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UNIVERSIDAD DE LAS AMÉRICAS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FACULTAD DE INGENIERÍA Y NEGOCIOS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Ingeniería de Ejecución en Informática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PROYECTO DE TÍTULO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Diseño e implementación de un ecosistema de observabilidad sintética y auto-remediación autónoma de servicios críticos mediante tecnología RPA y persistencia SQL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BP-001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Blueprint del Project Charter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Actualización para reconstrucción oficial V2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Sistema de Gestión Documental del Proyecto (SGDP)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AUTOR(ES):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Bryan Soto Fariña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Felix Quispe Angulo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Profesor guía: Sr. Emilio Andrés Flores A.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Santiago, 2026</w:t>
      </w:r>
    </w:p>
    <w:p>
      <w:r>
        <w:br w:type="page"/>
      </w:r>
    </w:p>
    <w:p>
      <w:pPr>
        <w:pStyle w:val="TtuloTDC"/>
      </w:pPr>
      <w:r>
        <w:rPr>
          <w:rFonts w:ascii="Times New Roman" w:hAnsi="Times New Roman"/>
          <w:b w:val="0"/>
          <w:i w:val="0"/>
        </w:rPr>
        <w:t>Índice de tablas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1. Control documental del Blueprint del Project Charter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2. Historial de versiones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3. Dependencias documentales del Project Charter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4. Estructura propuesta para el DOC-01 Project Charter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5. Fuentes de información para la construcción del Charter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6. Contenidos excluidos del Project Charter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7. Salidas esperadas tras la aprobación del DOC-01 V2</w:t>
      </w:r>
    </w:p>
    <w:p>
      <w:r>
        <w:br w:type="page"/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Control documental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1. Control documental de Blueprint del Project Charter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Campo</w:t>
            </w:r>
          </w:p>
        </w:tc>
        <w:tc>
          <w:tcPr>
            <w:tcW w:type="dxa" w:w="69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Valor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BP-001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Nombre del documento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Blueprint del Project Charter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Proyecto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e implementación de un ecosistema de observabilidad sintética y auto-remediación autónoma de servicios críticos mediante tecnología RPA y persistencia SQL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Clasificación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Blueprint / artefacto de diseño documental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— alineado a V2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Fecha de emisión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Responsable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Sr. Emilio Andrés Flores A.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Dependencia principal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/ EST-001 / DOC-00 / BL-001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2. Historial de versiones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1"/>
        <w:gridCol w:w="1376"/>
        <w:gridCol w:w="1789"/>
        <w:gridCol w:w="3716"/>
        <w:gridCol w:w="1378"/>
      </w:tblGrid>
      <w:tr>
        <w:trPr/>
        <w:tc>
          <w:tcPr>
            <w:tcW w:type="dxa" w:w="11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Versión</w:t>
            </w:r>
          </w:p>
        </w:tc>
        <w:tc>
          <w:tcPr>
            <w:tcW w:type="dxa" w:w="13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Fecha</w:t>
            </w:r>
          </w:p>
        </w:tc>
        <w:tc>
          <w:tcPr>
            <w:tcW w:type="dxa" w:w="178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Autor</w:t>
            </w:r>
          </w:p>
        </w:tc>
        <w:tc>
          <w:tcPr>
            <w:tcW w:type="dxa" w:w="37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 del cambio</w:t>
            </w:r>
          </w:p>
        </w:tc>
        <w:tc>
          <w:tcPr>
            <w:tcW w:type="dxa" w:w="137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0.1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Creación inicial del blueprint para diseñar el Project Charter antes de redactar el DOC-01.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Alineación del blueprint con reconstrucción V2, separación V1 legacy, observaciones del profesor guía y línea base BL-001.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Propósito del blueprint</w:t>
      </w:r>
    </w:p>
    <w:p>
      <w:r>
        <w:rPr>
          <w:rFonts w:ascii="Times New Roman" w:hAnsi="Times New Roman"/>
          <w:b w:val="0"/>
          <w:i w:val="0"/>
        </w:rPr>
        <w:t>BP-001 define la estructura, alcance y criterios de aceptación que deben guiar la actualización del DOC-01 Project Charter en el contexto de la reconstrucción oficial V2. La versión V2 no parte de una hoja en blanco: conserva el aprendizaje de la V1, pero exige que todo componente técnico sea revalidado antes de incorporarse como capacidad oficial.</w:t>
      </w:r>
    </w:p>
    <w:p>
      <w:r>
        <w:rPr>
          <w:rFonts w:ascii="Times New Roman" w:hAnsi="Times New Roman"/>
          <w:b w:val="0"/>
          <w:i w:val="0"/>
        </w:rPr>
        <w:t>Este blueprint establece cómo el Charter debe explicar la separación entre V1 histórica y V2 oficial, evitando que inconsistencias anteriores se oculten o se presenten como capacidades actualmente aprobadas.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Justificación metodológica</w:t>
      </w:r>
    </w:p>
    <w:p>
      <w:r>
        <w:rPr>
          <w:rFonts w:ascii="Times New Roman" w:hAnsi="Times New Roman"/>
          <w:b w:val="0"/>
          <w:i w:val="0"/>
        </w:rPr>
        <w:t>La reconstrucción V2 surge por la necesidad de alinear código, documentación, evidencia y defensa académica. La observación del profesor guía y la auditoría técnica detectaron brechas entre capacidades declaradas y capacidades demostradas, especialmente en remediación basada en Paramiko/SSH, alcance real de Rocketbot, continuidad operacional, métricas MTTD/MTTR y evidencias formalizadas.</w:t>
      </w:r>
    </w:p>
    <w:p>
      <w:r>
        <w:rPr>
          <w:rFonts w:ascii="Times New Roman" w:hAnsi="Times New Roman"/>
          <w:b w:val="0"/>
          <w:i w:val="0"/>
        </w:rPr>
        <w:t>El Charter actualizado debe autorizar una reconstrucción gradual y verificable, guiada por el ciclo metodológico Identificar → Analizar → Diseñar → Implementar → Evaluar, sin confundirlo con el flujo operacional del sistema.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Dependencias documentales</w:t>
      </w:r>
    </w:p>
    <w:p>
      <w:r>
        <w:rPr>
          <w:rFonts w:ascii="Times New Roman" w:hAnsi="Times New Roman"/>
          <w:b w:val="0"/>
          <w:i w:val="0"/>
        </w:rPr>
        <w:t>El DOC-01 actualizado deberá derivarse de los documentos rectores vigentes y de los artefactos de auditoría generados durante la reorganización del repositorio.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3. Dependencias documentales del Project Charter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3024"/>
        <w:gridCol w:w="4032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Documento origen</w:t>
            </w:r>
          </w:p>
        </w:tc>
        <w:tc>
          <w:tcPr>
            <w:tcW w:type="dxa" w:w="30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Rol dentro del Charter V2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Aplicación esperada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v0.3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Catálogo maestro actualizado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Define los artefactos oficiales, versiones y relación documental de la reconstrucción V2.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 v0.3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Norma de identificación y trazabilidad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Gobierna códigos, carpetas, versionado, evidencias, ramas, commits, legacy y V2.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v0.3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Modelo de gobierno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Establece reglas de control de cambios, calidad, metodología, SSOT y configuración.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 v0.2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Línea base candidata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Define fuente única de verdad, exclusiones temporales y criterios de aprobación V2.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AUD-002 / AUD-003 / AUD-004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Auditoría y decisión de reconstrucción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Aporta motivos, matriz de herencia y registro del movimiento físico de V1 a legacy.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Alcance del Project Charter V2</w:t>
      </w:r>
    </w:p>
    <w:p>
      <w:r>
        <w:rPr>
          <w:rFonts w:ascii="Times New Roman" w:hAnsi="Times New Roman"/>
          <w:b w:val="0"/>
          <w:i w:val="0"/>
        </w:rPr>
        <w:t>El DOC-01 debe formalizar el proyecto como prototipo avanzado de observabilidad sintética, auto-remediación segura y trazabilidad SQL, acotando explícitamente que la V2 se encuentra en reconstrucción y que su implementación funcional será incorporada de forma progresiva.</w:t>
      </w:r>
    </w:p>
    <w:p>
      <w:r>
        <w:rPr>
          <w:rFonts w:ascii="Times New Roman" w:hAnsi="Times New Roman"/>
          <w:b w:val="0"/>
          <w:i w:val="0"/>
        </w:rPr>
        <w:t>El Charter no debe describir como terminadas las capacidades que aún no han cumplido requisito, diseño, implementación, prueba, evidencia y documentación.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Estructura propuesta del DOC-01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4. Estructura propuesta para el DOC-01 Project Charter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3456"/>
        <w:gridCol w:w="3744"/>
      </w:tblGrid>
      <w:tr>
        <w:trPr/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Sección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Objetivo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Nivel de detalle esperado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Introducción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Presentar el propósito del Charter y su relación con la reconstrucción V2.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Breve, formal y alineado al SGDP.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Antecedentes y problema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Explicar brecha entre monitoreo manual, continuidad operacional y trazabilidad técnica.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reconocer hallazgos previos sin dramatizar ni ocultar.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Propósito del proyecto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Declarar valor esperado y alcance realista.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evitar promesas equivalentes a WAF, SIEM, SOC o plataforma productiva.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Objetivos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Definir objetivo general y específicos.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Medibles, trazables y compatibles con V2 gradual.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Alcance y exclusiones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Determinar qué entra y qué no entra a la V2.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incluir exclusión temporal de Paramiko/SSH, RPA visual y continuidad integral no demostrada.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Entregables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Listar software, documentación, pruebas, evidencias y demo.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Cada entregable debe vincularse a SGDP.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Interesados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Identificar actores académicos y técnicos.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guía, comisión, estudiantes, PyME objetivo y usuarios técnicos.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Riesgos iniciales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Declarar riesgos de alcance, trazabilidad y validación.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incluir riesgos heredados de V1.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Criterios de éxito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Definir aceptación académica y técnica.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exigir demo reproducible y evidencia.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Fuentes de información requeridas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5. Fuentes de información para la construcción del Charter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3456"/>
        <w:gridCol w:w="3600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Fuente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Uso previsto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Riesgo si no se utiliza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Repositorio Git reorganizado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Confirmar estructura V2, legacy y estado real del código.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El Charter podría declarar capacidades que siguen en histórico.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Documentos SGDP actualizados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Alinear términos, códigos, baseline y alcance.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 repetirían contradicciones de nomenclatura y gobierno.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Observación profesor guía 07-07-2026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Corregir brechas detectadas por evaluación académica.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 podrían mantener afirmaciones débiles o no demostradas.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AUD-003 Matriz de Herencia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Seleccionar componentes candidatos a V2.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 migraría código sin requisito ni evidencia.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 v0.2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Determinar SSOT y exclusiones temporales.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La línea base quedaría ambigua.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Límites y exclusiones del Charter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6. Contenidos excluidos del Project Charter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464"/>
        <w:gridCol w:w="4896"/>
      </w:tblGrid>
      <w:tr>
        <w:trPr/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Contenido excluido del Charter</w:t>
            </w:r>
          </w:p>
        </w:tc>
        <w:tc>
          <w:tcPr>
            <w:tcW w:type="dxa" w:w="48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Documento donde debe desarrollarse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Arquitectura detallada del sistema V2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 Arquitectura de la Solución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Matriz completa de requisitos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DOC-02 Especificación de Requisitos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Casos de prueba y resultados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DOC-04/DOC-05 Plan y resultados de pruebas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Evidencias EVD normalizadas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docs/06-evidencias y registros EVD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Gestión detallada de riesgos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DOC-05 o RGO/RGO-XXX según catálogo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Procedimientos operacionales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DOC-07 Manual Técnico y Operacional</w:t>
            </w:r>
          </w:p>
        </w:tc>
      </w:tr>
      <w:tr>
        <w:trPr/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Informe final académico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DOC-09 Informe Final / Formato Informe Examen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Criterios de aceptación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El DOC-01 diferencia claramente V1 histórica, V2 oficial y trabajo futuro.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declara Paramiko/SSH, RPA visual, continuidad integral ni métricas MTTD/MTTR como capacidades aprobadas sin evidencia.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Mantiene el ciclo metodológico Identificar → Analizar → Diseñar → Implementar → Evaluar.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Mantiene el flujo operacional Observación → Detección → Registro → Remediación → Revalidación → Evidencia.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Integra observaciones del profesor guía y hallazgos de auditoría.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Permite derivar requisitos, arquitectura, pruebas, evidencias y demo sin contradicción.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Salidas esperadas del DOC-01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7. Salidas esperadas tras la aprobación del DOC-01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880"/>
        <w:gridCol w:w="4320"/>
      </w:tblGrid>
      <w:tr>
        <w:trPr/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Salida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Documento o sistema impactado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Resultado esperado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Objetivos aprobados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DOC-02 Requisitos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Requisitos trazados a alcance realista.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Alcance V2 aprobado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 Arquitectura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Arquitectura diseñada sin heredar desorden V1.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Exclusiones oficiales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 / Informe de limitaciones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Evita sobreprometer capacidades.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Criterios de éxito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Plan de pruebas / EVD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Validación objetiva y defendible.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Riesgos iniciales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Gestión de riesgos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Tratamiento temprano de brechas heredadas.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Próxima actividad controlada</w:t>
      </w:r>
    </w:p>
    <w:p>
      <w:r>
        <w:rPr>
          <w:rFonts w:ascii="Times New Roman" w:hAnsi="Times New Roman"/>
          <w:b w:val="0"/>
          <w:i w:val="0"/>
        </w:rPr>
        <w:t>La siguiente actividad es emitir el DOC-01 v0.2 como Project Charter actualizado para V2, luego derivar DOC-02 Requisitos y DOC-03 Arquitectura antes de migrar componentes técnicos desde legacy.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Cierre del blueprint</w:t>
      </w:r>
    </w:p>
    <w:p>
      <w:r>
        <w:rPr>
          <w:rFonts w:ascii="Times New Roman" w:hAnsi="Times New Roman"/>
          <w:b w:val="0"/>
          <w:i w:val="0"/>
        </w:rPr>
        <w:t>BP-001 v0.2 queda definido como el plano actualizado para construir y revisar el Project Charter de la V2. Su aplicación será obligatoria hasta que DOC-01 sea aprobado o reemplazado mediante control de cambios.</w:t>
      </w:r>
    </w:p>
    <w:sectPr w:rsidR="00E95516" w:rsidSect="00185A9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596E" w14:textId="77777777" w:rsidR="003F6EEC" w:rsidRPr="000466F1" w:rsidRDefault="003F6EEC">
      <w:pPr>
        <w:spacing w:after="0" w:line="240" w:lineRule="auto"/>
      </w:pPr>
      <w:r w:rsidRPr="000466F1">
        <w:separator/>
      </w:r>
    </w:p>
  </w:endnote>
  <w:endnote w:type="continuationSeparator" w:id="0">
    <w:p w14:paraId="471A9DFE" w14:textId="77777777" w:rsidR="003F6EEC" w:rsidRPr="000466F1" w:rsidRDefault="003F6EEC">
      <w:pPr>
        <w:spacing w:after="0" w:line="240" w:lineRule="auto"/>
      </w:pPr>
      <w:r w:rsidRPr="000466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B4CD1" w14:textId="38F97F8B" w:rsidR="00EC4759" w:rsidRPr="000466F1" w:rsidRDefault="00EC4759" w:rsidP="00EC4759">
    <w:pPr>
      <w:pStyle w:val="Piedepgina"/>
      <w:ind w:right="-518"/>
      <w:jc w:val="right"/>
      <w:rPr>
        <w:sz w:val="18"/>
      </w:rPr>
    </w:pPr>
    <w:r w:rsidRPr="000466F1">
      <w:rPr>
        <w:sz w:val="18"/>
      </w:rPr>
      <w:t xml:space="preserve">       Proyecto de Título | Ingeniería de Ejecución en Informática | Versión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06BF" w14:textId="77777777" w:rsidR="003F6EEC" w:rsidRPr="000466F1" w:rsidRDefault="003F6EEC">
      <w:pPr>
        <w:spacing w:after="0" w:line="240" w:lineRule="auto"/>
      </w:pPr>
      <w:r w:rsidRPr="000466F1">
        <w:separator/>
      </w:r>
    </w:p>
  </w:footnote>
  <w:footnote w:type="continuationSeparator" w:id="0">
    <w:p w14:paraId="1C99FBF8" w14:textId="77777777" w:rsidR="003F6EEC" w:rsidRPr="000466F1" w:rsidRDefault="003F6EEC">
      <w:pPr>
        <w:spacing w:after="0" w:line="240" w:lineRule="auto"/>
      </w:pPr>
      <w:r w:rsidRPr="000466F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A5B6B" w14:textId="72F9B85C" w:rsidR="00566049" w:rsidRPr="00B434E8" w:rsidRDefault="00566049" w:rsidP="00566049">
    <w:pPr>
      <w:pStyle w:val="Encabezado"/>
      <w:jc w:val="left"/>
      <w:rPr>
        <w:lang w:val="en-US"/>
      </w:rPr>
    </w:pPr>
    <w:r w:rsidRPr="00B434E8">
      <w:rPr>
        <w:lang w:val="en-US"/>
      </w:rPr>
      <w:t xml:space="preserve">BP-001 | Blueprint del Project Charter                                                                                               </w:t>
    </w:r>
    <w:sdt>
      <w:sdtPr>
        <w:id w:val="1666359176"/>
        <w:docPartObj>
          <w:docPartGallery w:val="Page Numbers (Top of Page)"/>
          <w:docPartUnique/>
        </w:docPartObj>
      </w:sdtPr>
      <w:sdtContent>
        <w:r w:rsidRPr="000466F1">
          <w:fldChar w:fldCharType="begin"/>
        </w:r>
        <w:r w:rsidRPr="00B434E8">
          <w:rPr>
            <w:lang w:val="en-US"/>
          </w:rPr>
          <w:instrText>PAGE   \* MERGEFORMAT</w:instrText>
        </w:r>
        <w:r w:rsidRPr="000466F1">
          <w:fldChar w:fldCharType="separate"/>
        </w:r>
        <w:r w:rsidRPr="00B434E8">
          <w:rPr>
            <w:lang w:val="en-US"/>
          </w:rPr>
          <w:t>2</w:t>
        </w:r>
        <w:r w:rsidRPr="000466F1">
          <w:fldChar w:fldCharType="end"/>
        </w:r>
      </w:sdtContent>
    </w:sdt>
  </w:p>
  <w:p w14:paraId="46773230" w14:textId="426D49F0" w:rsidR="00566049" w:rsidRPr="00B434E8" w:rsidRDefault="00566049" w:rsidP="00566049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C74A99"/>
    <w:multiLevelType w:val="hybridMultilevel"/>
    <w:tmpl w:val="114875E4"/>
    <w:lvl w:ilvl="0" w:tplc="54385104">
      <w:start w:val="1"/>
      <w:numFmt w:val="decimal"/>
      <w:pStyle w:val="Ttulo1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E052A0"/>
    <w:multiLevelType w:val="hybridMultilevel"/>
    <w:tmpl w:val="0A20E3F0"/>
    <w:lvl w:ilvl="0" w:tplc="66C89018">
      <w:start w:val="1"/>
      <w:numFmt w:val="decimal"/>
      <w:pStyle w:val="Ttulo2"/>
      <w:lvlText w:val="%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673439">
    <w:abstractNumId w:val="8"/>
  </w:num>
  <w:num w:numId="2" w16cid:durableId="1544099931">
    <w:abstractNumId w:val="6"/>
  </w:num>
  <w:num w:numId="3" w16cid:durableId="1982268039">
    <w:abstractNumId w:val="5"/>
  </w:num>
  <w:num w:numId="4" w16cid:durableId="829101780">
    <w:abstractNumId w:val="4"/>
  </w:num>
  <w:num w:numId="5" w16cid:durableId="913391439">
    <w:abstractNumId w:val="7"/>
  </w:num>
  <w:num w:numId="6" w16cid:durableId="1840347669">
    <w:abstractNumId w:val="3"/>
  </w:num>
  <w:num w:numId="7" w16cid:durableId="1914853730">
    <w:abstractNumId w:val="2"/>
  </w:num>
  <w:num w:numId="8" w16cid:durableId="1465198340">
    <w:abstractNumId w:val="1"/>
  </w:num>
  <w:num w:numId="9" w16cid:durableId="836192773">
    <w:abstractNumId w:val="0"/>
  </w:num>
  <w:num w:numId="10" w16cid:durableId="1061101398">
    <w:abstractNumId w:val="9"/>
  </w:num>
  <w:num w:numId="11" w16cid:durableId="764617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D3"/>
    <w:rsid w:val="00034616"/>
    <w:rsid w:val="000466F1"/>
    <w:rsid w:val="0006063C"/>
    <w:rsid w:val="000909B5"/>
    <w:rsid w:val="000E155C"/>
    <w:rsid w:val="00101D28"/>
    <w:rsid w:val="0010207B"/>
    <w:rsid w:val="0010643C"/>
    <w:rsid w:val="0010649A"/>
    <w:rsid w:val="0015074B"/>
    <w:rsid w:val="00177D56"/>
    <w:rsid w:val="00185A9F"/>
    <w:rsid w:val="001906B2"/>
    <w:rsid w:val="001A6567"/>
    <w:rsid w:val="001B6DDB"/>
    <w:rsid w:val="001E2413"/>
    <w:rsid w:val="00216530"/>
    <w:rsid w:val="002316AE"/>
    <w:rsid w:val="0024465F"/>
    <w:rsid w:val="00257A35"/>
    <w:rsid w:val="0028141E"/>
    <w:rsid w:val="0029639D"/>
    <w:rsid w:val="002C33B5"/>
    <w:rsid w:val="002C3DCB"/>
    <w:rsid w:val="002C45C5"/>
    <w:rsid w:val="002C7842"/>
    <w:rsid w:val="002E42B6"/>
    <w:rsid w:val="00326F90"/>
    <w:rsid w:val="00343253"/>
    <w:rsid w:val="00345369"/>
    <w:rsid w:val="00346FAE"/>
    <w:rsid w:val="00371372"/>
    <w:rsid w:val="003B4D5E"/>
    <w:rsid w:val="003C6A10"/>
    <w:rsid w:val="003E4A29"/>
    <w:rsid w:val="003F1664"/>
    <w:rsid w:val="003F35F7"/>
    <w:rsid w:val="003F38EC"/>
    <w:rsid w:val="003F6EEC"/>
    <w:rsid w:val="00410B69"/>
    <w:rsid w:val="004A3809"/>
    <w:rsid w:val="004B7A68"/>
    <w:rsid w:val="00507167"/>
    <w:rsid w:val="00512BF6"/>
    <w:rsid w:val="00520ABC"/>
    <w:rsid w:val="00524BD2"/>
    <w:rsid w:val="00525B93"/>
    <w:rsid w:val="00566049"/>
    <w:rsid w:val="00575D53"/>
    <w:rsid w:val="00581D2B"/>
    <w:rsid w:val="00591D4C"/>
    <w:rsid w:val="005A4960"/>
    <w:rsid w:val="005B7CA7"/>
    <w:rsid w:val="00663D31"/>
    <w:rsid w:val="00675EDD"/>
    <w:rsid w:val="006A6F18"/>
    <w:rsid w:val="006C5B28"/>
    <w:rsid w:val="006E43DE"/>
    <w:rsid w:val="006E49B2"/>
    <w:rsid w:val="0072644C"/>
    <w:rsid w:val="007922CA"/>
    <w:rsid w:val="00816349"/>
    <w:rsid w:val="0086547C"/>
    <w:rsid w:val="008D1DB4"/>
    <w:rsid w:val="008F2536"/>
    <w:rsid w:val="008F373D"/>
    <w:rsid w:val="00921883"/>
    <w:rsid w:val="00976A57"/>
    <w:rsid w:val="009B6453"/>
    <w:rsid w:val="009C3607"/>
    <w:rsid w:val="00A60EFD"/>
    <w:rsid w:val="00A80144"/>
    <w:rsid w:val="00A82E23"/>
    <w:rsid w:val="00AA1D8D"/>
    <w:rsid w:val="00AB6964"/>
    <w:rsid w:val="00AC692E"/>
    <w:rsid w:val="00AE6500"/>
    <w:rsid w:val="00B302B9"/>
    <w:rsid w:val="00B434E8"/>
    <w:rsid w:val="00B47730"/>
    <w:rsid w:val="00B94B7F"/>
    <w:rsid w:val="00BD7AA5"/>
    <w:rsid w:val="00BF6751"/>
    <w:rsid w:val="00C037B5"/>
    <w:rsid w:val="00C143C7"/>
    <w:rsid w:val="00C65924"/>
    <w:rsid w:val="00C75937"/>
    <w:rsid w:val="00C879CC"/>
    <w:rsid w:val="00C90DB8"/>
    <w:rsid w:val="00C9461C"/>
    <w:rsid w:val="00CB0664"/>
    <w:rsid w:val="00CB73FC"/>
    <w:rsid w:val="00CF300A"/>
    <w:rsid w:val="00D22108"/>
    <w:rsid w:val="00D2450E"/>
    <w:rsid w:val="00D3715F"/>
    <w:rsid w:val="00DE19DA"/>
    <w:rsid w:val="00DE3003"/>
    <w:rsid w:val="00E81E2B"/>
    <w:rsid w:val="00E935EB"/>
    <w:rsid w:val="00E95516"/>
    <w:rsid w:val="00EA3FD6"/>
    <w:rsid w:val="00EC4759"/>
    <w:rsid w:val="00F36019"/>
    <w:rsid w:val="00F40407"/>
    <w:rsid w:val="00F85B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22A47D-F33C-4A60-AD94-9C2E67732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50E"/>
    <w:pPr>
      <w:spacing w:line="276" w:lineRule="auto" w:after="120"/>
      <w:jc w:val="both"/>
    </w:pPr>
    <w:rPr>
      <w:rFonts w:ascii="Times New Roman" w:hAnsi="Times New Roman"/>
      <w:sz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566049"/>
    <w:pPr>
      <w:keepNext/>
      <w:keepLines/>
      <w:numPr>
        <w:numId w:val="10"/>
      </w:numPr>
      <w:spacing w:before="320" w:after="160"/>
      <w:ind w:left="0" w:firstLine="0"/>
      <w:outlineLvl w:val="0"/>
    </w:pPr>
    <w:rPr>
      <w:rFonts w:eastAsiaTheme="majorEastAsia" w:cstheme="majorBidi" w:ascii="Times New Roman" w:hAnsi="Times New Roman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37B5"/>
    <w:pPr>
      <w:keepNext/>
      <w:keepLines/>
      <w:numPr>
        <w:numId w:val="11"/>
      </w:numPr>
      <w:spacing w:before="240" w:after="120"/>
      <w:ind w:left="0" w:firstLine="0"/>
      <w:outlineLvl w:val="1"/>
    </w:pPr>
    <w:rPr>
      <w:rFonts w:eastAsiaTheme="majorEastAsia" w:cstheme="majorBidi" w:ascii="Times New Roman" w:hAnsi="Times New Roman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6604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037B5"/>
    <w:rPr>
      <w:rFonts w:ascii="Times New Roman" w:eastAsiaTheme="majorEastAsia" w:hAnsi="Times New Roman" w:cstheme="majorBidi"/>
      <w:b/>
      <w:bCs/>
      <w:sz w:val="24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6">
    <w:name w:val="Grid Table 4 Accent 6"/>
    <w:basedOn w:val="Tablanormal"/>
    <w:uiPriority w:val="49"/>
    <w:rsid w:val="0010207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E300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E3003"/>
    <w:rPr>
      <w:color w:val="0000FF" w:themeColor="hyperlink"/>
      <w:u w:val="single"/>
    </w:rPr>
  </w:style>
  <w:style w:type="paragraph" w:customStyle="1" w:styleId="EstiloTabla">
    <w:name w:val="EstiloTabla"/>
    <w:basedOn w:val="Normal"/>
    <w:link w:val="EstiloTablaCar"/>
    <w:qFormat/>
    <w:rsid w:val="008D1DB4"/>
    <w:rPr>
      <w:b/>
    </w:rPr>
  </w:style>
  <w:style w:type="character" w:customStyle="1" w:styleId="EstiloTablaCar">
    <w:name w:val="EstiloTabla Car"/>
    <w:basedOn w:val="Fuentedeprrafopredeter"/>
    <w:link w:val="EstiloTabla"/>
    <w:rsid w:val="008D1DB4"/>
    <w:rPr>
      <w:rFonts w:ascii="Times New Roman" w:hAnsi="Times New Roman"/>
      <w:b/>
      <w:lang w:val="es-CL"/>
    </w:rPr>
  </w:style>
  <w:style w:type="paragraph" w:customStyle="1" w:styleId="pdq2pgselectionanchorcontainer">
    <w:name w:val="pdq2pg_selectionanchorcontainer"/>
    <w:basedOn w:val="Normal"/>
    <w:rsid w:val="00C879C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2120</Words>
  <Characters>11662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BP-001 — Blueprint del Project Charter</dc:title>
  <dc:subject>Alineación documental V2 del Proyecto de Título</dc:subject>
  <dc:creator>Bryan Soto Fariña</dc:creator>
  <cp:keywords/>
  <dc:description>Documento generado como versión controlada V2; versiones previas se conservan como histórico.</dc:description>
  <cp:lastModifiedBy>Bryan Soto Fariña</cp:lastModifiedBy>
  <cp:revision>71</cp:revision>
  <dcterms:created xsi:type="dcterms:W3CDTF">2013-12-23T23:15:00Z</dcterms:created>
  <dcterms:modified xsi:type="dcterms:W3CDTF">2026-07-08T04:40:00Z</dcterms:modified>
  <cp:category/>
</cp:coreProperties>
</file>