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UNIVERSIDAD DE LAS AMÉRICAS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FACULTAD DE INGENIERÍA Y NEGOCIOS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Ingeniería de Ejecución en Informática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PROYECTO DE TÍTULO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Diseño e implementación de un ecosistema de observabilidad sintética y auto-remediación autónoma de servicios críticos mediante tecnología RPA y persistencia SQL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DOC-000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Catálogo Maestro del Sistema Documental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Inventario rector actualizado para reconstrucción V2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Sistema de Gestión Documental del Proyecto (SGDP)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AUTOR(ES):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Bryan Soto Fariña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Felix Quispe Angulo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Profesor guía: Sr. Emilio Andrés Flores A.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Santiago, 2026</w:t>
      </w:r>
    </w:p>
    <w:p>
      <w:r>
        <w:br w:type="page"/>
      </w:r>
    </w:p>
    <w:p>
      <w:pPr>
        <w:pStyle w:val="TtuloTDC"/>
      </w:pPr>
      <w:r>
        <w:rPr>
          <w:rFonts w:ascii="Times New Roman" w:hAnsi="Times New Roman"/>
          <w:b w:val="0"/>
          <w:i w:val="0"/>
        </w:rPr>
        <w:t>Índice de tablas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1. Control documental del Catálogo Maestro del Sistema Documental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2. Historial de versiones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3. Clasificación documental del Sistema de Gestión Documental del Proyecto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4. Inventario maestro de artefactos del SGDP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5. Artefactos de repositorio asociados a la reconstrucción V2</w:t>
      </w:r>
    </w:p>
    <w:p>
      <w:r>
        <w:br w:type="page"/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Control documental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1. Control documental de Catálogo Maestro del Sistema Documental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/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Campo</w:t>
            </w:r>
          </w:p>
        </w:tc>
        <w:tc>
          <w:tcPr>
            <w:tcW w:type="dxa" w:w="69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Valor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Código documental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Nombre del documento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Catálogo Maestro del Sistema Documental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Proyecto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 e implementación de un ecosistema de observabilidad sintética y auto-remediación autónoma de servicios críticos mediante tecnología RPA y persistencia SQL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Clasificación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Documento rector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Versión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0.3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Estado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— alineado a V2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Fecha de emisión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08-07-2026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Responsable documental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Profesor guía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Sr. Emilio Andrés Flores A.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Dependencia principal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SGDP / Reconstrucción V2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2. Historial de versiones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1"/>
        <w:gridCol w:w="1376"/>
        <w:gridCol w:w="1789"/>
        <w:gridCol w:w="3716"/>
        <w:gridCol w:w="1378"/>
      </w:tblGrid>
      <w:tr>
        <w:trPr/>
        <w:tc>
          <w:tcPr>
            <w:tcW w:type="dxa" w:w="1101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Versión</w:t>
            </w:r>
          </w:p>
        </w:tc>
        <w:tc>
          <w:tcPr>
            <w:tcW w:type="dxa" w:w="13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Fecha</w:t>
            </w:r>
          </w:p>
        </w:tc>
        <w:tc>
          <w:tcPr>
            <w:tcW w:type="dxa" w:w="1789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Autor</w:t>
            </w:r>
          </w:p>
        </w:tc>
        <w:tc>
          <w:tcPr>
            <w:tcW w:type="dxa" w:w="37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Descripción del cambio</w:t>
            </w:r>
          </w:p>
        </w:tc>
        <w:tc>
          <w:tcPr>
            <w:tcW w:type="dxa" w:w="137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0.1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Creación inicial del Catálogo Maestro del Sistema Documental.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0.2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Incorporación de categoría Blueprint, registro de BP-001 y reglas de gobierno documental.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0.3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08-07-2026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Alineación con reconstrucción V2, legacy, auditoría, baseline candidata y estructura documental SGDP actualizada.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Propósito</w:t>
      </w:r>
    </w:p>
    <w:p>
      <w:r>
        <w:rPr>
          <w:rFonts w:ascii="Times New Roman" w:hAnsi="Times New Roman"/>
          <w:b w:val="0"/>
          <w:i w:val="0"/>
        </w:rPr>
        <w:t>DOC-000 constituye el inventario rector del Sistema de Gestión Documental del Proyecto. La versión 0.3 registra la actualización hacia V2, diferencia los artefactos históricos de los artefactos oficiales candidatos y establece qué documentos deben guiar la reconstrucción gradual.</w:t>
      </w:r>
    </w:p>
    <w:p>
      <w:r>
        <w:rPr>
          <w:rFonts w:ascii="Times New Roman" w:hAnsi="Times New Roman"/>
          <w:b w:val="0"/>
          <w:i w:val="0"/>
        </w:rPr>
        <w:t>El catálogo no aprueba por sí mismo una capacidad técnica; únicamente reconoce artefactos, dependencias y estados documentales. La aprobación funcional exige pruebas, evidencias y baseline.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Principios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Todo documento formal debe registrarse en este catálogo o en una actualización posterior.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Toda versión histórica se conserva; las versiones nuevas reemplazan por evolución, no por eliminación.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La V1 queda clasificada como histórico/legacy y no como línea base oficial V2.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La V2 solo incorpora componentes con requisito, diseño, implementación, prueba, evidencia, documentación y trazabilidad.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El SGDP mantiene una identidad visual y editorial común.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Las observaciones de auditoría y del profesor guía se tratan como insumos de mejora controlada.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Clasificación documental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3. Clasificación documental del Sistema de Gestión Documental del Proyecto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872"/>
        <w:gridCol w:w="1440"/>
        <w:gridCol w:w="3888"/>
        <w:gridCol w:w="1440"/>
      </w:tblGrid>
      <w:tr>
        <w:trPr/>
        <w:tc>
          <w:tcPr>
            <w:tcW w:type="dxa" w:w="7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Nivel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Categoría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Código</w:t>
            </w:r>
          </w:p>
        </w:tc>
        <w:tc>
          <w:tcPr>
            <w:tcW w:type="dxa" w:w="38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Propósito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 esperado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Blueprints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BP-XXX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Diseñar documentos o instrumentos antes de su construcción formal.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En revisión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Documentos rectores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 / DOC-XX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Gobernar proyecto, reglas, decisiones, alcance y líneas base.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/ Aprobado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II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Estándares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EST-XXX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Definir normas obligatorias de identificación, formato, calidad y trazabilidad.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Aprobado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III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Auditorías y decisiones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AUD-XXX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Registrar hallazgos, decisiones técnicas y matriz de herencia.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/ Aprobado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IV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Requisitos y arquitectura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REQ-XXX / ADR-XXX / DOC-XX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Definir capacidades, diseño, restricciones y decisiones.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Aprobado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Pruebas y evidencias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TEST-XXX / EVD-XXX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Validar resultados y preservar evidencia verificable.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Aprobado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VI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Registros e instrumentos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REG-XXX / INS-XXX / SDC-XXX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Controlar cambios, revisiones, actas, riesgos y operación.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Según uso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VII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Histórico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LEGACY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Preservar V1 y antecedentes sin declararlos como V2.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Obsoleto / Referencial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Catálogo Maestro V2</w:t>
      </w:r>
    </w:p>
    <w:p>
      <w:r>
        <w:rPr>
          <w:rFonts w:ascii="Times New Roman" w:hAnsi="Times New Roman"/>
          <w:b w:val="0"/>
          <w:i w:val="0"/>
        </w:rPr>
        <w:t>La siguiente tabla constituye el inventario inicial actualizado para la reconstrucción V2. Los documentos inexistentes permanecen como pendientes; los documentos emitidos en esta actualización quedan como borrador controlado hasta revisión formal.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4. Inventario maestro de artefactos del SGDP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6"/>
        <w:gridCol w:w="2133"/>
        <w:gridCol w:w="2844"/>
        <w:gridCol w:w="1896"/>
        <w:gridCol w:w="1421"/>
      </w:tblGrid>
      <w:tr>
        <w:trPr/>
        <w:tc>
          <w:tcPr>
            <w:tcW w:type="dxa" w:w="106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Código</w:t>
            </w:r>
          </w:p>
        </w:tc>
        <w:tc>
          <w:tcPr>
            <w:tcW w:type="dxa" w:w="2133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Documento / Artefacto</w:t>
            </w:r>
          </w:p>
        </w:tc>
        <w:tc>
          <w:tcPr>
            <w:tcW w:type="dxa" w:w="28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Propósito</w:t>
            </w:r>
          </w:p>
        </w:tc>
        <w:tc>
          <w:tcPr>
            <w:tcW w:type="dxa" w:w="18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Depende de</w:t>
            </w:r>
          </w:p>
        </w:tc>
        <w:tc>
          <w:tcPr>
            <w:tcW w:type="dxa" w:w="1421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Catálogo Maestro del Sistema Documental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Inventario rector del SGDP.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-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v0.3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EST-001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Estándar de Identificación, Nomenclatura, Versionado y Trazabilidad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Norma de códigos, carpetas, evidencias, Git y V2/legacy.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v0.3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BP-001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Blueprint del Project Charter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 del DOC-01 actualizado para V2.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 / EST-001 / DOC-00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v0.2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Modelo de Gobierno del Proyecto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Gobierno técnico, documental, calidad, cambios y SSOT.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EST-001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v0.3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DOC-01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Project Charter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Formalización del proyecto V2, alcance y criterios de éxito.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BP-001 / DOC-00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v0.2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BL-001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Línea Base Oficial del Proyecto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SSOT, inclusión/exclusión y criterios de aprobación de baseline.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 / EST-001 / DOC-00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En revisión v0.2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AUD-001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Auditoría General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Consolidación de auditoría técnica y documental.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Repositorio / SGDP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Reservado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AUD-002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Decisión de Reconstrucción V2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Justifica separar V1 histórica y construir V2 limpia.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Auditoría / Observación profesor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Ejecutado parcialmente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AUD-003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Matriz de Herencia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Define qué puede heredarse, revalidarse o excluirse.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AUD-002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AUD-004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Registro Movimiento Legacy V1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Registra el movimiento físico de V1 a legacy.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AUD-002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Ejecutado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DOC-02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Especificación de Requisitos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Definir requisitos funcionales, no funcionales, seguridad y trazabilidad.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DOC-01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DOC-03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Arquitectura de la Solución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 lógico, físico, seguridad, datos, integración y despliegue.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DOC-02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DOC-04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Plan de Pruebas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Definir estrategia y casos TEST.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DOC-03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DOC-05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Gestión de Riesgos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Registrar riesgos técnicos, académicos y operacionales.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DOC-01 / DOC-00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DOC-06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Gestión de Cambios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Formalizar SDC y control de impacto.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 / EST-001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DOC-07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Manual Técnico y Operacional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Despliegue, operación, Docker, demo y mantenimiento.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DOC-03 / DOC-04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DOC-08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Manual de Usuario / Demo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Guía de uso, demo segura y límites.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DOC-07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</w:tr>
      <w:tr>
        <w:trPr/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DOC-09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Informe Final de Tesis</w:t>
            </w:r>
          </w:p>
        </w:tc>
        <w:tc>
          <w:tcPr>
            <w:tcW w:type="dxa" w:w="2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Documento académico de cierre.</w:t>
            </w:r>
          </w:p>
        </w:tc>
        <w:tc>
          <w:tcPr>
            <w:tcW w:type="dxa" w:w="1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Todos</w:t>
            </w:r>
          </w:p>
        </w:tc>
        <w:tc>
          <w:tcPr>
            <w:tcW w:type="dxa" w:w="14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Artefactos técnicos del repositorio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5. Artefactos de repositorio asociados a la reconstrucción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2448"/>
        <w:gridCol w:w="3744"/>
        <w:gridCol w:w="1440"/>
      </w:tblGrid>
      <w:tr>
        <w:trPr/>
        <w:tc>
          <w:tcPr>
            <w:tcW w:type="dxa" w:w="17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Artefacto</w:t>
            </w:r>
          </w:p>
        </w:tc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Ubicación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Uso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Raíz V2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prototipo/v2/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Espacio limpio para reconstrucción gradual.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Creado, no funcional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Legacy V1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prototipo/legacy/proyecto-v1/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Preservación histórica de código, docs, evidencias y scripts.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Conservado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Auditoría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prototipo/auditoria/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Decisiones, matriz de herencia y registro de movimiento.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Creado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 SGDP repo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prototipo/docs/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Estructura SGDP interna del repositorio.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Creada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Tag histórico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BL-HIST-001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Marca local del último commit publicado antes de mover V1.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Local, pendiente push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Reglas de Gobierno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Ningún documento o evidencia podrá considerarse formal si no está registrado en DOC-000 o en una actualización aprobada.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Los documentos V1 se mantienen como histórico y no deben usarse como fuente oficial de V2 sin revalidación.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Todo componente que ingrese a V2 debe cumplir la checklist de entrada.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Los cambios mayores se gestionarán mediante SDC y actualización de versión.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El RAR histórico no reemplaza el SGDP actualizado; las versiones emitidas en carpeta documental son la referencia vigente hasta su aprobación.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Relación con el Roadmap Maestro</w:t>
      </w:r>
    </w:p>
    <w:p>
      <w:r>
        <w:rPr>
          <w:rFonts w:ascii="Times New Roman" w:hAnsi="Times New Roman"/>
          <w:b w:val="0"/>
          <w:i w:val="0"/>
        </w:rPr>
        <w:t>RM-001 permanece pendiente. Una vez creado, deberá ordenar la secuencia de migración V1→V2, requisitos, arquitectura, pruebas, evidencias, demo y cierre académico. DOC-000 deberá revisarse nuevamente para asegurar que todo artefacto requerido por el roadmap esté registrado.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Cierre del entregable</w:t>
      </w:r>
    </w:p>
    <w:p>
      <w:r>
        <w:rPr>
          <w:rFonts w:ascii="Times New Roman" w:hAnsi="Times New Roman"/>
          <w:b w:val="0"/>
          <w:i w:val="0"/>
        </w:rPr>
        <w:t>DOC-000 v0.3 actualiza el catálogo maestro para reflejar la reconstrucción V2, la preservación de V1 como legacy, la creación de auditoría y la necesidad de aprobar una baseline antes de presentar capacidades como oficiales.</w:t>
      </w:r>
    </w:p>
    <w:sectPr w:rsidR="00BC174C" w:rsidSect="00A118E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A889E" w14:textId="77777777" w:rsidR="00BC15F8" w:rsidRDefault="00BC15F8" w:rsidP="00F111F0">
      <w:pPr>
        <w:spacing w:after="0" w:line="240" w:lineRule="auto"/>
      </w:pPr>
      <w:r>
        <w:separator/>
      </w:r>
    </w:p>
  </w:endnote>
  <w:endnote w:type="continuationSeparator" w:id="0">
    <w:p w14:paraId="178D0E27" w14:textId="77777777" w:rsidR="00BC15F8" w:rsidRDefault="00BC15F8" w:rsidP="00F11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8C004" w14:textId="61613389" w:rsidR="00D7691A" w:rsidRPr="000B7B6A" w:rsidRDefault="00D7691A" w:rsidP="00D7691A">
    <w:pPr>
      <w:pStyle w:val="Piedepgina"/>
      <w:ind w:right="-518"/>
      <w:jc w:val="right"/>
      <w:rPr>
        <w:sz w:val="18"/>
      </w:rPr>
    </w:pPr>
    <w:r>
      <w:rPr>
        <w:sz w:val="18"/>
      </w:rPr>
      <w:t xml:space="preserve">       </w:t>
    </w:r>
    <w:r w:rsidRPr="000B7B6A">
      <w:rPr>
        <w:sz w:val="18"/>
      </w:rPr>
      <w:t>Proyecto de Título | Ingeniería de Ejecución en Informática | Versión 0.2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20383" w14:textId="77777777" w:rsidR="00BC15F8" w:rsidRDefault="00BC15F8" w:rsidP="00F111F0">
      <w:pPr>
        <w:spacing w:after="0" w:line="240" w:lineRule="auto"/>
      </w:pPr>
      <w:r>
        <w:separator/>
      </w:r>
    </w:p>
  </w:footnote>
  <w:footnote w:type="continuationSeparator" w:id="0">
    <w:p w14:paraId="46289D02" w14:textId="77777777" w:rsidR="00BC15F8" w:rsidRDefault="00BC15F8" w:rsidP="00F11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031936"/>
      <w:docPartObj>
        <w:docPartGallery w:val="Page Numbers (Top of Page)"/>
        <w:docPartUnique/>
      </w:docPartObj>
    </w:sdtPr>
    <w:sdtContent>
      <w:p w14:paraId="53AF5F28" w14:textId="64C6FF3E" w:rsidR="00C06E21" w:rsidRDefault="001B483A" w:rsidP="001B483A">
        <w:pPr>
          <w:pStyle w:val="Encabezado"/>
        </w:pPr>
        <w:r w:rsidRPr="00C06E21">
          <w:rPr>
            <w:sz w:val="18"/>
            <w:szCs w:val="18"/>
          </w:rPr>
          <w:t>DOC-000</w:t>
        </w:r>
        <w:r>
          <w:rPr>
            <w:sz w:val="18"/>
            <w:szCs w:val="18"/>
          </w:rPr>
          <w:t xml:space="preserve"> | </w:t>
        </w:r>
        <w:r w:rsidRPr="00C06E21">
          <w:rPr>
            <w:sz w:val="18"/>
            <w:szCs w:val="18"/>
          </w:rPr>
          <w:t>Catálogo Maestro del Sistema Documental</w:t>
        </w:r>
        <w:r>
          <w:rPr>
            <w:sz w:val="18"/>
            <w:szCs w:val="18"/>
          </w:rPr>
          <w:t xml:space="preserve">                                                                                                 </w:t>
        </w:r>
        <w:r w:rsidR="00502E81">
          <w:rPr>
            <w:sz w:val="18"/>
            <w:szCs w:val="18"/>
          </w:rPr>
          <w:t xml:space="preserve">  </w:t>
        </w:r>
        <w:r w:rsidR="00C06E21">
          <w:fldChar w:fldCharType="begin"/>
        </w:r>
        <w:r w:rsidR="00C06E21">
          <w:instrText>PAGE   \* MERGEFORMAT</w:instrText>
        </w:r>
        <w:r w:rsidR="00C06E21">
          <w:fldChar w:fldCharType="separate"/>
        </w:r>
        <w:r w:rsidR="00C06E21">
          <w:rPr>
            <w:lang w:val="es-ES"/>
          </w:rPr>
          <w:t>2</w:t>
        </w:r>
        <w:r w:rsidR="00C06E21">
          <w:fldChar w:fldCharType="end"/>
        </w:r>
      </w:p>
    </w:sdtContent>
  </w:sdt>
  <w:p w14:paraId="6F7F4593" w14:textId="0BD70A36" w:rsidR="00F111F0" w:rsidRPr="00C06E21" w:rsidRDefault="00F111F0" w:rsidP="00F111F0">
    <w:pPr>
      <w:pStyle w:val="Encabezado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BB5A38"/>
    <w:multiLevelType w:val="hybridMultilevel"/>
    <w:tmpl w:val="25720E88"/>
    <w:lvl w:ilvl="0" w:tplc="FE08261C">
      <w:start w:val="1"/>
      <w:numFmt w:val="decimal"/>
      <w:pStyle w:val="Ttulo1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A3A85"/>
    <w:multiLevelType w:val="hybridMultilevel"/>
    <w:tmpl w:val="82A434AC"/>
    <w:lvl w:ilvl="0" w:tplc="C6D6A71E">
      <w:start w:val="1"/>
      <w:numFmt w:val="decimal"/>
      <w:pStyle w:val="Ttulo2"/>
      <w:lvlText w:val="%1.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578116">
    <w:abstractNumId w:val="8"/>
  </w:num>
  <w:num w:numId="2" w16cid:durableId="1667048962">
    <w:abstractNumId w:val="6"/>
  </w:num>
  <w:num w:numId="3" w16cid:durableId="1697341448">
    <w:abstractNumId w:val="5"/>
  </w:num>
  <w:num w:numId="4" w16cid:durableId="669597109">
    <w:abstractNumId w:val="4"/>
  </w:num>
  <w:num w:numId="5" w16cid:durableId="1294864408">
    <w:abstractNumId w:val="7"/>
  </w:num>
  <w:num w:numId="6" w16cid:durableId="2073306767">
    <w:abstractNumId w:val="3"/>
  </w:num>
  <w:num w:numId="7" w16cid:durableId="1322386740">
    <w:abstractNumId w:val="2"/>
  </w:num>
  <w:num w:numId="8" w16cid:durableId="1879782188">
    <w:abstractNumId w:val="1"/>
  </w:num>
  <w:num w:numId="9" w16cid:durableId="75591827">
    <w:abstractNumId w:val="0"/>
  </w:num>
  <w:num w:numId="10" w16cid:durableId="1279987336">
    <w:abstractNumId w:val="9"/>
  </w:num>
  <w:num w:numId="11" w16cid:durableId="1867400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efaultTableStyle w:val="Tablaconcuadrcula1clara-nfasis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3B"/>
    <w:rsid w:val="00006F26"/>
    <w:rsid w:val="00026B4C"/>
    <w:rsid w:val="00034616"/>
    <w:rsid w:val="00034E90"/>
    <w:rsid w:val="00041F95"/>
    <w:rsid w:val="0006063C"/>
    <w:rsid w:val="0006603E"/>
    <w:rsid w:val="00071F1F"/>
    <w:rsid w:val="000B2687"/>
    <w:rsid w:val="000F36E9"/>
    <w:rsid w:val="00120B9C"/>
    <w:rsid w:val="00134AA9"/>
    <w:rsid w:val="0015074B"/>
    <w:rsid w:val="001545E7"/>
    <w:rsid w:val="00155A55"/>
    <w:rsid w:val="00177D56"/>
    <w:rsid w:val="001B483A"/>
    <w:rsid w:val="00247FB1"/>
    <w:rsid w:val="002500BE"/>
    <w:rsid w:val="002849F2"/>
    <w:rsid w:val="00292A80"/>
    <w:rsid w:val="0029639D"/>
    <w:rsid w:val="002A3339"/>
    <w:rsid w:val="002F2DB2"/>
    <w:rsid w:val="00323897"/>
    <w:rsid w:val="00326F90"/>
    <w:rsid w:val="003B1659"/>
    <w:rsid w:val="00410B69"/>
    <w:rsid w:val="00436242"/>
    <w:rsid w:val="00437ABB"/>
    <w:rsid w:val="00453C1F"/>
    <w:rsid w:val="00467178"/>
    <w:rsid w:val="00473B29"/>
    <w:rsid w:val="004A3809"/>
    <w:rsid w:val="004B7115"/>
    <w:rsid w:val="00502E81"/>
    <w:rsid w:val="0051322C"/>
    <w:rsid w:val="005209DC"/>
    <w:rsid w:val="005322E6"/>
    <w:rsid w:val="00581D52"/>
    <w:rsid w:val="005A5519"/>
    <w:rsid w:val="005F5A18"/>
    <w:rsid w:val="00647326"/>
    <w:rsid w:val="00715F72"/>
    <w:rsid w:val="00744994"/>
    <w:rsid w:val="0079541D"/>
    <w:rsid w:val="007A57F4"/>
    <w:rsid w:val="007B16BC"/>
    <w:rsid w:val="007C21DC"/>
    <w:rsid w:val="007C251B"/>
    <w:rsid w:val="007D21BF"/>
    <w:rsid w:val="007F609F"/>
    <w:rsid w:val="00813BB3"/>
    <w:rsid w:val="0085325C"/>
    <w:rsid w:val="00884694"/>
    <w:rsid w:val="008A1B39"/>
    <w:rsid w:val="008A2F01"/>
    <w:rsid w:val="008A6F4A"/>
    <w:rsid w:val="008B270A"/>
    <w:rsid w:val="008D59B7"/>
    <w:rsid w:val="008E269C"/>
    <w:rsid w:val="00907F57"/>
    <w:rsid w:val="009434A2"/>
    <w:rsid w:val="009670B5"/>
    <w:rsid w:val="009B16FB"/>
    <w:rsid w:val="009E58A9"/>
    <w:rsid w:val="00A118E2"/>
    <w:rsid w:val="00AA1D8D"/>
    <w:rsid w:val="00AB17DF"/>
    <w:rsid w:val="00AD377B"/>
    <w:rsid w:val="00AF693B"/>
    <w:rsid w:val="00B37F6E"/>
    <w:rsid w:val="00B47730"/>
    <w:rsid w:val="00BA489B"/>
    <w:rsid w:val="00BA5C2A"/>
    <w:rsid w:val="00BC15F8"/>
    <w:rsid w:val="00BC174C"/>
    <w:rsid w:val="00BD7AA5"/>
    <w:rsid w:val="00BE0F6D"/>
    <w:rsid w:val="00BF6751"/>
    <w:rsid w:val="00C06E21"/>
    <w:rsid w:val="00C40907"/>
    <w:rsid w:val="00C65366"/>
    <w:rsid w:val="00CB0664"/>
    <w:rsid w:val="00D41EFC"/>
    <w:rsid w:val="00D52C40"/>
    <w:rsid w:val="00D7691A"/>
    <w:rsid w:val="00D87D0B"/>
    <w:rsid w:val="00DE65EF"/>
    <w:rsid w:val="00E72F0F"/>
    <w:rsid w:val="00EC3B92"/>
    <w:rsid w:val="00ED49C4"/>
    <w:rsid w:val="00EE3CE8"/>
    <w:rsid w:val="00F02091"/>
    <w:rsid w:val="00F111F0"/>
    <w:rsid w:val="00F27FB3"/>
    <w:rsid w:val="00F33C8E"/>
    <w:rsid w:val="00F74512"/>
    <w:rsid w:val="00FA2185"/>
    <w:rsid w:val="00FB2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48D02AB9-5F4A-48C7-97E3-1F10CDF6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178"/>
    <w:pPr>
      <w:spacing w:line="276" w:lineRule="auto" w:after="120"/>
      <w:jc w:val="both"/>
    </w:pPr>
    <w:rPr>
      <w:rFonts w:ascii="Times New Roman" w:eastAsia="Times New Roman" w:hAnsi="Times New Roman"/>
      <w:sz w:val="22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715F72"/>
    <w:pPr>
      <w:keepNext/>
      <w:keepLines/>
      <w:numPr>
        <w:numId w:val="10"/>
      </w:numPr>
      <w:spacing w:before="320" w:after="160"/>
      <w:ind w:left="0" w:firstLine="0"/>
      <w:outlineLvl w:val="0"/>
    </w:pPr>
    <w:rPr>
      <w:rFonts w:eastAsiaTheme="majorEastAsia" w:cstheme="majorBidi" w:ascii="Times New Roman" w:hAnsi="Times New Roman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69C"/>
    <w:pPr>
      <w:keepNext/>
      <w:keepLines/>
      <w:numPr>
        <w:numId w:val="11"/>
      </w:numPr>
      <w:spacing w:before="240" w:after="120"/>
      <w:ind w:left="0" w:firstLine="0"/>
      <w:outlineLvl w:val="1"/>
    </w:pPr>
    <w:rPr>
      <w:rFonts w:eastAsiaTheme="majorEastAsia" w:cstheme="majorBidi" w:ascii="Times New Roman" w:hAnsi="Times New Roman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2F01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b/>
      <w:bCs/>
      <w:color w:val="1F4E79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F01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15F72"/>
    <w:rPr>
      <w:rFonts w:ascii="Times New Roman" w:eastAsiaTheme="majorEastAsia" w:hAnsi="Times New Roman" w:cstheme="majorBidi"/>
      <w:b/>
      <w:bCs/>
      <w:sz w:val="28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8E269C"/>
    <w:rPr>
      <w:rFonts w:ascii="Times New Roman" w:eastAsiaTheme="majorEastAsia" w:hAnsi="Times New Roman" w:cstheme="majorBidi"/>
      <w:b/>
      <w:bCs/>
      <w:sz w:val="2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8A2F01"/>
    <w:rPr>
      <w:rFonts w:ascii="Times New Roman" w:eastAsiaTheme="majorEastAsia" w:hAnsi="Times New Roman" w:cstheme="majorBidi"/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F01"/>
    <w:rPr>
      <w:rFonts w:ascii="Times New Roman" w:eastAsiaTheme="majorEastAsia" w:hAnsi="Times New Roman" w:cstheme="majorBidi"/>
      <w:b/>
      <w:bCs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-nfasis1">
    <w:name w:val="Grid Table 1 Light Accent 1"/>
    <w:basedOn w:val="Tablanormal"/>
    <w:uiPriority w:val="46"/>
    <w:rsid w:val="00247FB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6">
    <w:name w:val="Grid Table 4 Accent 6"/>
    <w:basedOn w:val="Tablanormal"/>
    <w:uiPriority w:val="49"/>
    <w:rsid w:val="00BA489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E0F6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E0F6D"/>
    <w:rPr>
      <w:color w:val="0000FF" w:themeColor="hyperlink"/>
      <w:u w:val="single"/>
    </w:rPr>
  </w:style>
  <w:style w:type="paragraph" w:customStyle="1" w:styleId="EstiloTabla">
    <w:name w:val="EstiloTabla"/>
    <w:basedOn w:val="Normal"/>
    <w:link w:val="EstiloTablaCar"/>
    <w:qFormat/>
    <w:rsid w:val="00813BB3"/>
    <w:rPr>
      <w:b/>
      <w:bCs/>
    </w:rPr>
  </w:style>
  <w:style w:type="character" w:customStyle="1" w:styleId="EstiloTablaCar">
    <w:name w:val="EstiloTabla Car"/>
    <w:basedOn w:val="Fuentedeprrafopredeter"/>
    <w:link w:val="EstiloTabla"/>
    <w:rsid w:val="00813BB3"/>
    <w:rPr>
      <w:rFonts w:ascii="Times New Roman" w:eastAsia="Times New Roman" w:hAnsi="Times New Roman"/>
      <w:b/>
      <w:bCs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11</Pages>
  <Words>1526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DOC-000 — Catálogo Maestro del Sistema Documental</dc:title>
  <dc:subject>Alineación documental V2 del Proyecto de Título</dc:subject>
  <dc:creator>Bryan Soto Fariña</dc:creator>
  <cp:keywords/>
  <dc:description>Documento generado como versión controlada V2; versiones previas se conservan como histórico.</dc:description>
  <cp:lastModifiedBy>Bryan Soto Fariña</cp:lastModifiedBy>
  <cp:revision>65</cp:revision>
  <dcterms:created xsi:type="dcterms:W3CDTF">2013-12-23T23:15:00Z</dcterms:created>
  <dcterms:modified xsi:type="dcterms:W3CDTF">2026-07-08T07:28:00Z</dcterms:modified>
  <cp:category/>
</cp:coreProperties>
</file>