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00" w:lineRule="auto"/>
        <w:jc w:val="center"/>
        <w:rPr/>
      </w:pPr>
      <w:r w:rsidDel="00000000" w:rsidR="00000000" w:rsidRPr="00000000">
        <w:rPr>
          <w:rFonts w:ascii="Times New Roman" w:cs="Times New Roman" w:eastAsia="Times New Roman" w:hAnsi="Times New Roman"/>
          <w:b w:val="1"/>
          <w:bCs w:val="1"/>
          <w:sz w:val="28"/>
          <w:szCs w:val="28"/>
          <w:rtl w:val="0"/>
        </w:rPr>
        <w:t xml:space="preserve">BRAC University</w:t>
      </w:r>
      <w:r w:rsidDel="00000000" w:rsidR="00000000" w:rsidRPr="00000000">
        <w:rPr>
          <w:rtl w:val="0"/>
        </w:rPr>
      </w:r>
    </w:p>
    <w:p w:rsidR="00000000" w:rsidDel="00000000" w:rsidP="00000000" w:rsidRDefault="00000000" w:rsidRPr="00000000" w14:paraId="00000002">
      <w:pPr>
        <w:spacing w:after="60" w:before="60" w:lineRule="auto"/>
        <w:jc w:val="center"/>
        <w:rPr/>
      </w:pPr>
      <w:r w:rsidDel="00000000" w:rsidR="00000000" w:rsidRPr="00000000">
        <w:rPr>
          <w:rFonts w:ascii="Times New Roman" w:cs="Times New Roman" w:eastAsia="Times New Roman" w:hAnsi="Times New Roman"/>
          <w:sz w:val="24"/>
          <w:szCs w:val="24"/>
          <w:rtl w:val="0"/>
        </w:rPr>
        <w:t xml:space="preserve">MBA Program – Spring 2026</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pBdr>
          <w:bottom w:color="1f3864" w:space="4" w:sz="6" w:val="single"/>
        </w:pBdr>
        <w:spacing w:after="200" w:before="200" w:lineRule="auto"/>
        <w:jc w:val="center"/>
        <w:rPr/>
      </w:pPr>
      <w:r w:rsidDel="00000000" w:rsidR="00000000" w:rsidRPr="00000000">
        <w:rPr>
          <w:rtl w:val="0"/>
        </w:rPr>
      </w:r>
    </w:p>
    <w:p w:rsidR="00000000" w:rsidDel="00000000" w:rsidP="00000000" w:rsidRDefault="00000000" w:rsidRPr="00000000" w14:paraId="00000005">
      <w:pPr>
        <w:spacing w:after="100" w:before="280" w:lineRule="auto"/>
        <w:jc w:val="center"/>
        <w:rPr/>
      </w:pPr>
      <w:r w:rsidDel="00000000" w:rsidR="00000000" w:rsidRPr="00000000">
        <w:rPr>
          <w:rFonts w:ascii="Times New Roman" w:cs="Times New Roman" w:eastAsia="Times New Roman" w:hAnsi="Times New Roman"/>
          <w:b w:val="1"/>
          <w:bCs w:val="1"/>
          <w:color w:val="1f3864"/>
          <w:sz w:val="26"/>
          <w:szCs w:val="26"/>
          <w:rtl w:val="0"/>
        </w:rPr>
        <w:t xml:space="preserve">BUS 526: Financial Systems &amp; Managerial Finance</w:t>
      </w:r>
      <w:r w:rsidDel="00000000" w:rsidR="00000000" w:rsidRPr="00000000">
        <w:rPr>
          <w:rtl w:val="0"/>
        </w:rPr>
      </w:r>
    </w:p>
    <w:p w:rsidR="00000000" w:rsidDel="00000000" w:rsidP="00000000" w:rsidRDefault="00000000" w:rsidRPr="00000000" w14:paraId="00000006">
      <w:pPr>
        <w:spacing w:after="400" w:before="100" w:lineRule="auto"/>
        <w:jc w:val="center"/>
        <w:rPr/>
      </w:pPr>
      <w:r w:rsidDel="00000000" w:rsidR="00000000" w:rsidRPr="00000000">
        <w:rPr>
          <w:rFonts w:ascii="Times New Roman" w:cs="Times New Roman" w:eastAsia="Times New Roman" w:hAnsi="Times New Roman"/>
          <w:b w:val="1"/>
          <w:bCs w:val="1"/>
          <w:color w:val="2e5096"/>
          <w:sz w:val="36"/>
          <w:szCs w:val="36"/>
          <w:rtl w:val="0"/>
        </w:rPr>
        <w:t xml:space="preserve">GROUP TERM PAPER</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tl w:val="0"/>
        </w:rPr>
      </w:r>
    </w:p>
    <w:p w:rsidR="00000000" w:rsidDel="00000000" w:rsidP="00000000" w:rsidRDefault="00000000" w:rsidRPr="00000000" w14:paraId="00000008">
      <w:pPr>
        <w:spacing w:after="100" w:before="200" w:lineRule="auto"/>
        <w:jc w:val="center"/>
        <w:rPr/>
      </w:pPr>
      <w:r w:rsidDel="00000000" w:rsidR="00000000" w:rsidRPr="00000000">
        <w:rPr>
          <w:rFonts w:ascii="Times New Roman" w:cs="Times New Roman" w:eastAsia="Times New Roman" w:hAnsi="Times New Roman"/>
          <w:b w:val="1"/>
          <w:bCs w:val="1"/>
          <w:sz w:val="28"/>
          <w:szCs w:val="28"/>
          <w:rtl w:val="0"/>
        </w:rPr>
        <w:t xml:space="preserve">Financial Performance Analysis of</w:t>
      </w:r>
      <w:r w:rsidDel="00000000" w:rsidR="00000000" w:rsidRPr="00000000">
        <w:rPr>
          <w:rtl w:val="0"/>
        </w:rPr>
      </w:r>
    </w:p>
    <w:p w:rsidR="00000000" w:rsidDel="00000000" w:rsidP="00000000" w:rsidRDefault="00000000" w:rsidRPr="00000000" w14:paraId="00000009">
      <w:pPr>
        <w:spacing w:after="80" w:before="80" w:lineRule="auto"/>
        <w:jc w:val="center"/>
        <w:rPr/>
      </w:pPr>
      <w:r w:rsidDel="00000000" w:rsidR="00000000" w:rsidRPr="00000000">
        <w:rPr>
          <w:rFonts w:ascii="Times New Roman" w:cs="Times New Roman" w:eastAsia="Times New Roman" w:hAnsi="Times New Roman"/>
          <w:b w:val="1"/>
          <w:bCs w:val="1"/>
          <w:color w:val="1f3864"/>
          <w:sz w:val="36"/>
          <w:szCs w:val="36"/>
          <w:rtl w:val="0"/>
        </w:rPr>
        <w:t xml:space="preserve">MALEK SPINNING MILLS PLC.</w:t>
      </w:r>
      <w:r w:rsidDel="00000000" w:rsidR="00000000" w:rsidRPr="00000000">
        <w:rPr>
          <w:rtl w:val="0"/>
        </w:rPr>
      </w:r>
    </w:p>
    <w:p w:rsidR="00000000" w:rsidDel="00000000" w:rsidP="00000000" w:rsidRDefault="00000000" w:rsidRPr="00000000" w14:paraId="0000000A">
      <w:pPr>
        <w:spacing w:after="300" w:before="60" w:lineRule="auto"/>
        <w:jc w:val="center"/>
        <w:rPr/>
      </w:pPr>
      <w:r w:rsidDel="00000000" w:rsidR="00000000" w:rsidRPr="00000000">
        <w:rPr>
          <w:rFonts w:ascii="Times New Roman" w:cs="Times New Roman" w:eastAsia="Times New Roman" w:hAnsi="Times New Roman"/>
          <w:i w:val="1"/>
          <w:iCs w:val="1"/>
          <w:sz w:val="24"/>
          <w:szCs w:val="24"/>
          <w:rtl w:val="0"/>
        </w:rPr>
        <w:t xml:space="preserve">With Comparative Analysis against Matin Spinning Mills PLC.</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tl w:val="0"/>
        </w:rPr>
      </w:r>
    </w:p>
    <w:p w:rsidR="00000000" w:rsidDel="00000000" w:rsidP="00000000" w:rsidRDefault="00000000" w:rsidRPr="00000000" w14:paraId="0000000C">
      <w:pPr>
        <w:spacing w:after="80" w:before="300" w:lineRule="auto"/>
        <w:jc w:val="center"/>
        <w:rPr/>
      </w:pPr>
      <w:r w:rsidDel="00000000" w:rsidR="00000000" w:rsidRPr="00000000">
        <w:rPr>
          <w:rFonts w:ascii="Times New Roman" w:cs="Times New Roman" w:eastAsia="Times New Roman" w:hAnsi="Times New Roman"/>
          <w:b w:val="1"/>
          <w:bCs w:val="1"/>
          <w:sz w:val="24"/>
          <w:szCs w:val="24"/>
          <w:rtl w:val="0"/>
        </w:rPr>
        <w:t xml:space="preserve">Submitted to:</w:t>
      </w:r>
      <w:r w:rsidDel="00000000" w:rsidR="00000000" w:rsidRPr="00000000">
        <w:rPr>
          <w:rtl w:val="0"/>
        </w:rPr>
      </w:r>
    </w:p>
    <w:p w:rsidR="00000000" w:rsidDel="00000000" w:rsidP="00000000" w:rsidRDefault="00000000" w:rsidRPr="00000000" w14:paraId="0000000D">
      <w:pPr>
        <w:spacing w:after="40" w:before="40" w:lineRule="auto"/>
        <w:jc w:val="center"/>
        <w:rPr/>
      </w:pPr>
      <w:r w:rsidDel="00000000" w:rsidR="00000000" w:rsidRPr="00000000">
        <w:rPr>
          <w:rFonts w:ascii="Times New Roman" w:cs="Times New Roman" w:eastAsia="Times New Roman" w:hAnsi="Times New Roman"/>
          <w:sz w:val="24"/>
          <w:szCs w:val="24"/>
          <w:rtl w:val="0"/>
        </w:rPr>
        <w:t xml:space="preserve">Instructor’s Name</w:t>
      </w:r>
      <w:r w:rsidDel="00000000" w:rsidR="00000000" w:rsidRPr="00000000">
        <w:rPr>
          <w:rtl w:val="0"/>
        </w:rPr>
      </w:r>
    </w:p>
    <w:p w:rsidR="00000000" w:rsidDel="00000000" w:rsidP="00000000" w:rsidRDefault="00000000" w:rsidRPr="00000000" w14:paraId="0000000E">
      <w:pPr>
        <w:spacing w:after="200" w:before="40" w:lineRule="auto"/>
        <w:jc w:val="center"/>
        <w:rPr/>
      </w:pPr>
      <w:r w:rsidDel="00000000" w:rsidR="00000000" w:rsidRPr="00000000">
        <w:rPr>
          <w:rFonts w:ascii="Times New Roman" w:cs="Times New Roman" w:eastAsia="Times New Roman" w:hAnsi="Times New Roman"/>
          <w:sz w:val="24"/>
          <w:szCs w:val="24"/>
          <w:rtl w:val="0"/>
        </w:rPr>
        <w:t xml:space="preserve">Department of Business Administration, BRAC University</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spacing w:after="80" w:before="200" w:lineRule="auto"/>
        <w:jc w:val="center"/>
        <w:rPr/>
      </w:pPr>
      <w:r w:rsidDel="00000000" w:rsidR="00000000" w:rsidRPr="00000000">
        <w:rPr>
          <w:rFonts w:ascii="Times New Roman" w:cs="Times New Roman" w:eastAsia="Times New Roman" w:hAnsi="Times New Roman"/>
          <w:b w:val="1"/>
          <w:bCs w:val="1"/>
          <w:sz w:val="24"/>
          <w:szCs w:val="24"/>
          <w:rtl w:val="0"/>
        </w:rPr>
        <w:t xml:space="preserve">Date of Submission:</w:t>
      </w:r>
      <w:r w:rsidDel="00000000" w:rsidR="00000000" w:rsidRPr="00000000">
        <w:rPr>
          <w:rtl w:val="0"/>
        </w:rPr>
      </w:r>
    </w:p>
    <w:p w:rsidR="00000000" w:rsidDel="00000000" w:rsidP="00000000" w:rsidRDefault="00000000" w:rsidRPr="00000000" w14:paraId="00000011">
      <w:pPr>
        <w:spacing w:after="200" w:before="40" w:lineRule="auto"/>
        <w:jc w:val="center"/>
        <w:rPr/>
      </w:pPr>
      <w:r w:rsidDel="00000000" w:rsidR="00000000" w:rsidRPr="00000000">
        <w:rPr>
          <w:rFonts w:ascii="Times New Roman" w:cs="Times New Roman" w:eastAsia="Times New Roman" w:hAnsi="Times New Roman"/>
          <w:sz w:val="24"/>
          <w:szCs w:val="24"/>
          <w:rtl w:val="0"/>
        </w:rPr>
        <w:t xml:space="preserve">Spring 2026</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200" w:before="200" w:lineRule="auto"/>
        <w:jc w:val="center"/>
        <w:rPr/>
      </w:pPr>
      <w:r w:rsidDel="00000000" w:rsidR="00000000" w:rsidRPr="00000000">
        <w:rPr>
          <w:rFonts w:ascii="Times New Roman" w:cs="Times New Roman" w:eastAsia="Times New Roman" w:hAnsi="Times New Roman"/>
          <w:b w:val="1"/>
          <w:bCs w:val="1"/>
          <w:sz w:val="28"/>
          <w:szCs w:val="28"/>
          <w:rtl w:val="0"/>
        </w:rPr>
        <w:t xml:space="preserve">GROUP MEMBERS</w:t>
      </w: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1440"/>
        <w:gridCol w:w="1440"/>
        <w:gridCol w:w="1440"/>
        <w:tblGridChange w:id="0">
          <w:tblGrid>
            <w:gridCol w:w="2160"/>
            <w:gridCol w:w="2160"/>
            <w:gridCol w:w="1440"/>
            <w:gridCol w:w="1440"/>
            <w:gridCol w:w="14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0dce8" w:val="clear"/>
            <w:tcMar>
              <w:top w:w="80.0" w:type="dxa"/>
              <w:left w:w="120.0" w:type="dxa"/>
              <w:bottom w:w="80.0" w:type="dxa"/>
              <w:right w:w="120.0" w:type="dxa"/>
            </w:tcMar>
            <w:vAlign w:val="center"/>
          </w:tcPr>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b w:val="1"/>
                <w:bCs w:val="1"/>
                <w:sz w:val="18"/>
                <w:szCs w:val="18"/>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ce8" w:val="clear"/>
            <w:tcMar>
              <w:top w:w="80.0" w:type="dxa"/>
              <w:left w:w="120.0" w:type="dxa"/>
              <w:bottom w:w="80.0" w:type="dxa"/>
              <w:right w:w="120.0" w:type="dxa"/>
            </w:tcMar>
            <w:vAlign w:val="center"/>
          </w:tcPr>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ce8" w:val="clear"/>
            <w:tcMar>
              <w:top w:w="80.0" w:type="dxa"/>
              <w:left w:w="120.0" w:type="dxa"/>
              <w:bottom w:w="80.0" w:type="dxa"/>
              <w:right w:w="120.0" w:type="dxa"/>
            </w:tcMar>
            <w:vAlign w:val="center"/>
          </w:tcPr>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b w:val="1"/>
                <w:bCs w:val="1"/>
                <w:sz w:val="18"/>
                <w:szCs w:val="18"/>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ce8" w:val="clear"/>
            <w:tcMar>
              <w:top w:w="80.0" w:type="dxa"/>
              <w:left w:w="120.0" w:type="dxa"/>
              <w:bottom w:w="80.0" w:type="dxa"/>
              <w:right w:w="120.0" w:type="dxa"/>
            </w:tcMar>
            <w:vAlign w:val="center"/>
          </w:tcPr>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b w:val="1"/>
                <w:bCs w:val="1"/>
                <w:sz w:val="18"/>
                <w:szCs w:val="18"/>
                <w:rtl w:val="0"/>
              </w:rPr>
              <w:t xml:space="preserve">Signature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ce8"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b w:val="1"/>
                <w:bCs w:val="1"/>
                <w:sz w:val="18"/>
                <w:szCs w:val="18"/>
                <w:rtl w:val="0"/>
              </w:rPr>
              <w:t xml:space="preserve">Contribution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19">
            <w:pPr>
              <w:jc w:val="left"/>
              <w:rPr/>
            </w:pPr>
            <w:r w:rsidDel="00000000" w:rsidR="00000000" w:rsidRPr="00000000">
              <w:rPr>
                <w:rFonts w:ascii="Times New Roman" w:cs="Times New Roman" w:eastAsia="Times New Roman" w:hAnsi="Times New Roman"/>
                <w:sz w:val="18"/>
                <w:szCs w:val="18"/>
                <w:rtl w:val="0"/>
              </w:rPr>
              <w:t xml:space="preserve">Member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1A">
            <w:pPr>
              <w:jc w:val="right"/>
              <w:rPr/>
            </w:pPr>
            <w:r w:rsidDel="00000000" w:rsidR="00000000" w:rsidRPr="00000000">
              <w:rPr>
                <w:rFonts w:ascii="Times New Roman" w:cs="Times New Roman" w:eastAsia="Times New Roman" w:hAnsi="Times New Roman"/>
                <w:sz w:val="18"/>
                <w:szCs w:val="18"/>
                <w:rtl w:val="0"/>
              </w:rPr>
              <w:t xml:space="preserve">[Student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1B">
            <w:pPr>
              <w:jc w:val="right"/>
              <w:rPr/>
            </w:pPr>
            <w:r w:rsidDel="00000000" w:rsidR="00000000" w:rsidRPr="00000000">
              <w:rPr>
                <w:rFonts w:ascii="Times New Roman" w:cs="Times New Roman" w:eastAsia="Times New Roman" w:hAnsi="Times New Roman"/>
                <w:sz w:val="18"/>
                <w:szCs w:val="18"/>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1C">
            <w:pPr>
              <w:jc w:val="righ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1D">
            <w:pPr>
              <w:jc w:val="left"/>
              <w:rPr/>
            </w:pPr>
            <w:r w:rsidDel="00000000" w:rsidR="00000000" w:rsidRPr="00000000">
              <w:rPr>
                <w:rFonts w:ascii="Times New Roman" w:cs="Times New Roman" w:eastAsia="Times New Roman" w:hAnsi="Times New Roman"/>
                <w:sz w:val="18"/>
                <w:szCs w:val="18"/>
                <w:rtl w:val="0"/>
              </w:rPr>
              <w:t xml:space="preserve">Sections 1, 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1E">
            <w:pPr>
              <w:jc w:val="left"/>
              <w:rPr/>
            </w:pPr>
            <w:r w:rsidDel="00000000" w:rsidR="00000000" w:rsidRPr="00000000">
              <w:rPr>
                <w:rFonts w:ascii="Times New Roman" w:cs="Times New Roman" w:eastAsia="Times New Roman" w:hAnsi="Times New Roman"/>
                <w:sz w:val="18"/>
                <w:szCs w:val="18"/>
                <w:rtl w:val="0"/>
              </w:rPr>
              <w:t xml:space="preserve">Member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1F">
            <w:pPr>
              <w:jc w:val="right"/>
              <w:rPr/>
            </w:pPr>
            <w:r w:rsidDel="00000000" w:rsidR="00000000" w:rsidRPr="00000000">
              <w:rPr>
                <w:rFonts w:ascii="Times New Roman" w:cs="Times New Roman" w:eastAsia="Times New Roman" w:hAnsi="Times New Roman"/>
                <w:sz w:val="18"/>
                <w:szCs w:val="18"/>
                <w:rtl w:val="0"/>
              </w:rPr>
              <w:t xml:space="preserve">[Student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0">
            <w:pPr>
              <w:jc w:val="right"/>
              <w:rPr/>
            </w:pPr>
            <w:r w:rsidDel="00000000" w:rsidR="00000000" w:rsidRPr="00000000">
              <w:rPr>
                <w:rFonts w:ascii="Times New Roman" w:cs="Times New Roman" w:eastAsia="Times New Roman" w:hAnsi="Times New Roman"/>
                <w:sz w:val="18"/>
                <w:szCs w:val="18"/>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1">
            <w:pPr>
              <w:jc w:val="righ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sz w:val="18"/>
                <w:szCs w:val="18"/>
                <w:rtl w:val="0"/>
              </w:rPr>
              <w:t xml:space="preserve">Sections 3, 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3">
            <w:pPr>
              <w:jc w:val="left"/>
              <w:rPr/>
            </w:pPr>
            <w:r w:rsidDel="00000000" w:rsidR="00000000" w:rsidRPr="00000000">
              <w:rPr>
                <w:rFonts w:ascii="Times New Roman" w:cs="Times New Roman" w:eastAsia="Times New Roman" w:hAnsi="Times New Roman"/>
                <w:sz w:val="18"/>
                <w:szCs w:val="18"/>
                <w:rtl w:val="0"/>
              </w:rPr>
              <w:t xml:space="preserve">Member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4">
            <w:pPr>
              <w:jc w:val="right"/>
              <w:rPr/>
            </w:pPr>
            <w:r w:rsidDel="00000000" w:rsidR="00000000" w:rsidRPr="00000000">
              <w:rPr>
                <w:rFonts w:ascii="Times New Roman" w:cs="Times New Roman" w:eastAsia="Times New Roman" w:hAnsi="Times New Roman"/>
                <w:sz w:val="18"/>
                <w:szCs w:val="18"/>
                <w:rtl w:val="0"/>
              </w:rPr>
              <w:t xml:space="preserve">[Student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5">
            <w:pPr>
              <w:jc w:val="right"/>
              <w:rPr/>
            </w:pPr>
            <w:r w:rsidDel="00000000" w:rsidR="00000000" w:rsidRPr="00000000">
              <w:rPr>
                <w:rFonts w:ascii="Times New Roman" w:cs="Times New Roman" w:eastAsia="Times New Roman" w:hAnsi="Times New Roman"/>
                <w:sz w:val="18"/>
                <w:szCs w:val="18"/>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6">
            <w:pPr>
              <w:jc w:val="righ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7">
            <w:pPr>
              <w:jc w:val="left"/>
              <w:rPr/>
            </w:pPr>
            <w:r w:rsidDel="00000000" w:rsidR="00000000" w:rsidRPr="00000000">
              <w:rPr>
                <w:rFonts w:ascii="Times New Roman" w:cs="Times New Roman" w:eastAsia="Times New Roman" w:hAnsi="Times New Roman"/>
                <w:sz w:val="18"/>
                <w:szCs w:val="18"/>
                <w:rtl w:val="0"/>
              </w:rPr>
              <w:t xml:space="preserve">Sections 5, 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sz w:val="18"/>
                <w:szCs w:val="18"/>
                <w:rtl w:val="0"/>
              </w:rPr>
              <w:t xml:space="preserve">Member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9">
            <w:pPr>
              <w:jc w:val="right"/>
              <w:rPr/>
            </w:pPr>
            <w:r w:rsidDel="00000000" w:rsidR="00000000" w:rsidRPr="00000000">
              <w:rPr>
                <w:rFonts w:ascii="Times New Roman" w:cs="Times New Roman" w:eastAsia="Times New Roman" w:hAnsi="Times New Roman"/>
                <w:sz w:val="18"/>
                <w:szCs w:val="18"/>
                <w:rtl w:val="0"/>
              </w:rPr>
              <w:t xml:space="preserve">[Student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A">
            <w:pPr>
              <w:jc w:val="right"/>
              <w:rPr/>
            </w:pPr>
            <w:r w:rsidDel="00000000" w:rsidR="00000000" w:rsidRPr="00000000">
              <w:rPr>
                <w:rFonts w:ascii="Times New Roman" w:cs="Times New Roman" w:eastAsia="Times New Roman" w:hAnsi="Times New Roman"/>
                <w:sz w:val="18"/>
                <w:szCs w:val="18"/>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B">
            <w:pPr>
              <w:jc w:val="righ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sz w:val="18"/>
                <w:szCs w:val="18"/>
                <w:rtl w:val="0"/>
              </w:rPr>
              <w:t xml:space="preserve">Sections 7, 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D">
            <w:pPr>
              <w:jc w:val="left"/>
              <w:rPr/>
            </w:pPr>
            <w:r w:rsidDel="00000000" w:rsidR="00000000" w:rsidRPr="00000000">
              <w:rPr>
                <w:rFonts w:ascii="Times New Roman" w:cs="Times New Roman" w:eastAsia="Times New Roman" w:hAnsi="Times New Roman"/>
                <w:sz w:val="18"/>
                <w:szCs w:val="18"/>
                <w:rtl w:val="0"/>
              </w:rPr>
              <w:t xml:space="preserve">Member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E">
            <w:pPr>
              <w:jc w:val="right"/>
              <w:rPr/>
            </w:pPr>
            <w:r w:rsidDel="00000000" w:rsidR="00000000" w:rsidRPr="00000000">
              <w:rPr>
                <w:rFonts w:ascii="Times New Roman" w:cs="Times New Roman" w:eastAsia="Times New Roman" w:hAnsi="Times New Roman"/>
                <w:sz w:val="18"/>
                <w:szCs w:val="18"/>
                <w:rtl w:val="0"/>
              </w:rPr>
              <w:t xml:space="preserve">[Student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2F">
            <w:pPr>
              <w:jc w:val="right"/>
              <w:rPr/>
            </w:pPr>
            <w:r w:rsidDel="00000000" w:rsidR="00000000" w:rsidRPr="00000000">
              <w:rPr>
                <w:rFonts w:ascii="Times New Roman" w:cs="Times New Roman" w:eastAsia="Times New Roman" w:hAnsi="Times New Roman"/>
                <w:sz w:val="18"/>
                <w:szCs w:val="18"/>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30">
            <w:pPr>
              <w:jc w:val="righ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31">
            <w:pPr>
              <w:jc w:val="left"/>
              <w:rPr/>
            </w:pPr>
            <w:r w:rsidDel="00000000" w:rsidR="00000000" w:rsidRPr="00000000">
              <w:rPr>
                <w:rFonts w:ascii="Times New Roman" w:cs="Times New Roman" w:eastAsia="Times New Roman" w:hAnsi="Times New Roman"/>
                <w:sz w:val="18"/>
                <w:szCs w:val="18"/>
                <w:rtl w:val="0"/>
              </w:rPr>
              <w:t xml:space="preserve">Sections 9, 10</w:t>
            </w:r>
            <w:r w:rsidDel="00000000" w:rsidR="00000000" w:rsidRPr="00000000">
              <w:rPr>
                <w:rtl w:val="0"/>
              </w:rPr>
            </w:r>
          </w:p>
        </w:tc>
      </w:tr>
    </w:tbl>
    <w:p w:rsidR="00000000" w:rsidDel="00000000" w:rsidP="00000000" w:rsidRDefault="00000000" w:rsidRPr="00000000" w14:paraId="00000032">
      <w:pPr>
        <w:spacing w:after="60" w:lineRule="auto"/>
        <w:rPr/>
      </w:pPr>
      <w:r w:rsidDel="00000000" w:rsidR="00000000" w:rsidRPr="00000000">
        <w:rPr>
          <w:rtl w:val="0"/>
        </w:rPr>
      </w:r>
    </w:p>
    <w:p w:rsidR="00000000" w:rsidDel="00000000" w:rsidP="00000000" w:rsidRDefault="00000000" w:rsidRPr="00000000" w14:paraId="00000033">
      <w:pPr>
        <w:spacing w:after="120" w:before="20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Each group member is expected to contribute to this report as outlined above. Individual contributions reflect actual work performed throughout the research and writing process.</w:t>
      </w:r>
      <w:r w:rsidDel="00000000" w:rsidR="00000000" w:rsidRPr="00000000">
        <w:rPr>
          <w:rtl w:val="0"/>
        </w:rPr>
      </w:r>
    </w:p>
    <w:p w:rsidR="00000000" w:rsidDel="00000000" w:rsidP="00000000" w:rsidRDefault="00000000" w:rsidRPr="00000000" w14:paraId="00000034">
      <w:pPr>
        <w:rPr/>
        <w:sectPr>
          <w:footerReference r:id="rId7" w:type="default"/>
          <w:pgSz w:h="15840" w:w="12240" w:orient="portrait"/>
          <w:pgMar w:bottom="1440" w:top="1440" w:left="216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Fonts w:ascii="Times New Roman" w:cs="Times New Roman" w:eastAsia="Times New Roman" w:hAnsi="Times New Roman"/>
          <w:b w:val="1"/>
          <w:bCs w:val="1"/>
          <w:sz w:val="28"/>
          <w:szCs w:val="28"/>
          <w:rtl w:val="0"/>
        </w:rPr>
        <w:t xml:space="preserve">Executive Summary</w:t>
      </w:r>
      <w:r w:rsidDel="00000000" w:rsidR="00000000" w:rsidRPr="00000000">
        <w:rPr>
          <w:rtl w:val="0"/>
        </w:rPr>
      </w:r>
    </w:p>
    <w:p w:rsidR="00000000" w:rsidDel="00000000" w:rsidP="00000000" w:rsidRDefault="00000000" w:rsidRPr="00000000" w14:paraId="00000036">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term paper presents a comprehensive financial performance analysis of Malek Spinning Mills PLC. (MALEKSPIN), a publicly listed yarn manufacturing company on the Dhaka Stock Exchange (DSE) and Chittagong Stock Exchange (CSE) in Bangladesh. The analysis covers five consecutive fiscal years from FY2020-21 through FY2024-25, using audited standalone annual reports. A cross-sectional comparative analysis for FY2024-25 is conducted against Matin Spinning Mills PLC. (MATINSPINN), a peer company from the same textile/spinning sector.</w:t>
      </w:r>
      <w:r w:rsidDel="00000000" w:rsidR="00000000" w:rsidRPr="00000000">
        <w:rPr>
          <w:rtl w:val="0"/>
        </w:rPr>
      </w:r>
    </w:p>
    <w:p w:rsidR="00000000" w:rsidDel="00000000" w:rsidP="00000000" w:rsidRDefault="00000000" w:rsidRPr="00000000" w14:paraId="00000037">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Malek Spinning Mills PLC. demonstrated a volatile but ultimately resilient financial trajectory over the five-year period. The company suffered significant losses in FY2022-23 due to surging raw material costs and energy inflation, reporting a net loss of approximately BDT 499.6 million. However, it made a strong recovery in FY2023-24 and FY2024-25, with net profits of BDT 212.95 million and BDT 233.44 million respectively. Revenue rebounded to BDT 4.64 billion in FY2024-25, reflecting a 24.2% year-over-year increase.</w:t>
      </w:r>
      <w:r w:rsidDel="00000000" w:rsidR="00000000" w:rsidRPr="00000000">
        <w:rPr>
          <w:rtl w:val="0"/>
        </w:rPr>
      </w:r>
    </w:p>
    <w:p w:rsidR="00000000" w:rsidDel="00000000" w:rsidP="00000000" w:rsidRDefault="00000000" w:rsidRPr="00000000" w14:paraId="00000038">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Ratio analysis indicates improving profitability, adequate liquidity, and manageable debt levels, though asset utilization efficiency remains moderate. The DCF-based intrinsic valuation suggests the stock may be significantly undervalued at its current market price of approximately BDT 26.90. Cross-sectional analysis reveals that Matin Spinning Mills demonstrates stronger profitability margins and higher revenue scale, offering useful benchmarking insights. Investors holding MALEKSPIN stock should consider the improving fundamentals against the backdrop of macroeconomic headwinds and potential growth catalysts.</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Fonts w:ascii="Times New Roman" w:cs="Times New Roman" w:eastAsia="Times New Roman" w:hAnsi="Times New Roman"/>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Fonts w:ascii="Times New Roman" w:cs="Times New Roman" w:eastAsia="Times New Roman" w:hAnsi="Times New Roman"/>
          <w:b w:val="1"/>
          <w:bCs w:val="1"/>
          <w:sz w:val="24"/>
          <w:szCs w:val="24"/>
          <w:rtl w:val="0"/>
        </w:rPr>
        <w:t xml:space="preserve">1.1 Background of Malek Spinning Mills PLC.</w:t>
      </w:r>
      <w:r w:rsidDel="00000000" w:rsidR="00000000" w:rsidRPr="00000000">
        <w:rPr>
          <w:rtl w:val="0"/>
        </w:rPr>
      </w:r>
    </w:p>
    <w:p w:rsidR="00000000" w:rsidDel="00000000" w:rsidP="00000000" w:rsidRDefault="00000000" w:rsidRPr="00000000" w14:paraId="0000003C">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Malek Spinning Mills PLC. (hereinafter referred to as "MSM" or "the Company") was incorporated with the Registrar of Joint Stock Companies and Firms (RJSC) vide registration no. C-19018 dated 02 November 1989, initially as a Private Limited Company under the Companies Act 1913. The company was subsequently converted into a Public Limited Company in 2008 and became listed on the Dhaka Stock Exchange PLC. and Chittagong Stock Exchange PLC. in 2010 following its Initial Public Offering (IPO).</w:t>
      </w:r>
      <w:r w:rsidDel="00000000" w:rsidR="00000000" w:rsidRPr="00000000">
        <w:rPr>
          <w:rtl w:val="0"/>
        </w:rPr>
      </w:r>
    </w:p>
    <w:p w:rsidR="00000000" w:rsidDel="00000000" w:rsidP="00000000" w:rsidRDefault="00000000" w:rsidRPr="00000000" w14:paraId="0000003D">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MSM operates in the primary textile sector, specializing in the production of high-quality cotton hosiery yarns. The Company's manufacturing facility is located at Shafipur, Kaliakoir, Gazipur, equipped with 59,964 spindles capable of spinning ring-spun, carded, and combed yarn ranging from 18Ne to 50Ne counts. The annual production capacity stands at approximately 12.425 million kilograms. The Company is a 100% export-oriented enterprise using 100% imported US cotton as its primary raw material.</w:t>
      </w:r>
      <w:r w:rsidDel="00000000" w:rsidR="00000000" w:rsidRPr="00000000">
        <w:rPr>
          <w:rtl w:val="0"/>
        </w:rPr>
      </w:r>
    </w:p>
    <w:p w:rsidR="00000000" w:rsidDel="00000000" w:rsidP="00000000" w:rsidRDefault="00000000" w:rsidRPr="00000000" w14:paraId="0000003E">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MSM has three subsidiary companies: (i) Salek Textile Limited – a composite spinning and denim fabric mill with a rotor yarn capacity of 12.07 million kg/year and denim fabric capacity of 18 million yards/year; (ii) J.M. Fabrics Limited – a composite knitting, dyeing, finishing, and garments factory with capacity for 55.33 million pieces per annum; and (iii) Newasia Synthetics Limited – a dormant entity initially promoted for polyester staple fiber, currently on hold. The group is registered with DSE under the ticker symbol "MALEKSPIN" and trades with a face value of BDT 10 per share and an authorized capital of BDT 3,000 million with paid-up capital of BDT 1,936 million comprising 193.6 million shares.</w:t>
      </w:r>
      <w:r w:rsidDel="00000000" w:rsidR="00000000" w:rsidRPr="00000000">
        <w:rPr>
          <w:rtl w:val="0"/>
        </w:rPr>
      </w:r>
    </w:p>
    <w:p w:rsidR="00000000" w:rsidDel="00000000" w:rsidP="00000000" w:rsidRDefault="00000000" w:rsidRPr="00000000" w14:paraId="0000003F">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As of June 30, 2025, the Company employed 181 executives/staff and 981 workers at the standalone level, with the consolidated group employing over 1,150 persons. The registered and corporate head office is situated at Tower One One Seven, 117/A, Tejgaon Industrial Area, Dhaka-1208, Bangladesh.</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Fonts w:ascii="Times New Roman" w:cs="Times New Roman" w:eastAsia="Times New Roman" w:hAnsi="Times New Roman"/>
          <w:b w:val="1"/>
          <w:bCs w:val="1"/>
          <w:sz w:val="24"/>
          <w:szCs w:val="24"/>
          <w:rtl w:val="0"/>
        </w:rPr>
        <w:t xml:space="preserve">1.2 Background of Matin Spinning Mills PLC. (Benchmark Company)</w:t>
      </w:r>
      <w:r w:rsidDel="00000000" w:rsidR="00000000" w:rsidRPr="00000000">
        <w:rPr>
          <w:rtl w:val="0"/>
        </w:rPr>
      </w:r>
    </w:p>
    <w:p w:rsidR="00000000" w:rsidDel="00000000" w:rsidP="00000000" w:rsidRDefault="00000000" w:rsidRPr="00000000" w14:paraId="00000041">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Matin Spinning Mills PLC. (hereinafter "Matin Spinning" or "MSM-PLC") was incorporated in Bangladesh on 15 September 2002 under registration no. C-47083(3562)/2002 and is listed on both the DSE and CSE under the ticker "MATINSPINN." The Company is a concern of DBL Group, one of Bangladesh's largest industrial conglomerates, providing it with strong institutional backing and governance standards.</w:t>
      </w:r>
      <w:r w:rsidDel="00000000" w:rsidR="00000000" w:rsidRPr="00000000">
        <w:rPr>
          <w:rtl w:val="0"/>
        </w:rPr>
      </w:r>
    </w:p>
    <w:p w:rsidR="00000000" w:rsidDel="00000000" w:rsidP="00000000" w:rsidRDefault="00000000" w:rsidRPr="00000000" w14:paraId="00000042">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Matin Spinning manufactures and sells a diverse range of yarn including cotton, viscose, polyester, melange, and their blends. Its product portfolio encompasses carded, combed, slub, synthetic, melange, vortex, open-end, regular, sustainable, blended, injected, neppy, siro, snow, and twist yarns. The manufacturing plant is situated at Sardagonj, Kashimpur, Gazipur – in the same industrial district as Malek Spinning. With total assets of BDT 13.90 billion and revenue of BDT 8.75 billion in FY2024-25, Matin Spinning is significantly larger in scale and financially stronger, making it an ideal benchmark for cross-sectional analysis.</w:t>
      </w:r>
      <w:r w:rsidDel="00000000" w:rsidR="00000000" w:rsidRPr="00000000">
        <w:rPr>
          <w:rtl w:val="0"/>
        </w:rPr>
      </w:r>
    </w:p>
    <w:p w:rsidR="00000000" w:rsidDel="00000000" w:rsidP="00000000" w:rsidRDefault="00000000" w:rsidRPr="00000000" w14:paraId="00000043">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Matin Spinning was selected as the benchmark company for this study because: (i) both companies operate in the same spinning sub-sector under the primary textile industry; (ii) both are listed on the same exchanges and subject to identical regulatory frameworks; (iii) both export their entire production and compete in similar international yarn markets; (iv) both are located in the Gazipur industrial belt; and (v) Matin Spinning is widely regarded as a well-managed peer with strong financial governance by DBL Group, offering a meaningful reference point for evaluating MSM's performance.</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Fonts w:ascii="Times New Roman" w:cs="Times New Roman" w:eastAsia="Times New Roman" w:hAnsi="Times New Roman"/>
          <w:b w:val="1"/>
          <w:bCs w:val="1"/>
          <w:sz w:val="28"/>
          <w:szCs w:val="28"/>
          <w:rtl w:val="0"/>
        </w:rPr>
        <w:t xml:space="preserve">2. Ratio Analysis</w:t>
      </w:r>
      <w:r w:rsidDel="00000000" w:rsidR="00000000" w:rsidRPr="00000000">
        <w:rPr>
          <w:rtl w:val="0"/>
        </w:rPr>
      </w:r>
    </w:p>
    <w:p w:rsidR="00000000" w:rsidDel="00000000" w:rsidP="00000000" w:rsidRDefault="00000000" w:rsidRPr="00000000" w14:paraId="00000046">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All financial ratios are computed from the audited standalone financial statements of Malek Spinning Mills PLC. covering five consecutive fiscal years (FY2020-21 to FY2024-25). Cross-sectional analysis for FY2024-25 uses the standalone/entity-level statements of both MSM and Matin Spinning Mills PLC. Figures are in Bangladesh Taka (BDT). Ratios are presented in tabular format followed by detailed interpretations.</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Fonts w:ascii="Times New Roman" w:cs="Times New Roman" w:eastAsia="Times New Roman" w:hAnsi="Times New Roman"/>
          <w:b w:val="1"/>
          <w:bCs w:val="1"/>
          <w:sz w:val="24"/>
          <w:szCs w:val="24"/>
          <w:rtl w:val="0"/>
        </w:rPr>
        <w:t xml:space="preserve">2.1 Profitability Ratios</w:t>
      </w:r>
      <w:r w:rsidDel="00000000" w:rsidR="00000000" w:rsidRPr="00000000">
        <w:rPr>
          <w:rtl w:val="0"/>
        </w:rPr>
      </w:r>
    </w:p>
    <w:p w:rsidR="00000000" w:rsidDel="00000000" w:rsidP="00000000" w:rsidRDefault="00000000" w:rsidRPr="00000000" w14:paraId="00000049">
      <w:pPr>
        <w:spacing w:after="120" w:before="10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Profitability ratios measure the ability of a firm to generate earnings relative to its revenue, assets, equity, and invested capital. They are central indicators of operational and financial efficiency.</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rtl w:val="0"/>
        </w:rPr>
      </w:r>
    </w:p>
    <w:tbl>
      <w:tblPr>
        <w:tblStyle w:val="Table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0"/>
        <w:gridCol w:w="1240"/>
        <w:gridCol w:w="1240"/>
        <w:gridCol w:w="1240"/>
        <w:gridCol w:w="1240"/>
        <w:gridCol w:w="1200"/>
        <w:tblGridChange w:id="0">
          <w:tblGrid>
            <w:gridCol w:w="2440"/>
            <w:gridCol w:w="1240"/>
            <w:gridCol w:w="1240"/>
            <w:gridCol w:w="1240"/>
            <w:gridCol w:w="1240"/>
            <w:gridCol w:w="1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1"/>
                <w:bCs w:val="1"/>
                <w:sz w:val="18"/>
                <w:szCs w:val="18"/>
                <w:rtl w:val="0"/>
              </w:rPr>
              <w:t xml:space="preserve">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1"/>
                <w:bCs w:val="1"/>
                <w:sz w:val="18"/>
                <w:szCs w:val="18"/>
                <w:rtl w:val="0"/>
              </w:rPr>
              <w:t xml:space="preserve">FY2020-21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1"/>
                <w:bCs w:val="1"/>
                <w:sz w:val="18"/>
                <w:szCs w:val="18"/>
                <w:rtl w:val="0"/>
              </w:rPr>
              <w:t xml:space="preserve">FY2021-22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1"/>
                <w:bCs w:val="1"/>
                <w:sz w:val="18"/>
                <w:szCs w:val="18"/>
                <w:rtl w:val="0"/>
              </w:rPr>
              <w:t xml:space="preserve">FY2022-23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1"/>
                <w:bCs w:val="1"/>
                <w:sz w:val="18"/>
                <w:szCs w:val="18"/>
                <w:rtl w:val="0"/>
              </w:rPr>
              <w:t xml:space="preserve">FY2023-24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1"/>
                <w:bCs w:val="1"/>
                <w:sz w:val="18"/>
                <w:szCs w:val="18"/>
                <w:rtl w:val="0"/>
              </w:rPr>
              <w:t xml:space="preserve">FY2024-25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1"/>
                <w:bCs w:val="1"/>
                <w:sz w:val="18"/>
                <w:szCs w:val="18"/>
                <w:rtl w:val="0"/>
              </w:rPr>
              <w:t xml:space="preserve">Gross Profit Margin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2">
            <w:pPr>
              <w:jc w:val="right"/>
              <w:rPr/>
            </w:pPr>
            <w:r w:rsidDel="00000000" w:rsidR="00000000" w:rsidRPr="00000000">
              <w:rPr>
                <w:rFonts w:ascii="Times New Roman" w:cs="Times New Roman" w:eastAsia="Times New Roman" w:hAnsi="Times New Roman"/>
                <w:sz w:val="18"/>
                <w:szCs w:val="18"/>
                <w:rtl w:val="0"/>
              </w:rPr>
              <w:t xml:space="preserve">15.15%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3">
            <w:pPr>
              <w:jc w:val="right"/>
              <w:rPr/>
            </w:pPr>
            <w:r w:rsidDel="00000000" w:rsidR="00000000" w:rsidRPr="00000000">
              <w:rPr>
                <w:rFonts w:ascii="Times New Roman" w:cs="Times New Roman" w:eastAsia="Times New Roman" w:hAnsi="Times New Roman"/>
                <w:sz w:val="18"/>
                <w:szCs w:val="18"/>
                <w:rtl w:val="0"/>
              </w:rPr>
              <w:t xml:space="preserve">10.95%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4">
            <w:pPr>
              <w:jc w:val="right"/>
              <w:rPr/>
            </w:pPr>
            <w:r w:rsidDel="00000000" w:rsidR="00000000" w:rsidRPr="00000000">
              <w:rPr>
                <w:rFonts w:ascii="Times New Roman" w:cs="Times New Roman" w:eastAsia="Times New Roman" w:hAnsi="Times New Roman"/>
                <w:sz w:val="18"/>
                <w:szCs w:val="18"/>
                <w:rtl w:val="0"/>
              </w:rPr>
              <w:t xml:space="preserve">-7.11%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5">
            <w:pPr>
              <w:jc w:val="right"/>
              <w:rPr/>
            </w:pPr>
            <w:r w:rsidDel="00000000" w:rsidR="00000000" w:rsidRPr="00000000">
              <w:rPr>
                <w:rFonts w:ascii="Times New Roman" w:cs="Times New Roman" w:eastAsia="Times New Roman" w:hAnsi="Times New Roman"/>
                <w:sz w:val="18"/>
                <w:szCs w:val="18"/>
                <w:rtl w:val="0"/>
              </w:rPr>
              <w:t xml:space="preserve">16.36%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6">
            <w:pPr>
              <w:jc w:val="right"/>
              <w:rPr/>
            </w:pPr>
            <w:r w:rsidDel="00000000" w:rsidR="00000000" w:rsidRPr="00000000">
              <w:rPr>
                <w:rFonts w:ascii="Times New Roman" w:cs="Times New Roman" w:eastAsia="Times New Roman" w:hAnsi="Times New Roman"/>
                <w:sz w:val="18"/>
                <w:szCs w:val="18"/>
                <w:rtl w:val="0"/>
              </w:rPr>
              <w:t xml:space="preserve">12.81%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1"/>
                <w:bCs w:val="1"/>
                <w:sz w:val="18"/>
                <w:szCs w:val="18"/>
                <w:rtl w:val="0"/>
              </w:rPr>
              <w:t xml:space="preserve">Operating Profit Margin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8">
            <w:pPr>
              <w:jc w:val="right"/>
              <w:rPr/>
            </w:pPr>
            <w:r w:rsidDel="00000000" w:rsidR="00000000" w:rsidRPr="00000000">
              <w:rPr>
                <w:rFonts w:ascii="Times New Roman" w:cs="Times New Roman" w:eastAsia="Times New Roman" w:hAnsi="Times New Roman"/>
                <w:sz w:val="18"/>
                <w:szCs w:val="18"/>
                <w:rtl w:val="0"/>
              </w:rPr>
              <w:t xml:space="preserve">10.47%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9">
            <w:pPr>
              <w:jc w:val="right"/>
              <w:rPr/>
            </w:pPr>
            <w:r w:rsidDel="00000000" w:rsidR="00000000" w:rsidRPr="00000000">
              <w:rPr>
                <w:rFonts w:ascii="Times New Roman" w:cs="Times New Roman" w:eastAsia="Times New Roman" w:hAnsi="Times New Roman"/>
                <w:sz w:val="18"/>
                <w:szCs w:val="18"/>
                <w:rtl w:val="0"/>
              </w:rPr>
              <w:t xml:space="preserve">6.94%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A">
            <w:pPr>
              <w:jc w:val="right"/>
              <w:rPr/>
            </w:pPr>
            <w:r w:rsidDel="00000000" w:rsidR="00000000" w:rsidRPr="00000000">
              <w:rPr>
                <w:rFonts w:ascii="Times New Roman" w:cs="Times New Roman" w:eastAsia="Times New Roman" w:hAnsi="Times New Roman"/>
                <w:sz w:val="18"/>
                <w:szCs w:val="18"/>
                <w:rtl w:val="0"/>
              </w:rPr>
              <w:t xml:space="preserve">-12.05%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B">
            <w:pPr>
              <w:jc w:val="right"/>
              <w:rPr/>
            </w:pPr>
            <w:r w:rsidDel="00000000" w:rsidR="00000000" w:rsidRPr="00000000">
              <w:rPr>
                <w:rFonts w:ascii="Times New Roman" w:cs="Times New Roman" w:eastAsia="Times New Roman" w:hAnsi="Times New Roman"/>
                <w:sz w:val="18"/>
                <w:szCs w:val="18"/>
                <w:rtl w:val="0"/>
              </w:rPr>
              <w:t xml:space="preserve">7.33%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C">
            <w:pPr>
              <w:jc w:val="right"/>
              <w:rPr/>
            </w:pPr>
            <w:r w:rsidDel="00000000" w:rsidR="00000000" w:rsidRPr="00000000">
              <w:rPr>
                <w:rFonts w:ascii="Times New Roman" w:cs="Times New Roman" w:eastAsia="Times New Roman" w:hAnsi="Times New Roman"/>
                <w:sz w:val="18"/>
                <w:szCs w:val="18"/>
                <w:rtl w:val="0"/>
              </w:rPr>
              <w:t xml:space="preserve">6.72%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b w:val="1"/>
                <w:bCs w:val="1"/>
                <w:sz w:val="18"/>
                <w:szCs w:val="18"/>
                <w:rtl w:val="0"/>
              </w:rPr>
              <w:t xml:space="preserve">Net Profit Margin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E">
            <w:pPr>
              <w:jc w:val="right"/>
              <w:rPr/>
            </w:pPr>
            <w:r w:rsidDel="00000000" w:rsidR="00000000" w:rsidRPr="00000000">
              <w:rPr>
                <w:rFonts w:ascii="Times New Roman" w:cs="Times New Roman" w:eastAsia="Times New Roman" w:hAnsi="Times New Roman"/>
                <w:sz w:val="18"/>
                <w:szCs w:val="18"/>
                <w:rtl w:val="0"/>
              </w:rPr>
              <w:t xml:space="preserve">8.41%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F">
            <w:pPr>
              <w:jc w:val="right"/>
              <w:rPr/>
            </w:pPr>
            <w:r w:rsidDel="00000000" w:rsidR="00000000" w:rsidRPr="00000000">
              <w:rPr>
                <w:rFonts w:ascii="Times New Roman" w:cs="Times New Roman" w:eastAsia="Times New Roman" w:hAnsi="Times New Roman"/>
                <w:sz w:val="18"/>
                <w:szCs w:val="18"/>
                <w:rtl w:val="0"/>
              </w:rPr>
              <w:t xml:space="preserve">5.98%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60">
            <w:pPr>
              <w:jc w:val="right"/>
              <w:rPr/>
            </w:pPr>
            <w:r w:rsidDel="00000000" w:rsidR="00000000" w:rsidRPr="00000000">
              <w:rPr>
                <w:rFonts w:ascii="Times New Roman" w:cs="Times New Roman" w:eastAsia="Times New Roman" w:hAnsi="Times New Roman"/>
                <w:sz w:val="18"/>
                <w:szCs w:val="18"/>
                <w:rtl w:val="0"/>
              </w:rPr>
              <w:t xml:space="preserve">-12.99%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61">
            <w:pPr>
              <w:jc w:val="right"/>
              <w:rPr/>
            </w:pPr>
            <w:r w:rsidDel="00000000" w:rsidR="00000000" w:rsidRPr="00000000">
              <w:rPr>
                <w:rFonts w:ascii="Times New Roman" w:cs="Times New Roman" w:eastAsia="Times New Roman" w:hAnsi="Times New Roman"/>
                <w:sz w:val="18"/>
                <w:szCs w:val="18"/>
                <w:rtl w:val="0"/>
              </w:rPr>
              <w:t xml:space="preserve">5.70%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62">
            <w:pPr>
              <w:jc w:val="right"/>
              <w:rPr/>
            </w:pPr>
            <w:r w:rsidDel="00000000" w:rsidR="00000000" w:rsidRPr="00000000">
              <w:rPr>
                <w:rFonts w:ascii="Times New Roman" w:cs="Times New Roman" w:eastAsia="Times New Roman" w:hAnsi="Times New Roman"/>
                <w:sz w:val="18"/>
                <w:szCs w:val="18"/>
                <w:rtl w:val="0"/>
              </w:rPr>
              <w:t xml:space="preserve">5.03%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1"/>
                <w:bCs w:val="1"/>
                <w:sz w:val="18"/>
                <w:szCs w:val="18"/>
                <w:rtl w:val="0"/>
              </w:rPr>
              <w:t xml:space="preserve">Return on Assets (ROA)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64">
            <w:pPr>
              <w:jc w:val="right"/>
              <w:rPr/>
            </w:pPr>
            <w:r w:rsidDel="00000000" w:rsidR="00000000" w:rsidRPr="00000000">
              <w:rPr>
                <w:rFonts w:ascii="Times New Roman" w:cs="Times New Roman" w:eastAsia="Times New Roman" w:hAnsi="Times New Roman"/>
                <w:sz w:val="18"/>
                <w:szCs w:val="18"/>
                <w:rtl w:val="0"/>
              </w:rPr>
              <w:t xml:space="preserve">3.20%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65">
            <w:pPr>
              <w:jc w:val="right"/>
              <w:rPr/>
            </w:pPr>
            <w:r w:rsidDel="00000000" w:rsidR="00000000" w:rsidRPr="00000000">
              <w:rPr>
                <w:rFonts w:ascii="Times New Roman" w:cs="Times New Roman" w:eastAsia="Times New Roman" w:hAnsi="Times New Roman"/>
                <w:sz w:val="18"/>
                <w:szCs w:val="18"/>
                <w:rtl w:val="0"/>
              </w:rPr>
              <w:t xml:space="preserve">3.07%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66">
            <w:pPr>
              <w:jc w:val="right"/>
              <w:rPr/>
            </w:pPr>
            <w:r w:rsidDel="00000000" w:rsidR="00000000" w:rsidRPr="00000000">
              <w:rPr>
                <w:rFonts w:ascii="Times New Roman" w:cs="Times New Roman" w:eastAsia="Times New Roman" w:hAnsi="Times New Roman"/>
                <w:sz w:val="18"/>
                <w:szCs w:val="18"/>
                <w:rtl w:val="0"/>
              </w:rPr>
              <w:t xml:space="preserve">-6.30%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67">
            <w:pPr>
              <w:jc w:val="right"/>
              <w:rPr/>
            </w:pPr>
            <w:r w:rsidDel="00000000" w:rsidR="00000000" w:rsidRPr="00000000">
              <w:rPr>
                <w:rFonts w:ascii="Times New Roman" w:cs="Times New Roman" w:eastAsia="Times New Roman" w:hAnsi="Times New Roman"/>
                <w:sz w:val="18"/>
                <w:szCs w:val="18"/>
                <w:rtl w:val="0"/>
              </w:rPr>
              <w:t xml:space="preserve">2.42%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68">
            <w:pPr>
              <w:jc w:val="right"/>
              <w:rPr/>
            </w:pPr>
            <w:r w:rsidDel="00000000" w:rsidR="00000000" w:rsidRPr="00000000">
              <w:rPr>
                <w:rFonts w:ascii="Times New Roman" w:cs="Times New Roman" w:eastAsia="Times New Roman" w:hAnsi="Times New Roman"/>
                <w:sz w:val="18"/>
                <w:szCs w:val="18"/>
                <w:rtl w:val="0"/>
              </w:rPr>
              <w:t xml:space="preserve">2.48%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1"/>
                <w:bCs w:val="1"/>
                <w:sz w:val="18"/>
                <w:szCs w:val="18"/>
                <w:rtl w:val="0"/>
              </w:rPr>
              <w:t xml:space="preserve">Return on Equity (ROE)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6A">
            <w:pPr>
              <w:jc w:val="right"/>
              <w:rPr/>
            </w:pPr>
            <w:r w:rsidDel="00000000" w:rsidR="00000000" w:rsidRPr="00000000">
              <w:rPr>
                <w:rFonts w:ascii="Times New Roman" w:cs="Times New Roman" w:eastAsia="Times New Roman" w:hAnsi="Times New Roman"/>
                <w:sz w:val="18"/>
                <w:szCs w:val="18"/>
                <w:rtl w:val="0"/>
              </w:rPr>
              <w:t xml:space="preserve">4.89%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6B">
            <w:pPr>
              <w:jc w:val="right"/>
              <w:rPr/>
            </w:pPr>
            <w:r w:rsidDel="00000000" w:rsidR="00000000" w:rsidRPr="00000000">
              <w:rPr>
                <w:rFonts w:ascii="Times New Roman" w:cs="Times New Roman" w:eastAsia="Times New Roman" w:hAnsi="Times New Roman"/>
                <w:sz w:val="18"/>
                <w:szCs w:val="18"/>
                <w:rtl w:val="0"/>
              </w:rPr>
              <w:t xml:space="preserve">4.72%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6C">
            <w:pPr>
              <w:jc w:val="right"/>
              <w:rPr/>
            </w:pPr>
            <w:r w:rsidDel="00000000" w:rsidR="00000000" w:rsidRPr="00000000">
              <w:rPr>
                <w:rFonts w:ascii="Times New Roman" w:cs="Times New Roman" w:eastAsia="Times New Roman" w:hAnsi="Times New Roman"/>
                <w:sz w:val="18"/>
                <w:szCs w:val="18"/>
                <w:rtl w:val="0"/>
              </w:rPr>
              <w:t xml:space="preserve">-10.40%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6D">
            <w:pPr>
              <w:jc w:val="right"/>
              <w:rPr/>
            </w:pPr>
            <w:r w:rsidDel="00000000" w:rsidR="00000000" w:rsidRPr="00000000">
              <w:rPr>
                <w:rFonts w:ascii="Times New Roman" w:cs="Times New Roman" w:eastAsia="Times New Roman" w:hAnsi="Times New Roman"/>
                <w:sz w:val="18"/>
                <w:szCs w:val="18"/>
                <w:rtl w:val="0"/>
              </w:rPr>
              <w:t xml:space="preserve">4.71%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6E">
            <w:pPr>
              <w:jc w:val="right"/>
              <w:rPr/>
            </w:pPr>
            <w:r w:rsidDel="00000000" w:rsidR="00000000" w:rsidRPr="00000000">
              <w:rPr>
                <w:rFonts w:ascii="Times New Roman" w:cs="Times New Roman" w:eastAsia="Times New Roman" w:hAnsi="Times New Roman"/>
                <w:sz w:val="18"/>
                <w:szCs w:val="18"/>
                <w:rtl w:val="0"/>
              </w:rPr>
              <w:t xml:space="preserve">5.02%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1"/>
                <w:bCs w:val="1"/>
                <w:sz w:val="18"/>
                <w:szCs w:val="18"/>
                <w:rtl w:val="0"/>
              </w:rPr>
              <w:t xml:space="preserve">Return on Investment (ROI)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70">
            <w:pPr>
              <w:jc w:val="right"/>
              <w:rPr/>
            </w:pPr>
            <w:r w:rsidDel="00000000" w:rsidR="00000000" w:rsidRPr="00000000">
              <w:rPr>
                <w:rFonts w:ascii="Times New Roman" w:cs="Times New Roman" w:eastAsia="Times New Roman" w:hAnsi="Times New Roman"/>
                <w:sz w:val="18"/>
                <w:szCs w:val="18"/>
                <w:rtl w:val="0"/>
              </w:rPr>
              <w:t xml:space="preserve">4.71%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71">
            <w:pPr>
              <w:jc w:val="right"/>
              <w:rPr/>
            </w:pPr>
            <w:r w:rsidDel="00000000" w:rsidR="00000000" w:rsidRPr="00000000">
              <w:rPr>
                <w:rFonts w:ascii="Times New Roman" w:cs="Times New Roman" w:eastAsia="Times New Roman" w:hAnsi="Times New Roman"/>
                <w:sz w:val="18"/>
                <w:szCs w:val="18"/>
                <w:rtl w:val="0"/>
              </w:rPr>
              <w:t xml:space="preserve">4.53%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72">
            <w:pPr>
              <w:jc w:val="right"/>
              <w:rPr/>
            </w:pPr>
            <w:r w:rsidDel="00000000" w:rsidR="00000000" w:rsidRPr="00000000">
              <w:rPr>
                <w:rFonts w:ascii="Times New Roman" w:cs="Times New Roman" w:eastAsia="Times New Roman" w:hAnsi="Times New Roman"/>
                <w:sz w:val="18"/>
                <w:szCs w:val="18"/>
                <w:rtl w:val="0"/>
              </w:rPr>
              <w:t xml:space="preserve">-9.34%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73">
            <w:pPr>
              <w:jc w:val="right"/>
              <w:rPr/>
            </w:pPr>
            <w:r w:rsidDel="00000000" w:rsidR="00000000" w:rsidRPr="00000000">
              <w:rPr>
                <w:rFonts w:ascii="Times New Roman" w:cs="Times New Roman" w:eastAsia="Times New Roman" w:hAnsi="Times New Roman"/>
                <w:sz w:val="18"/>
                <w:szCs w:val="18"/>
                <w:rtl w:val="0"/>
              </w:rPr>
              <w:t xml:space="preserve">3.53%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74">
            <w:pPr>
              <w:jc w:val="right"/>
              <w:rPr/>
            </w:pPr>
            <w:r w:rsidDel="00000000" w:rsidR="00000000" w:rsidRPr="00000000">
              <w:rPr>
                <w:rFonts w:ascii="Times New Roman" w:cs="Times New Roman" w:eastAsia="Times New Roman" w:hAnsi="Times New Roman"/>
                <w:sz w:val="18"/>
                <w:szCs w:val="18"/>
                <w:rtl w:val="0"/>
              </w:rPr>
              <w:t xml:space="preserve">4.01%</w:t>
            </w:r>
            <w:r w:rsidDel="00000000" w:rsidR="00000000" w:rsidRPr="00000000">
              <w:rPr>
                <w:rtl w:val="0"/>
              </w:rPr>
            </w:r>
          </w:p>
        </w:tc>
      </w:tr>
    </w:tbl>
    <w:p w:rsidR="00000000" w:rsidDel="00000000" w:rsidP="00000000" w:rsidRDefault="00000000" w:rsidRPr="00000000" w14:paraId="00000075">
      <w:pPr>
        <w:spacing w:after="60" w:lineRule="auto"/>
        <w:rPr/>
      </w:pP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Fonts w:ascii="Times New Roman" w:cs="Times New Roman" w:eastAsia="Times New Roman" w:hAnsi="Times New Roman"/>
          <w:i w:val="1"/>
          <w:iCs w:val="1"/>
          <w:sz w:val="20"/>
          <w:szCs w:val="20"/>
          <w:rtl w:val="0"/>
        </w:rPr>
        <w:t xml:space="preserve">Formulas: GPM = Gross Profit / Sales; OPM = Operating Profit / Sales; NPM = Net Profit After Tax / Sales; ROA = NPAT / Average Total Assets; ROE = NPAT / Average Shareholders’ Equity; ROI = NPAT / (Equity + Long-term Debt)</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rtl w:val="0"/>
        </w:rPr>
      </w:r>
    </w:p>
    <w:p w:rsidR="00000000" w:rsidDel="00000000" w:rsidP="00000000" w:rsidRDefault="00000000" w:rsidRPr="00000000" w14:paraId="00000078">
      <w:pPr>
        <w:pStyle w:val="Heading3"/>
        <w:rPr/>
      </w:pPr>
      <w:r w:rsidDel="00000000" w:rsidR="00000000" w:rsidRPr="00000000">
        <w:rPr>
          <w:rFonts w:ascii="Times New Roman" w:cs="Times New Roman" w:eastAsia="Times New Roman" w:hAnsi="Times New Roman"/>
          <w:b w:val="1"/>
          <w:bCs w:val="1"/>
          <w:i w:val="1"/>
          <w:iCs w:val="1"/>
          <w:sz w:val="24"/>
          <w:szCs w:val="24"/>
          <w:rtl w:val="0"/>
        </w:rPr>
        <w:t xml:space="preserve">Interpretation</w:t>
      </w:r>
      <w:r w:rsidDel="00000000" w:rsidR="00000000" w:rsidRPr="00000000">
        <w:rPr>
          <w:rtl w:val="0"/>
        </w:rPr>
      </w:r>
    </w:p>
    <w:p w:rsidR="00000000" w:rsidDel="00000000" w:rsidP="00000000" w:rsidRDefault="00000000" w:rsidRPr="00000000" w14:paraId="00000079">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Gross Profit Margin (GPM): MSM's GPM stood at 15.15% in FY2020-21, reflecting reasonable cost management. It declined modestly to 10.94% in FY2021-22 and collapsed to -7.11% in FY2022-23, driven by a catastrophic surge in cotton prices globally and elevated energy costs in Bangladesh following the Russia-Ukraine conflict. This negative gross margin implies that cost of goods sold exceeded revenue, signaling severe input cost pressure. The recovery was swift and strong – GPM rebounded to 16.36% in FY2023-24 as raw material prices normalized and demand improved, and settled at 12.81% in FY2024-25. The FY2024-25 GPM is slightly below the four-year average of the positive years (~14%), reflecting persistent but manageable cost pressures from the additional 20% US tariff on Bangladeshi goods.</w:t>
      </w:r>
      <w:r w:rsidDel="00000000" w:rsidR="00000000" w:rsidRPr="00000000">
        <w:rPr>
          <w:rtl w:val="0"/>
        </w:rPr>
      </w:r>
    </w:p>
    <w:p w:rsidR="00000000" w:rsidDel="00000000" w:rsidP="00000000" w:rsidRDefault="00000000" w:rsidRPr="00000000" w14:paraId="0000007A">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Operating Profit Margin (OPM): Following a similar pattern, OPM was 10.47% in FY2020-21 but fell to -12.05% in FY2022-23 as both raw material costs and financial expenses surged simultaneously. The recovery to 7.33% in FY2023-24 and 6.72% in FY2024-25 reflects improved operational discipline and cost control. The positive OPM in recent years indicates the company is generating sufficient operating profit to cover its capital structure obligations.</w:t>
      </w:r>
      <w:r w:rsidDel="00000000" w:rsidR="00000000" w:rsidRPr="00000000">
        <w:rPr>
          <w:rtl w:val="0"/>
        </w:rPr>
      </w:r>
    </w:p>
    <w:p w:rsidR="00000000" w:rsidDel="00000000" w:rsidP="00000000" w:rsidRDefault="00000000" w:rsidRPr="00000000" w14:paraId="0000007B">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Net Profit Margin (NPM): MSM posted an NPM of 8.41% in FY2020-21, which compressed to -13.00% in FY2022-23 before recovering to 5.71% in FY2023-24 and 5.03% in FY2024-25. The recovery trajectory is encouraging, though the NPM remains below the pre-crisis levels, partly due to higher tax provisions and a structurally elevated interest expense from expansion-phase borrowings.</w:t>
      </w:r>
      <w:r w:rsidDel="00000000" w:rsidR="00000000" w:rsidRPr="00000000">
        <w:rPr>
          <w:rtl w:val="0"/>
        </w:rPr>
      </w:r>
    </w:p>
    <w:p w:rsidR="00000000" w:rsidDel="00000000" w:rsidP="00000000" w:rsidRDefault="00000000" w:rsidRPr="00000000" w14:paraId="0000007C">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Return on Assets (ROA): ROA has been modest throughout, ranging from 2.59% in FY2020-21 to a low of -6.34% in FY2022-23. The FY2024-25 ROA of 2.51% reflects the company's large and capital-intensive asset base. Significant capital work-in-progress (BDT 42 million in FY2024-25 standalone) and investment in subsidiaries (BDT 1.825 billion) dilute standalone asset productivity. As new capacity comes online and generates revenue, ROA is expected to improve.</w:t>
      </w:r>
      <w:r w:rsidDel="00000000" w:rsidR="00000000" w:rsidRPr="00000000">
        <w:rPr>
          <w:rtl w:val="0"/>
        </w:rPr>
      </w:r>
    </w:p>
    <w:p w:rsidR="00000000" w:rsidDel="00000000" w:rsidP="00000000" w:rsidRDefault="00000000" w:rsidRPr="00000000" w14:paraId="0000007D">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Return on Equity (ROE): ROE followed a similar volatile path, recovering to 5.00% in FY2024-25 from -10.77% in FY2022-23. While positive and improving, the 5% ROE remains below the cost of equity for a company of this risk profile in Bangladesh, suggesting shareholders are not yet earning returns commensurate with the equity risk. The FY2024-25 ROE of 5.00% is below the benchmark Matin Spinning's ROE of 7.29% (estimated), indicating MSM still lags in shareholder value generation.</w:t>
      </w:r>
      <w:r w:rsidDel="00000000" w:rsidR="00000000" w:rsidRPr="00000000">
        <w:rPr>
          <w:rtl w:val="0"/>
        </w:rPr>
      </w:r>
    </w:p>
    <w:p w:rsidR="00000000" w:rsidDel="00000000" w:rsidP="00000000" w:rsidRDefault="00000000" w:rsidRPr="00000000" w14:paraId="0000007E">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Return on Investment (ROI): ROI measures the return on total invested capital (equity plus long-term debt). MSM's ROI improved from 4.69% in FY2020-21 to 4.35% in FY2024-25 on a relatively stable trajectory, suggesting the long-term capital deployed is generating reasonable but not exceptional returns. The FY2022-23 negative ROI (-8.83%) was an anomaly driven by the input cost crisis.</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Fonts w:ascii="Times New Roman" w:cs="Times New Roman" w:eastAsia="Times New Roman" w:hAnsi="Times New Roman"/>
          <w:b w:val="1"/>
          <w:bCs w:val="1"/>
          <w:sz w:val="24"/>
          <w:szCs w:val="24"/>
          <w:rtl w:val="0"/>
        </w:rPr>
        <w:t xml:space="preserve">2.2 Asset Management Ratios</w:t>
      </w:r>
      <w:r w:rsidDel="00000000" w:rsidR="00000000" w:rsidRPr="00000000">
        <w:rPr>
          <w:rtl w:val="0"/>
        </w:rPr>
      </w:r>
    </w:p>
    <w:p w:rsidR="00000000" w:rsidDel="00000000" w:rsidP="00000000" w:rsidRDefault="00000000" w:rsidRPr="00000000" w14:paraId="00000081">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Asset management (activity) ratios evaluate how efficiently a company manages and deploys its assets to generate revenue.</w:t>
      </w:r>
      <w:r w:rsidDel="00000000" w:rsidR="00000000" w:rsidRPr="00000000">
        <w:rPr>
          <w:rtl w:val="0"/>
        </w:rPr>
      </w:r>
    </w:p>
    <w:p w:rsidR="00000000" w:rsidDel="00000000" w:rsidP="00000000" w:rsidRDefault="00000000" w:rsidRPr="00000000" w14:paraId="00000082">
      <w:pPr>
        <w:spacing w:after="60" w:lineRule="auto"/>
        <w:rPr/>
      </w:pPr>
      <w:r w:rsidDel="00000000" w:rsidR="00000000" w:rsidRPr="00000000">
        <w:rPr>
          <w:rtl w:val="0"/>
        </w:rPr>
      </w:r>
    </w:p>
    <w:tbl>
      <w:tblPr>
        <w:tblStyle w:val="Table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0"/>
        <w:gridCol w:w="1240"/>
        <w:gridCol w:w="1240"/>
        <w:gridCol w:w="1240"/>
        <w:gridCol w:w="1240"/>
        <w:gridCol w:w="1200"/>
        <w:tblGridChange w:id="0">
          <w:tblGrid>
            <w:gridCol w:w="2440"/>
            <w:gridCol w:w="1240"/>
            <w:gridCol w:w="1240"/>
            <w:gridCol w:w="1240"/>
            <w:gridCol w:w="1240"/>
            <w:gridCol w:w="1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b w:val="1"/>
                <w:bCs w:val="1"/>
                <w:sz w:val="18"/>
                <w:szCs w:val="18"/>
                <w:rtl w:val="0"/>
              </w:rPr>
              <w:t xml:space="preserve">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1"/>
                <w:bCs w:val="1"/>
                <w:sz w:val="18"/>
                <w:szCs w:val="18"/>
                <w:rtl w:val="0"/>
              </w:rPr>
              <w:t xml:space="preserve">FY2020-21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b w:val="1"/>
                <w:bCs w:val="1"/>
                <w:sz w:val="18"/>
                <w:szCs w:val="18"/>
                <w:rtl w:val="0"/>
              </w:rPr>
              <w:t xml:space="preserve">FY2021-22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b w:val="1"/>
                <w:bCs w:val="1"/>
                <w:sz w:val="18"/>
                <w:szCs w:val="18"/>
                <w:rtl w:val="0"/>
              </w:rPr>
              <w:t xml:space="preserve">FY2022-23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b w:val="1"/>
                <w:bCs w:val="1"/>
                <w:sz w:val="18"/>
                <w:szCs w:val="18"/>
                <w:rtl w:val="0"/>
              </w:rPr>
              <w:t xml:space="preserve">FY2023-24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1"/>
                <w:bCs w:val="1"/>
                <w:sz w:val="18"/>
                <w:szCs w:val="18"/>
                <w:rtl w:val="0"/>
              </w:rPr>
              <w:t xml:space="preserve">FY2024-25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b w:val="1"/>
                <w:bCs w:val="1"/>
                <w:sz w:val="18"/>
                <w:szCs w:val="18"/>
                <w:rtl w:val="0"/>
              </w:rPr>
              <w:t xml:space="preserve">Avg. Collection Period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8A">
            <w:pPr>
              <w:jc w:val="right"/>
              <w:rPr/>
            </w:pPr>
            <w:r w:rsidDel="00000000" w:rsidR="00000000" w:rsidRPr="00000000">
              <w:rPr>
                <w:rFonts w:ascii="Times New Roman" w:cs="Times New Roman" w:eastAsia="Times New Roman" w:hAnsi="Times New Roman"/>
                <w:sz w:val="18"/>
                <w:szCs w:val="18"/>
                <w:rtl w:val="0"/>
              </w:rPr>
              <w:t xml:space="preserve">153.2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8B">
            <w:pPr>
              <w:jc w:val="right"/>
              <w:rPr/>
            </w:pPr>
            <w:r w:rsidDel="00000000" w:rsidR="00000000" w:rsidRPr="00000000">
              <w:rPr>
                <w:rFonts w:ascii="Times New Roman" w:cs="Times New Roman" w:eastAsia="Times New Roman" w:hAnsi="Times New Roman"/>
                <w:sz w:val="18"/>
                <w:szCs w:val="18"/>
                <w:rtl w:val="0"/>
              </w:rPr>
              <w:t xml:space="preserve">119.3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8C">
            <w:pPr>
              <w:jc w:val="right"/>
              <w:rPr/>
            </w:pPr>
            <w:r w:rsidDel="00000000" w:rsidR="00000000" w:rsidRPr="00000000">
              <w:rPr>
                <w:rFonts w:ascii="Times New Roman" w:cs="Times New Roman" w:eastAsia="Times New Roman" w:hAnsi="Times New Roman"/>
                <w:sz w:val="18"/>
                <w:szCs w:val="18"/>
                <w:rtl w:val="0"/>
              </w:rPr>
              <w:t xml:space="preserve">110.2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8D">
            <w:pPr>
              <w:jc w:val="right"/>
              <w:rPr/>
            </w:pPr>
            <w:r w:rsidDel="00000000" w:rsidR="00000000" w:rsidRPr="00000000">
              <w:rPr>
                <w:rFonts w:ascii="Times New Roman" w:cs="Times New Roman" w:eastAsia="Times New Roman" w:hAnsi="Times New Roman"/>
                <w:sz w:val="18"/>
                <w:szCs w:val="18"/>
                <w:rtl w:val="0"/>
              </w:rPr>
              <w:t xml:space="preserve">106.0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8E">
            <w:pPr>
              <w:jc w:val="right"/>
              <w:rPr/>
            </w:pPr>
            <w:r w:rsidDel="00000000" w:rsidR="00000000" w:rsidRPr="00000000">
              <w:rPr>
                <w:rFonts w:ascii="Times New Roman" w:cs="Times New Roman" w:eastAsia="Times New Roman" w:hAnsi="Times New Roman"/>
                <w:sz w:val="18"/>
                <w:szCs w:val="18"/>
                <w:rtl w:val="0"/>
              </w:rPr>
              <w:t xml:space="preserve">80.9 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1"/>
                <w:bCs w:val="1"/>
                <w:sz w:val="18"/>
                <w:szCs w:val="18"/>
                <w:rtl w:val="0"/>
              </w:rPr>
              <w:t xml:space="preserve">Avg. Payment Period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0">
            <w:pPr>
              <w:jc w:val="right"/>
              <w:rPr/>
            </w:pPr>
            <w:r w:rsidDel="00000000" w:rsidR="00000000" w:rsidRPr="00000000">
              <w:rPr>
                <w:rFonts w:ascii="Times New Roman" w:cs="Times New Roman" w:eastAsia="Times New Roman" w:hAnsi="Times New Roman"/>
                <w:sz w:val="18"/>
                <w:szCs w:val="18"/>
                <w:rtl w:val="0"/>
              </w:rPr>
              <w:t xml:space="preserve">241.9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1">
            <w:pPr>
              <w:jc w:val="right"/>
              <w:rPr/>
            </w:pPr>
            <w:r w:rsidDel="00000000" w:rsidR="00000000" w:rsidRPr="00000000">
              <w:rPr>
                <w:rFonts w:ascii="Times New Roman" w:cs="Times New Roman" w:eastAsia="Times New Roman" w:hAnsi="Times New Roman"/>
                <w:sz w:val="18"/>
                <w:szCs w:val="18"/>
                <w:rtl w:val="0"/>
              </w:rPr>
              <w:t xml:space="preserve">171.5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2">
            <w:pPr>
              <w:jc w:val="right"/>
              <w:rPr/>
            </w:pPr>
            <w:r w:rsidDel="00000000" w:rsidR="00000000" w:rsidRPr="00000000">
              <w:rPr>
                <w:rFonts w:ascii="Times New Roman" w:cs="Times New Roman" w:eastAsia="Times New Roman" w:hAnsi="Times New Roman"/>
                <w:sz w:val="18"/>
                <w:szCs w:val="18"/>
                <w:rtl w:val="0"/>
              </w:rPr>
              <w:t xml:space="preserve">113.8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3">
            <w:pPr>
              <w:jc w:val="right"/>
              <w:rPr/>
            </w:pPr>
            <w:r w:rsidDel="00000000" w:rsidR="00000000" w:rsidRPr="00000000">
              <w:rPr>
                <w:rFonts w:ascii="Times New Roman" w:cs="Times New Roman" w:eastAsia="Times New Roman" w:hAnsi="Times New Roman"/>
                <w:sz w:val="18"/>
                <w:szCs w:val="18"/>
                <w:rtl w:val="0"/>
              </w:rPr>
              <w:t xml:space="preserve">251.6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4">
            <w:pPr>
              <w:jc w:val="right"/>
              <w:rPr/>
            </w:pPr>
            <w:r w:rsidDel="00000000" w:rsidR="00000000" w:rsidRPr="00000000">
              <w:rPr>
                <w:rFonts w:ascii="Times New Roman" w:cs="Times New Roman" w:eastAsia="Times New Roman" w:hAnsi="Times New Roman"/>
                <w:sz w:val="18"/>
                <w:szCs w:val="18"/>
                <w:rtl w:val="0"/>
              </w:rPr>
              <w:t xml:space="preserve">167.8 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95">
            <w:pPr>
              <w:jc w:val="left"/>
              <w:rPr/>
            </w:pPr>
            <w:r w:rsidDel="00000000" w:rsidR="00000000" w:rsidRPr="00000000">
              <w:rPr>
                <w:rFonts w:ascii="Times New Roman" w:cs="Times New Roman" w:eastAsia="Times New Roman" w:hAnsi="Times New Roman"/>
                <w:b w:val="1"/>
                <w:bCs w:val="1"/>
                <w:sz w:val="18"/>
                <w:szCs w:val="18"/>
                <w:rtl w:val="0"/>
              </w:rPr>
              <w:t xml:space="preserve">Inventory Turnover (times)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6">
            <w:pPr>
              <w:jc w:val="right"/>
              <w:rPr/>
            </w:pPr>
            <w:r w:rsidDel="00000000" w:rsidR="00000000" w:rsidRPr="00000000">
              <w:rPr>
                <w:rFonts w:ascii="Times New Roman" w:cs="Times New Roman" w:eastAsia="Times New Roman" w:hAnsi="Times New Roman"/>
                <w:sz w:val="18"/>
                <w:szCs w:val="18"/>
                <w:rtl w:val="0"/>
              </w:rPr>
              <w:t xml:space="preserve">1.15x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7">
            <w:pPr>
              <w:jc w:val="right"/>
              <w:rPr/>
            </w:pPr>
            <w:r w:rsidDel="00000000" w:rsidR="00000000" w:rsidRPr="00000000">
              <w:rPr>
                <w:rFonts w:ascii="Times New Roman" w:cs="Times New Roman" w:eastAsia="Times New Roman" w:hAnsi="Times New Roman"/>
                <w:sz w:val="18"/>
                <w:szCs w:val="18"/>
                <w:rtl w:val="0"/>
              </w:rPr>
              <w:t xml:space="preserve">1.99x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8">
            <w:pPr>
              <w:jc w:val="right"/>
              <w:rPr/>
            </w:pPr>
            <w:r w:rsidDel="00000000" w:rsidR="00000000" w:rsidRPr="00000000">
              <w:rPr>
                <w:rFonts w:ascii="Times New Roman" w:cs="Times New Roman" w:eastAsia="Times New Roman" w:hAnsi="Times New Roman"/>
                <w:sz w:val="18"/>
                <w:szCs w:val="18"/>
                <w:rtl w:val="0"/>
              </w:rPr>
              <w:t xml:space="preserve">1.90x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9">
            <w:pPr>
              <w:jc w:val="right"/>
              <w:rPr/>
            </w:pPr>
            <w:r w:rsidDel="00000000" w:rsidR="00000000" w:rsidRPr="00000000">
              <w:rPr>
                <w:rFonts w:ascii="Times New Roman" w:cs="Times New Roman" w:eastAsia="Times New Roman" w:hAnsi="Times New Roman"/>
                <w:sz w:val="18"/>
                <w:szCs w:val="18"/>
                <w:rtl w:val="0"/>
              </w:rPr>
              <w:t xml:space="preserve">0.91x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A">
            <w:pPr>
              <w:jc w:val="right"/>
              <w:rPr/>
            </w:pPr>
            <w:r w:rsidDel="00000000" w:rsidR="00000000" w:rsidRPr="00000000">
              <w:rPr>
                <w:rFonts w:ascii="Times New Roman" w:cs="Times New Roman" w:eastAsia="Times New Roman" w:hAnsi="Times New Roman"/>
                <w:sz w:val="18"/>
                <w:szCs w:val="18"/>
                <w:rtl w:val="0"/>
              </w:rPr>
              <w:t xml:space="preserve">1.29x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b w:val="1"/>
                <w:bCs w:val="1"/>
                <w:sz w:val="18"/>
                <w:szCs w:val="18"/>
                <w:rtl w:val="0"/>
              </w:rPr>
              <w:t xml:space="preserve">Fixed Asset Turnover (times)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C">
            <w:pPr>
              <w:jc w:val="right"/>
              <w:rPr/>
            </w:pPr>
            <w:r w:rsidDel="00000000" w:rsidR="00000000" w:rsidRPr="00000000">
              <w:rPr>
                <w:rFonts w:ascii="Times New Roman" w:cs="Times New Roman" w:eastAsia="Times New Roman" w:hAnsi="Times New Roman"/>
                <w:sz w:val="18"/>
                <w:szCs w:val="18"/>
                <w:rtl w:val="0"/>
              </w:rPr>
              <w:t xml:space="preserve">1.39x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D">
            <w:pPr>
              <w:jc w:val="right"/>
              <w:rPr/>
            </w:pPr>
            <w:r w:rsidDel="00000000" w:rsidR="00000000" w:rsidRPr="00000000">
              <w:rPr>
                <w:rFonts w:ascii="Times New Roman" w:cs="Times New Roman" w:eastAsia="Times New Roman" w:hAnsi="Times New Roman"/>
                <w:sz w:val="18"/>
                <w:szCs w:val="18"/>
                <w:rtl w:val="0"/>
              </w:rPr>
              <w:t xml:space="preserve">1.52x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E">
            <w:pPr>
              <w:jc w:val="right"/>
              <w:rPr/>
            </w:pPr>
            <w:r w:rsidDel="00000000" w:rsidR="00000000" w:rsidRPr="00000000">
              <w:rPr>
                <w:rFonts w:ascii="Times New Roman" w:cs="Times New Roman" w:eastAsia="Times New Roman" w:hAnsi="Times New Roman"/>
                <w:sz w:val="18"/>
                <w:szCs w:val="18"/>
                <w:rtl w:val="0"/>
              </w:rPr>
              <w:t xml:space="preserve">1.56x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F">
            <w:pPr>
              <w:jc w:val="right"/>
              <w:rPr/>
            </w:pPr>
            <w:r w:rsidDel="00000000" w:rsidR="00000000" w:rsidRPr="00000000">
              <w:rPr>
                <w:rFonts w:ascii="Times New Roman" w:cs="Times New Roman" w:eastAsia="Times New Roman" w:hAnsi="Times New Roman"/>
                <w:sz w:val="18"/>
                <w:szCs w:val="18"/>
                <w:rtl w:val="0"/>
              </w:rPr>
              <w:t xml:space="preserve">1.30x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0">
            <w:pPr>
              <w:jc w:val="right"/>
              <w:rPr/>
            </w:pPr>
            <w:r w:rsidDel="00000000" w:rsidR="00000000" w:rsidRPr="00000000">
              <w:rPr>
                <w:rFonts w:ascii="Times New Roman" w:cs="Times New Roman" w:eastAsia="Times New Roman" w:hAnsi="Times New Roman"/>
                <w:sz w:val="18"/>
                <w:szCs w:val="18"/>
                <w:rtl w:val="0"/>
              </w:rPr>
              <w:t xml:space="preserve">1.65x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A1">
            <w:pPr>
              <w:jc w:val="left"/>
              <w:rPr/>
            </w:pPr>
            <w:r w:rsidDel="00000000" w:rsidR="00000000" w:rsidRPr="00000000">
              <w:rPr>
                <w:rFonts w:ascii="Times New Roman" w:cs="Times New Roman" w:eastAsia="Times New Roman" w:hAnsi="Times New Roman"/>
                <w:b w:val="1"/>
                <w:bCs w:val="1"/>
                <w:sz w:val="18"/>
                <w:szCs w:val="18"/>
                <w:rtl w:val="0"/>
              </w:rPr>
              <w:t xml:space="preserve">Total Asset Turnover (times)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2">
            <w:pPr>
              <w:jc w:val="right"/>
              <w:rPr/>
            </w:pPr>
            <w:r w:rsidDel="00000000" w:rsidR="00000000" w:rsidRPr="00000000">
              <w:rPr>
                <w:rFonts w:ascii="Times New Roman" w:cs="Times New Roman" w:eastAsia="Times New Roman" w:hAnsi="Times New Roman"/>
                <w:sz w:val="18"/>
                <w:szCs w:val="18"/>
                <w:rtl w:val="0"/>
              </w:rPr>
              <w:t xml:space="preserve">0.38x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3">
            <w:pPr>
              <w:jc w:val="right"/>
              <w:rPr/>
            </w:pPr>
            <w:r w:rsidDel="00000000" w:rsidR="00000000" w:rsidRPr="00000000">
              <w:rPr>
                <w:rFonts w:ascii="Times New Roman" w:cs="Times New Roman" w:eastAsia="Times New Roman" w:hAnsi="Times New Roman"/>
                <w:sz w:val="18"/>
                <w:szCs w:val="18"/>
                <w:rtl w:val="0"/>
              </w:rPr>
              <w:t xml:space="preserve">0.51x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4">
            <w:pPr>
              <w:jc w:val="right"/>
              <w:rPr/>
            </w:pPr>
            <w:r w:rsidDel="00000000" w:rsidR="00000000" w:rsidRPr="00000000">
              <w:rPr>
                <w:rFonts w:ascii="Times New Roman" w:cs="Times New Roman" w:eastAsia="Times New Roman" w:hAnsi="Times New Roman"/>
                <w:sz w:val="18"/>
                <w:szCs w:val="18"/>
                <w:rtl w:val="0"/>
              </w:rPr>
              <w:t xml:space="preserve">0.49x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5">
            <w:pPr>
              <w:jc w:val="right"/>
              <w:rPr/>
            </w:pPr>
            <w:r w:rsidDel="00000000" w:rsidR="00000000" w:rsidRPr="00000000">
              <w:rPr>
                <w:rFonts w:ascii="Times New Roman" w:cs="Times New Roman" w:eastAsia="Times New Roman" w:hAnsi="Times New Roman"/>
                <w:sz w:val="18"/>
                <w:szCs w:val="18"/>
                <w:rtl w:val="0"/>
              </w:rPr>
              <w:t xml:space="preserve">0.39x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6">
            <w:pPr>
              <w:jc w:val="right"/>
              <w:rPr/>
            </w:pPr>
            <w:r w:rsidDel="00000000" w:rsidR="00000000" w:rsidRPr="00000000">
              <w:rPr>
                <w:rFonts w:ascii="Times New Roman" w:cs="Times New Roman" w:eastAsia="Times New Roman" w:hAnsi="Times New Roman"/>
                <w:sz w:val="18"/>
                <w:szCs w:val="18"/>
                <w:rtl w:val="0"/>
              </w:rPr>
              <w:t xml:space="preserve">0.51x</w:t>
            </w:r>
            <w:r w:rsidDel="00000000" w:rsidR="00000000" w:rsidRPr="00000000">
              <w:rPr>
                <w:rtl w:val="0"/>
              </w:rPr>
            </w:r>
          </w:p>
        </w:tc>
      </w:tr>
    </w:tbl>
    <w:p w:rsidR="00000000" w:rsidDel="00000000" w:rsidP="00000000" w:rsidRDefault="00000000" w:rsidRPr="00000000" w14:paraId="000000A7">
      <w:pPr>
        <w:spacing w:after="60" w:lineRule="auto"/>
        <w:rPr/>
      </w:pPr>
      <w:r w:rsidDel="00000000" w:rsidR="00000000" w:rsidRPr="00000000">
        <w:rPr>
          <w:rtl w:val="0"/>
        </w:rPr>
      </w:r>
    </w:p>
    <w:p w:rsidR="00000000" w:rsidDel="00000000" w:rsidP="00000000" w:rsidRDefault="00000000" w:rsidRPr="00000000" w14:paraId="000000A8">
      <w:pPr>
        <w:spacing w:after="60" w:before="60" w:lineRule="auto"/>
        <w:rPr/>
      </w:pPr>
      <w:r w:rsidDel="00000000" w:rsidR="00000000" w:rsidRPr="00000000">
        <w:rPr>
          <w:rFonts w:ascii="Times New Roman" w:cs="Times New Roman" w:eastAsia="Times New Roman" w:hAnsi="Times New Roman"/>
          <w:i w:val="1"/>
          <w:iCs w:val="1"/>
          <w:sz w:val="20"/>
          <w:szCs w:val="20"/>
          <w:rtl w:val="0"/>
        </w:rPr>
        <w:t xml:space="preserve">Formulas: ACP = (Receivables / Sales) × 365; APP = (Payables / COGS) × 365; ITO = COGS / Inventories; FATO = Sales / Net Fixed Assets; TATO = Sales / Total Assets</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rtl w:val="0"/>
        </w:rPr>
      </w:r>
    </w:p>
    <w:p w:rsidR="00000000" w:rsidDel="00000000" w:rsidP="00000000" w:rsidRDefault="00000000" w:rsidRPr="00000000" w14:paraId="000000AA">
      <w:pPr>
        <w:pStyle w:val="Heading3"/>
        <w:rPr/>
      </w:pPr>
      <w:r w:rsidDel="00000000" w:rsidR="00000000" w:rsidRPr="00000000">
        <w:rPr>
          <w:rFonts w:ascii="Times New Roman" w:cs="Times New Roman" w:eastAsia="Times New Roman" w:hAnsi="Times New Roman"/>
          <w:b w:val="1"/>
          <w:bCs w:val="1"/>
          <w:i w:val="1"/>
          <w:iCs w:val="1"/>
          <w:sz w:val="24"/>
          <w:szCs w:val="24"/>
          <w:rtl w:val="0"/>
        </w:rPr>
        <w:t xml:space="preserve">Interpretation</w:t>
      </w:r>
      <w:r w:rsidDel="00000000" w:rsidR="00000000" w:rsidRPr="00000000">
        <w:rPr>
          <w:rtl w:val="0"/>
        </w:rPr>
      </w:r>
    </w:p>
    <w:p w:rsidR="00000000" w:rsidDel="00000000" w:rsidP="00000000" w:rsidRDefault="00000000" w:rsidRPr="00000000" w14:paraId="000000AB">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Average Collection Period (ACP): MSM's average collection period was approximately 153.2 days in FY2020-21, which is characteristic of the Bangladeshi export textile sector where deferred LC payment terms of 90–120 days are standard. The ACP improved significantly to 119.0 days in FY2021-22 and further to 110.2 days in FY2022-23, reflecting tighter credit management. However, it spiked to 106.0 days in FY2023-24 before improving to 80.9 days in FY2024-25 – the best in the five-year period. This sharp improvement in FY2024-25 signals accelerated cash realization from exports, which is a positive indicator of receivables management. Note that for a company exporting under confirmed L/Cs with 120-day deferred terms, an ACP below 100 days is commendable.</w:t>
      </w:r>
      <w:r w:rsidDel="00000000" w:rsidR="00000000" w:rsidRPr="00000000">
        <w:rPr>
          <w:rtl w:val="0"/>
        </w:rPr>
      </w:r>
    </w:p>
    <w:p w:rsidR="00000000" w:rsidDel="00000000" w:rsidP="00000000" w:rsidRDefault="00000000" w:rsidRPr="00000000" w14:paraId="000000AC">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Average Payment Period (APP): The average payment period has been elevated throughout, reflecting the company's use of credit from suppliers and acceptance liabilities. In FY2024-25, the APP stands at approximately 71.8 days, down from over 140 days in FY2020-21. This contraction reflects both improved cash flow and a shift in the company's payment strategy. A lower APP compared to the ACP indicates the company collects receivables faster than it pays payables, which is favorable for working capital management.</w:t>
      </w:r>
      <w:r w:rsidDel="00000000" w:rsidR="00000000" w:rsidRPr="00000000">
        <w:rPr>
          <w:rtl w:val="0"/>
        </w:rPr>
      </w:r>
    </w:p>
    <w:p w:rsidR="00000000" w:rsidDel="00000000" w:rsidP="00000000" w:rsidRDefault="00000000" w:rsidRPr="00000000" w14:paraId="000000AD">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Inventory Turnover Ratio (ITO): MSM's inventory turnover improved from 1.15x in FY2020-21 to 1.29x in FY2024-25, indicating that inventory cycles approximately every 283 days. This slow turnover is typical of spinning mills that maintain large raw material buffers (cotton, stored for seasonal availability) and work-in-process. The FY2024-25 ITO of 1.29x suggests slight improvement, though the company carries significant raw material (BDT 3.13 billion standalone), reflecting strategic inventory accumulation given import dependency.</w:t>
      </w:r>
      <w:r w:rsidDel="00000000" w:rsidR="00000000" w:rsidRPr="00000000">
        <w:rPr>
          <w:rtl w:val="0"/>
        </w:rPr>
      </w:r>
    </w:p>
    <w:p w:rsidR="00000000" w:rsidDel="00000000" w:rsidP="00000000" w:rsidRDefault="00000000" w:rsidRPr="00000000" w14:paraId="000000AE">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Fixed Asset Turnover (FATO): FATO improved from 1.39x in FY2020-21 to 1.65x in FY2024-25, indicating improved utilization of the fixed asset base. The FY2021-22 FATO of 1.52x dropped during the loss year of FY2022-23 as revenue declined while the asset base remained stable. The recovery to 1.65x in FY2024-25 reflects better capacity utilization – confirmed by management's disclosure of 85.31% capacity utilization in FY2024-25 vs 75.72% in FY2023-24.</w:t>
      </w:r>
      <w:r w:rsidDel="00000000" w:rsidR="00000000" w:rsidRPr="00000000">
        <w:rPr>
          <w:rtl w:val="0"/>
        </w:rPr>
      </w:r>
    </w:p>
    <w:p w:rsidR="00000000" w:rsidDel="00000000" w:rsidP="00000000" w:rsidRDefault="00000000" w:rsidRPr="00000000" w14:paraId="000000AF">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Total Asset Turnover (TATO): Overall asset turnover declined from 0.38x in FY2020-21 to 0.51x in FY2024-25. The low TATO reflects the capital-intensive nature of the spinning business and the large proportion of assets tied up in investment in subsidiaries (BDT 1.83 billion) that generate no direct revenue at the standalone level. Excluding investment in subsidiaries, the operational asset base generates a higher effective TATO.</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Fonts w:ascii="Times New Roman" w:cs="Times New Roman" w:eastAsia="Times New Roman" w:hAnsi="Times New Roman"/>
          <w:b w:val="1"/>
          <w:bCs w:val="1"/>
          <w:sz w:val="24"/>
          <w:szCs w:val="24"/>
          <w:rtl w:val="0"/>
        </w:rPr>
        <w:t xml:space="preserve">2.3 Liquidity Ratios</w:t>
      </w:r>
      <w:r w:rsidDel="00000000" w:rsidR="00000000" w:rsidRPr="00000000">
        <w:rPr>
          <w:rtl w:val="0"/>
        </w:rPr>
      </w:r>
    </w:p>
    <w:p w:rsidR="00000000" w:rsidDel="00000000" w:rsidP="00000000" w:rsidRDefault="00000000" w:rsidRPr="00000000" w14:paraId="000000B2">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Liquidity ratios measure the company's ability to meet its short-term obligations as they fall due.</w:t>
      </w:r>
      <w:r w:rsidDel="00000000" w:rsidR="00000000" w:rsidRPr="00000000">
        <w:rPr>
          <w:rtl w:val="0"/>
        </w:rPr>
      </w:r>
    </w:p>
    <w:p w:rsidR="00000000" w:rsidDel="00000000" w:rsidP="00000000" w:rsidRDefault="00000000" w:rsidRPr="00000000" w14:paraId="000000B3">
      <w:pPr>
        <w:spacing w:after="60" w:lineRule="auto"/>
        <w:rPr/>
      </w:pPr>
      <w:r w:rsidDel="00000000" w:rsidR="00000000" w:rsidRPr="00000000">
        <w:rPr>
          <w:rtl w:val="0"/>
        </w:rPr>
      </w:r>
    </w:p>
    <w:tbl>
      <w:tblPr>
        <w:tblStyle w:val="Table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0"/>
        <w:gridCol w:w="1240"/>
        <w:gridCol w:w="1240"/>
        <w:gridCol w:w="1240"/>
        <w:gridCol w:w="1240"/>
        <w:gridCol w:w="1200"/>
        <w:tblGridChange w:id="0">
          <w:tblGrid>
            <w:gridCol w:w="2440"/>
            <w:gridCol w:w="1240"/>
            <w:gridCol w:w="1240"/>
            <w:gridCol w:w="1240"/>
            <w:gridCol w:w="1240"/>
            <w:gridCol w:w="1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b w:val="1"/>
                <w:bCs w:val="1"/>
                <w:sz w:val="18"/>
                <w:szCs w:val="18"/>
                <w:rtl w:val="0"/>
              </w:rPr>
              <w:t xml:space="preserve">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b w:val="1"/>
                <w:bCs w:val="1"/>
                <w:sz w:val="18"/>
                <w:szCs w:val="18"/>
                <w:rtl w:val="0"/>
              </w:rPr>
              <w:t xml:space="preserve">FY2020-21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b w:val="1"/>
                <w:bCs w:val="1"/>
                <w:sz w:val="18"/>
                <w:szCs w:val="18"/>
                <w:rtl w:val="0"/>
              </w:rPr>
              <w:t xml:space="preserve">FY2021-22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b w:val="1"/>
                <w:bCs w:val="1"/>
                <w:sz w:val="18"/>
                <w:szCs w:val="18"/>
                <w:rtl w:val="0"/>
              </w:rPr>
              <w:t xml:space="preserve">FY2022-23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b w:val="1"/>
                <w:bCs w:val="1"/>
                <w:sz w:val="18"/>
                <w:szCs w:val="18"/>
                <w:rtl w:val="0"/>
              </w:rPr>
              <w:t xml:space="preserve">FY2023-24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1"/>
                <w:bCs w:val="1"/>
                <w:sz w:val="18"/>
                <w:szCs w:val="18"/>
                <w:rtl w:val="0"/>
              </w:rPr>
              <w:t xml:space="preserve">FY2024-25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b w:val="1"/>
                <w:bCs w:val="1"/>
                <w:sz w:val="18"/>
                <w:szCs w:val="18"/>
                <w:rtl w:val="0"/>
              </w:rPr>
              <w:t xml:space="preserve">Current Ratio (times)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BB">
            <w:pPr>
              <w:jc w:val="right"/>
              <w:rPr/>
            </w:pPr>
            <w:r w:rsidDel="00000000" w:rsidR="00000000" w:rsidRPr="00000000">
              <w:rPr>
                <w:rFonts w:ascii="Times New Roman" w:cs="Times New Roman" w:eastAsia="Times New Roman" w:hAnsi="Times New Roman"/>
                <w:sz w:val="18"/>
                <w:szCs w:val="18"/>
                <w:rtl w:val="0"/>
              </w:rPr>
              <w:t xml:space="preserve">1.72x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BC">
            <w:pPr>
              <w:jc w:val="right"/>
              <w:rPr/>
            </w:pPr>
            <w:r w:rsidDel="00000000" w:rsidR="00000000" w:rsidRPr="00000000">
              <w:rPr>
                <w:rFonts w:ascii="Times New Roman" w:cs="Times New Roman" w:eastAsia="Times New Roman" w:hAnsi="Times New Roman"/>
                <w:sz w:val="18"/>
                <w:szCs w:val="18"/>
                <w:rtl w:val="0"/>
              </w:rPr>
              <w:t xml:space="preserve">1.67x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BD">
            <w:pPr>
              <w:jc w:val="right"/>
              <w:rPr/>
            </w:pPr>
            <w:r w:rsidDel="00000000" w:rsidR="00000000" w:rsidRPr="00000000">
              <w:rPr>
                <w:rFonts w:ascii="Times New Roman" w:cs="Times New Roman" w:eastAsia="Times New Roman" w:hAnsi="Times New Roman"/>
                <w:sz w:val="18"/>
                <w:szCs w:val="18"/>
                <w:rtl w:val="0"/>
              </w:rPr>
              <w:t xml:space="preserve">1.65x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BE">
            <w:pPr>
              <w:jc w:val="right"/>
              <w:rPr/>
            </w:pPr>
            <w:r w:rsidDel="00000000" w:rsidR="00000000" w:rsidRPr="00000000">
              <w:rPr>
                <w:rFonts w:ascii="Times New Roman" w:cs="Times New Roman" w:eastAsia="Times New Roman" w:hAnsi="Times New Roman"/>
                <w:sz w:val="18"/>
                <w:szCs w:val="18"/>
                <w:rtl w:val="0"/>
              </w:rPr>
              <w:t xml:space="preserve">1.47x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BF">
            <w:pPr>
              <w:jc w:val="right"/>
              <w:rPr/>
            </w:pPr>
            <w:r w:rsidDel="00000000" w:rsidR="00000000" w:rsidRPr="00000000">
              <w:rPr>
                <w:rFonts w:ascii="Times New Roman" w:cs="Times New Roman" w:eastAsia="Times New Roman" w:hAnsi="Times New Roman"/>
                <w:sz w:val="18"/>
                <w:szCs w:val="18"/>
                <w:rtl w:val="0"/>
              </w:rPr>
              <w:t xml:space="preserve">1.46x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1"/>
                <w:bCs w:val="1"/>
                <w:sz w:val="18"/>
                <w:szCs w:val="18"/>
                <w:rtl w:val="0"/>
              </w:rPr>
              <w:t xml:space="preserve">Quick Ratio (times)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1">
            <w:pPr>
              <w:jc w:val="right"/>
              <w:rPr/>
            </w:pPr>
            <w:r w:rsidDel="00000000" w:rsidR="00000000" w:rsidRPr="00000000">
              <w:rPr>
                <w:rFonts w:ascii="Times New Roman" w:cs="Times New Roman" w:eastAsia="Times New Roman" w:hAnsi="Times New Roman"/>
                <w:sz w:val="18"/>
                <w:szCs w:val="18"/>
                <w:rtl w:val="0"/>
              </w:rPr>
              <w:t xml:space="preserve">0.74x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2">
            <w:pPr>
              <w:jc w:val="right"/>
              <w:rPr/>
            </w:pPr>
            <w:r w:rsidDel="00000000" w:rsidR="00000000" w:rsidRPr="00000000">
              <w:rPr>
                <w:rFonts w:ascii="Times New Roman" w:cs="Times New Roman" w:eastAsia="Times New Roman" w:hAnsi="Times New Roman"/>
                <w:sz w:val="18"/>
                <w:szCs w:val="18"/>
                <w:rtl w:val="0"/>
              </w:rPr>
              <w:t xml:space="preserve">0.90x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3">
            <w:pPr>
              <w:jc w:val="right"/>
              <w:rPr/>
            </w:pPr>
            <w:r w:rsidDel="00000000" w:rsidR="00000000" w:rsidRPr="00000000">
              <w:rPr>
                <w:rFonts w:ascii="Times New Roman" w:cs="Times New Roman" w:eastAsia="Times New Roman" w:hAnsi="Times New Roman"/>
                <w:sz w:val="18"/>
                <w:szCs w:val="18"/>
                <w:rtl w:val="0"/>
              </w:rPr>
              <w:t xml:space="preserve">0.71x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4">
            <w:pPr>
              <w:jc w:val="right"/>
              <w:rPr/>
            </w:pPr>
            <w:r w:rsidDel="00000000" w:rsidR="00000000" w:rsidRPr="00000000">
              <w:rPr>
                <w:rFonts w:ascii="Times New Roman" w:cs="Times New Roman" w:eastAsia="Times New Roman" w:hAnsi="Times New Roman"/>
                <w:sz w:val="18"/>
                <w:szCs w:val="18"/>
                <w:rtl w:val="0"/>
              </w:rPr>
              <w:t xml:space="preserve">0.45x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5">
            <w:pPr>
              <w:jc w:val="right"/>
              <w:rPr/>
            </w:pPr>
            <w:r w:rsidDel="00000000" w:rsidR="00000000" w:rsidRPr="00000000">
              <w:rPr>
                <w:rFonts w:ascii="Times New Roman" w:cs="Times New Roman" w:eastAsia="Times New Roman" w:hAnsi="Times New Roman"/>
                <w:sz w:val="18"/>
                <w:szCs w:val="18"/>
                <w:rtl w:val="0"/>
              </w:rPr>
              <w:t xml:space="preserve">0.44x</w:t>
            </w:r>
            <w:r w:rsidDel="00000000" w:rsidR="00000000" w:rsidRPr="00000000">
              <w:rPr>
                <w:rtl w:val="0"/>
              </w:rPr>
            </w:r>
          </w:p>
        </w:tc>
      </w:tr>
    </w:tbl>
    <w:p w:rsidR="00000000" w:rsidDel="00000000" w:rsidP="00000000" w:rsidRDefault="00000000" w:rsidRPr="00000000" w14:paraId="000000C6">
      <w:pPr>
        <w:spacing w:after="60" w:lineRule="auto"/>
        <w:rPr/>
      </w:pPr>
      <w:r w:rsidDel="00000000" w:rsidR="00000000" w:rsidRPr="00000000">
        <w:rPr>
          <w:rtl w:val="0"/>
        </w:rPr>
      </w:r>
    </w:p>
    <w:p w:rsidR="00000000" w:rsidDel="00000000" w:rsidP="00000000" w:rsidRDefault="00000000" w:rsidRPr="00000000" w14:paraId="000000C7">
      <w:pPr>
        <w:spacing w:after="60" w:before="60" w:lineRule="auto"/>
        <w:rPr/>
      </w:pPr>
      <w:sdt>
        <w:sdtPr>
          <w:id w:val="-1261177044"/>
          <w:tag w:val="goog_rdk_0"/>
        </w:sdtPr>
        <w:sdtContent>
          <w:r w:rsidDel="00000000" w:rsidR="00000000" w:rsidRPr="00000000">
            <w:rPr>
              <w:rFonts w:ascii="Gungsuh" w:cs="Gungsuh" w:eastAsia="Gungsuh" w:hAnsi="Gungsuh"/>
              <w:i w:val="1"/>
              <w:iCs w:val="1"/>
              <w:sz w:val="20"/>
              <w:szCs w:val="20"/>
              <w:rtl w:val="0"/>
            </w:rPr>
            <w:t xml:space="preserve">Formulas: Current Ratio = Current Assets / Current Liabilities; Quick Ratio = (Current Assets − Inventories) / Current Liabilities</w:t>
          </w:r>
        </w:sdtContent>
      </w:sdt>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rtl w:val="0"/>
        </w:rPr>
      </w:r>
    </w:p>
    <w:p w:rsidR="00000000" w:rsidDel="00000000" w:rsidP="00000000" w:rsidRDefault="00000000" w:rsidRPr="00000000" w14:paraId="000000C9">
      <w:pPr>
        <w:pStyle w:val="Heading3"/>
        <w:rPr/>
      </w:pPr>
      <w:r w:rsidDel="00000000" w:rsidR="00000000" w:rsidRPr="00000000">
        <w:rPr>
          <w:rFonts w:ascii="Times New Roman" w:cs="Times New Roman" w:eastAsia="Times New Roman" w:hAnsi="Times New Roman"/>
          <w:b w:val="1"/>
          <w:bCs w:val="1"/>
          <w:i w:val="1"/>
          <w:iCs w:val="1"/>
          <w:sz w:val="24"/>
          <w:szCs w:val="24"/>
          <w:rtl w:val="0"/>
        </w:rPr>
        <w:t xml:space="preserve">Interpretation</w:t>
      </w:r>
      <w:r w:rsidDel="00000000" w:rsidR="00000000" w:rsidRPr="00000000">
        <w:rPr>
          <w:rtl w:val="0"/>
        </w:rPr>
      </w:r>
    </w:p>
    <w:p w:rsidR="00000000" w:rsidDel="00000000" w:rsidP="00000000" w:rsidRDefault="00000000" w:rsidRPr="00000000" w14:paraId="000000CA">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Current Ratio: MSM's current ratio has remained consistently above 1.0 throughout the five-year period, ranging from a high of 1.72x in FY2020-21 to 1.46x in FY2024-25. This is in line with the five-year data reported in the annual reports. A current ratio above 1.0 indicates that the Company can cover its short-term obligations with its current assets, which is reassuring from a liquidity standpoint. The slight decline from FY2020-21 to FY2024-25 reflects the growth in short-term borrowings and acceptance liabilities as the business expanded, but the ratio remains comfortably above the minimum threshold of 1.0. The FY2022-23 ratio of 1.65x was maintained despite the loss year, as the company managed its working capital carefully.</w:t>
      </w:r>
      <w:r w:rsidDel="00000000" w:rsidR="00000000" w:rsidRPr="00000000">
        <w:rPr>
          <w:rtl w:val="0"/>
        </w:rPr>
      </w:r>
    </w:p>
    <w:p w:rsidR="00000000" w:rsidDel="00000000" w:rsidP="00000000" w:rsidRDefault="00000000" w:rsidRPr="00000000" w14:paraId="000000CB">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Quick Ratio: The quick ratio, which excludes inventories (the least liquid current asset), paints a more nuanced picture. The quick ratio improved from 0.75x in FY2020-21 to 0.44x in FY2024-25. The decline reflects the growing proportion of inventories in current assets. In FY2024-25, inventories constitute 69.8% of current assets, leaving a relatively thin non-inventory current asset buffer. A quick ratio below 1.0 indicates that if the company were required to pay all current liabilities immediately, it would need to liquidate inventory, which is not uncommon for manufacturing firms with large raw material holdings. The quick ratio of 0.44x warrants monitoring but is not alarming given the export L/C security and predictable receivables structure of the business.</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Fonts w:ascii="Times New Roman" w:cs="Times New Roman" w:eastAsia="Times New Roman" w:hAnsi="Times New Roman"/>
          <w:b w:val="1"/>
          <w:bCs w:val="1"/>
          <w:sz w:val="24"/>
          <w:szCs w:val="24"/>
          <w:rtl w:val="0"/>
        </w:rPr>
        <w:t xml:space="preserve">2.4 Debt Management Ratios</w:t>
      </w:r>
      <w:r w:rsidDel="00000000" w:rsidR="00000000" w:rsidRPr="00000000">
        <w:rPr>
          <w:rtl w:val="0"/>
        </w:rPr>
      </w:r>
    </w:p>
    <w:p w:rsidR="00000000" w:rsidDel="00000000" w:rsidP="00000000" w:rsidRDefault="00000000" w:rsidRPr="00000000" w14:paraId="000000CE">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Debt management ratios assess the extent to which a company uses debt in its capital structure and its ability to service debt obligations.</w:t>
      </w:r>
      <w:r w:rsidDel="00000000" w:rsidR="00000000" w:rsidRPr="00000000">
        <w:rPr>
          <w:rtl w:val="0"/>
        </w:rPr>
      </w:r>
    </w:p>
    <w:p w:rsidR="00000000" w:rsidDel="00000000" w:rsidP="00000000" w:rsidRDefault="00000000" w:rsidRPr="00000000" w14:paraId="000000CF">
      <w:pPr>
        <w:spacing w:after="60" w:lineRule="auto"/>
        <w:rPr/>
      </w:pPr>
      <w:r w:rsidDel="00000000" w:rsidR="00000000" w:rsidRPr="00000000">
        <w:rPr>
          <w:rtl w:val="0"/>
        </w:rPr>
      </w:r>
    </w:p>
    <w:tbl>
      <w:tblPr>
        <w:tblStyle w:val="Table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0"/>
        <w:gridCol w:w="1240"/>
        <w:gridCol w:w="1240"/>
        <w:gridCol w:w="1240"/>
        <w:gridCol w:w="1240"/>
        <w:gridCol w:w="1200"/>
        <w:tblGridChange w:id="0">
          <w:tblGrid>
            <w:gridCol w:w="2440"/>
            <w:gridCol w:w="1240"/>
            <w:gridCol w:w="1240"/>
            <w:gridCol w:w="1240"/>
            <w:gridCol w:w="1240"/>
            <w:gridCol w:w="1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b w:val="1"/>
                <w:bCs w:val="1"/>
                <w:sz w:val="18"/>
                <w:szCs w:val="18"/>
                <w:rtl w:val="0"/>
              </w:rPr>
              <w:t xml:space="preserve">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b w:val="1"/>
                <w:bCs w:val="1"/>
                <w:sz w:val="18"/>
                <w:szCs w:val="18"/>
                <w:rtl w:val="0"/>
              </w:rPr>
              <w:t xml:space="preserve">FY2020-21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b w:val="1"/>
                <w:bCs w:val="1"/>
                <w:sz w:val="18"/>
                <w:szCs w:val="18"/>
                <w:rtl w:val="0"/>
              </w:rPr>
              <w:t xml:space="preserve">FY2021-22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b w:val="1"/>
                <w:bCs w:val="1"/>
                <w:sz w:val="18"/>
                <w:szCs w:val="18"/>
                <w:rtl w:val="0"/>
              </w:rPr>
              <w:t xml:space="preserve">FY2022-23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b w:val="1"/>
                <w:bCs w:val="1"/>
                <w:sz w:val="18"/>
                <w:szCs w:val="18"/>
                <w:rtl w:val="0"/>
              </w:rPr>
              <w:t xml:space="preserve">FY2023-24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b w:val="1"/>
                <w:bCs w:val="1"/>
                <w:sz w:val="18"/>
                <w:szCs w:val="18"/>
                <w:rtl w:val="0"/>
              </w:rPr>
              <w:t xml:space="preserve">FY2024-25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D6">
            <w:pPr>
              <w:jc w:val="left"/>
              <w:rPr/>
            </w:pPr>
            <w:r w:rsidDel="00000000" w:rsidR="00000000" w:rsidRPr="00000000">
              <w:rPr>
                <w:rFonts w:ascii="Times New Roman" w:cs="Times New Roman" w:eastAsia="Times New Roman" w:hAnsi="Times New Roman"/>
                <w:b w:val="1"/>
                <w:bCs w:val="1"/>
                <w:sz w:val="18"/>
                <w:szCs w:val="18"/>
                <w:rtl w:val="0"/>
              </w:rPr>
              <w:t xml:space="preserve">Debt-to-Asset 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7">
            <w:pPr>
              <w:jc w:val="right"/>
              <w:rPr/>
            </w:pPr>
            <w:r w:rsidDel="00000000" w:rsidR="00000000" w:rsidRPr="00000000">
              <w:rPr>
                <w:rFonts w:ascii="Times New Roman" w:cs="Times New Roman" w:eastAsia="Times New Roman" w:hAnsi="Times New Roman"/>
                <w:sz w:val="18"/>
                <w:szCs w:val="18"/>
                <w:rtl w:val="0"/>
              </w:rPr>
              <w:t xml:space="preserve">34.57%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8">
            <w:pPr>
              <w:jc w:val="right"/>
              <w:rPr/>
            </w:pPr>
            <w:r w:rsidDel="00000000" w:rsidR="00000000" w:rsidRPr="00000000">
              <w:rPr>
                <w:rFonts w:ascii="Times New Roman" w:cs="Times New Roman" w:eastAsia="Times New Roman" w:hAnsi="Times New Roman"/>
                <w:sz w:val="18"/>
                <w:szCs w:val="18"/>
                <w:rtl w:val="0"/>
              </w:rPr>
              <w:t xml:space="preserve">35.11%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9">
            <w:pPr>
              <w:jc w:val="right"/>
              <w:rPr/>
            </w:pPr>
            <w:r w:rsidDel="00000000" w:rsidR="00000000" w:rsidRPr="00000000">
              <w:rPr>
                <w:rFonts w:ascii="Times New Roman" w:cs="Times New Roman" w:eastAsia="Times New Roman" w:hAnsi="Times New Roman"/>
                <w:sz w:val="18"/>
                <w:szCs w:val="18"/>
                <w:rtl w:val="0"/>
              </w:rPr>
              <w:t xml:space="preserve">43.71%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A">
            <w:pPr>
              <w:jc w:val="right"/>
              <w:rPr/>
            </w:pPr>
            <w:r w:rsidDel="00000000" w:rsidR="00000000" w:rsidRPr="00000000">
              <w:rPr>
                <w:rFonts w:ascii="Times New Roman" w:cs="Times New Roman" w:eastAsia="Times New Roman" w:hAnsi="Times New Roman"/>
                <w:sz w:val="18"/>
                <w:szCs w:val="18"/>
                <w:rtl w:val="0"/>
              </w:rPr>
              <w:t xml:space="preserve">52.57%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B">
            <w:pPr>
              <w:jc w:val="right"/>
              <w:rPr/>
            </w:pPr>
            <w:r w:rsidDel="00000000" w:rsidR="00000000" w:rsidRPr="00000000">
              <w:rPr>
                <w:rFonts w:ascii="Times New Roman" w:cs="Times New Roman" w:eastAsia="Times New Roman" w:hAnsi="Times New Roman"/>
                <w:sz w:val="18"/>
                <w:szCs w:val="18"/>
                <w:rtl w:val="0"/>
              </w:rPr>
              <w:t xml:space="preserve">48.47%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DC">
            <w:pPr>
              <w:jc w:val="left"/>
              <w:rPr/>
            </w:pPr>
            <w:r w:rsidDel="00000000" w:rsidR="00000000" w:rsidRPr="00000000">
              <w:rPr>
                <w:rFonts w:ascii="Times New Roman" w:cs="Times New Roman" w:eastAsia="Times New Roman" w:hAnsi="Times New Roman"/>
                <w:b w:val="1"/>
                <w:bCs w:val="1"/>
                <w:sz w:val="18"/>
                <w:szCs w:val="18"/>
                <w:rtl w:val="0"/>
              </w:rPr>
              <w:t xml:space="preserve">Times Interest Earned (TIE)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D">
            <w:pPr>
              <w:jc w:val="right"/>
              <w:rPr/>
            </w:pPr>
            <w:r w:rsidDel="00000000" w:rsidR="00000000" w:rsidRPr="00000000">
              <w:rPr>
                <w:rFonts w:ascii="Times New Roman" w:cs="Times New Roman" w:eastAsia="Times New Roman" w:hAnsi="Times New Roman"/>
                <w:sz w:val="18"/>
                <w:szCs w:val="18"/>
                <w:rtl w:val="0"/>
              </w:rPr>
              <w:t xml:space="preserve">7.28x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E">
            <w:pPr>
              <w:jc w:val="right"/>
              <w:rPr/>
            </w:pPr>
            <w:r w:rsidDel="00000000" w:rsidR="00000000" w:rsidRPr="00000000">
              <w:rPr>
                <w:rFonts w:ascii="Times New Roman" w:cs="Times New Roman" w:eastAsia="Times New Roman" w:hAnsi="Times New Roman"/>
                <w:sz w:val="18"/>
                <w:szCs w:val="18"/>
                <w:rtl w:val="0"/>
              </w:rPr>
              <w:t xml:space="preserve">1.81x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F">
            <w:pPr>
              <w:jc w:val="right"/>
              <w:rPr/>
            </w:pPr>
            <w:r w:rsidDel="00000000" w:rsidR="00000000" w:rsidRPr="00000000">
              <w:rPr>
                <w:rFonts w:ascii="Times New Roman" w:cs="Times New Roman" w:eastAsia="Times New Roman" w:hAnsi="Times New Roman"/>
                <w:sz w:val="18"/>
                <w:szCs w:val="18"/>
                <w:rtl w:val="0"/>
              </w:rPr>
              <w:t xml:space="preserve">0.04x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E0">
            <w:pPr>
              <w:jc w:val="right"/>
              <w:rPr/>
            </w:pPr>
            <w:r w:rsidDel="00000000" w:rsidR="00000000" w:rsidRPr="00000000">
              <w:rPr>
                <w:rFonts w:ascii="Times New Roman" w:cs="Times New Roman" w:eastAsia="Times New Roman" w:hAnsi="Times New Roman"/>
                <w:sz w:val="18"/>
                <w:szCs w:val="18"/>
                <w:rtl w:val="0"/>
              </w:rPr>
              <w:t xml:space="preserve">2.08x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E1">
            <w:pPr>
              <w:jc w:val="right"/>
              <w:rPr/>
            </w:pPr>
            <w:r w:rsidDel="00000000" w:rsidR="00000000" w:rsidRPr="00000000">
              <w:rPr>
                <w:rFonts w:ascii="Times New Roman" w:cs="Times New Roman" w:eastAsia="Times New Roman" w:hAnsi="Times New Roman"/>
                <w:sz w:val="18"/>
                <w:szCs w:val="18"/>
                <w:rtl w:val="0"/>
              </w:rPr>
              <w:t xml:space="preserve">2.16x</w:t>
            </w:r>
            <w:r w:rsidDel="00000000" w:rsidR="00000000" w:rsidRPr="00000000">
              <w:rPr>
                <w:rtl w:val="0"/>
              </w:rPr>
            </w:r>
          </w:p>
        </w:tc>
      </w:tr>
    </w:tbl>
    <w:p w:rsidR="00000000" w:rsidDel="00000000" w:rsidP="00000000" w:rsidRDefault="00000000" w:rsidRPr="00000000" w14:paraId="000000E2">
      <w:pPr>
        <w:spacing w:after="60" w:lineRule="auto"/>
        <w:rPr/>
      </w:pPr>
      <w:r w:rsidDel="00000000" w:rsidR="00000000" w:rsidRPr="00000000">
        <w:rPr>
          <w:rtl w:val="0"/>
        </w:rPr>
      </w:r>
    </w:p>
    <w:p w:rsidR="00000000" w:rsidDel="00000000" w:rsidP="00000000" w:rsidRDefault="00000000" w:rsidRPr="00000000" w14:paraId="000000E3">
      <w:pPr>
        <w:spacing w:after="60" w:before="60" w:lineRule="auto"/>
        <w:rPr/>
      </w:pPr>
      <w:r w:rsidDel="00000000" w:rsidR="00000000" w:rsidRPr="00000000">
        <w:rPr>
          <w:rFonts w:ascii="Times New Roman" w:cs="Times New Roman" w:eastAsia="Times New Roman" w:hAnsi="Times New Roman"/>
          <w:i w:val="1"/>
          <w:iCs w:val="1"/>
          <w:sz w:val="20"/>
          <w:szCs w:val="20"/>
          <w:rtl w:val="0"/>
        </w:rPr>
        <w:t xml:space="preserve">Formulas: Debt-to-Asset Ratio = Total Liabilities / Total Assets; TIE = (Operating Profit + Financial Expenses) / Financial Expenses</w:t>
      </w:r>
      <w:r w:rsidDel="00000000" w:rsidR="00000000" w:rsidRPr="00000000">
        <w:rPr>
          <w:rtl w:val="0"/>
        </w:rPr>
      </w:r>
    </w:p>
    <w:p w:rsidR="00000000" w:rsidDel="00000000" w:rsidP="00000000" w:rsidRDefault="00000000" w:rsidRPr="00000000" w14:paraId="000000E4">
      <w:pPr>
        <w:spacing w:after="60" w:lineRule="auto"/>
        <w:rPr/>
      </w:pPr>
      <w:r w:rsidDel="00000000" w:rsidR="00000000" w:rsidRPr="00000000">
        <w:rPr>
          <w:rtl w:val="0"/>
        </w:rPr>
      </w:r>
    </w:p>
    <w:p w:rsidR="00000000" w:rsidDel="00000000" w:rsidP="00000000" w:rsidRDefault="00000000" w:rsidRPr="00000000" w14:paraId="000000E5">
      <w:pPr>
        <w:pStyle w:val="Heading3"/>
        <w:rPr/>
      </w:pPr>
      <w:r w:rsidDel="00000000" w:rsidR="00000000" w:rsidRPr="00000000">
        <w:rPr>
          <w:rFonts w:ascii="Times New Roman" w:cs="Times New Roman" w:eastAsia="Times New Roman" w:hAnsi="Times New Roman"/>
          <w:b w:val="1"/>
          <w:bCs w:val="1"/>
          <w:i w:val="1"/>
          <w:iCs w:val="1"/>
          <w:sz w:val="24"/>
          <w:szCs w:val="24"/>
          <w:rtl w:val="0"/>
        </w:rPr>
        <w:t xml:space="preserve">Interpretation</w:t>
      </w:r>
      <w:r w:rsidDel="00000000" w:rsidR="00000000" w:rsidRPr="00000000">
        <w:rPr>
          <w:rtl w:val="0"/>
        </w:rPr>
      </w:r>
    </w:p>
    <w:p w:rsidR="00000000" w:rsidDel="00000000" w:rsidP="00000000" w:rsidRDefault="00000000" w:rsidRPr="00000000" w14:paraId="000000E6">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Debt-to-Asset Ratio: MSM's debt-to-asset ratio has been rising over the five-year period, from 34.51% in FY2020-21 to 48.45% in FY2024-25. This increase reflects the company's strategic expansion through debt financing – particularly the substantial growth in acceptance liabilities, short-term bank loans, and long-term term loans taken to fund capacity expansion (capital work-in-progress of BDT 42 million standalone in FY2024-25). At 48.45%, slightly below the 50% threshold, the company's asset base is still predominantly equity-financed. However, the upward trend warrants attention. The FY2022-23 ratio of 43.68% appears anomalous as total assets were lower that year due to asset restructuring, but the Company was able to manage its debt profile efficiently throughout the crisis period.</w:t>
      </w:r>
      <w:r w:rsidDel="00000000" w:rsidR="00000000" w:rsidRPr="00000000">
        <w:rPr>
          <w:rtl w:val="0"/>
        </w:rPr>
      </w:r>
    </w:p>
    <w:p w:rsidR="00000000" w:rsidDel="00000000" w:rsidP="00000000" w:rsidRDefault="00000000" w:rsidRPr="00000000" w14:paraId="000000E7">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Times Interest Earned (TIE): The TIE ratio measures how many times the company can cover its interest payments from operating earnings. MSM's TIE improved from 7.28x in FY2020-21 to a concerning -0.36x in FY2022-23, when operating losses rendered the company unable to cover interest from operations. This ratio recovered strongly to 1.91x in FY2023-24 and 2.16x in FY2024-25. A TIE above 2.0x in FY2024-25 indicates that the company can cover its interest obligations approximately twice from operating earnings, which is adequate but tight. Creditors typically prefer TIE ratios above 3.0x; the company needs continued improvement in operating profitability to strengthen this coverage ratio.</w:t>
      </w: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Fonts w:ascii="Times New Roman" w:cs="Times New Roman" w:eastAsia="Times New Roman" w:hAnsi="Times New Roman"/>
          <w:b w:val="1"/>
          <w:bCs w:val="1"/>
          <w:sz w:val="24"/>
          <w:szCs w:val="24"/>
          <w:rtl w:val="0"/>
        </w:rPr>
        <w:t xml:space="preserve">2.5 Market Ratios</w:t>
      </w:r>
      <w:r w:rsidDel="00000000" w:rsidR="00000000" w:rsidRPr="00000000">
        <w:rPr>
          <w:rtl w:val="0"/>
        </w:rPr>
      </w:r>
    </w:p>
    <w:p w:rsidR="00000000" w:rsidDel="00000000" w:rsidP="00000000" w:rsidRDefault="00000000" w:rsidRPr="00000000" w14:paraId="000000EA">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Market ratios relate the company's market valuation to its earnings and book value, reflecting investor sentiment.</w:t>
      </w:r>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rtl w:val="0"/>
        </w:rPr>
      </w:r>
    </w:p>
    <w:tbl>
      <w:tblPr>
        <w:tblStyle w:val="Table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0"/>
        <w:gridCol w:w="1240"/>
        <w:gridCol w:w="1240"/>
        <w:gridCol w:w="1240"/>
        <w:gridCol w:w="1240"/>
        <w:gridCol w:w="1200"/>
        <w:tblGridChange w:id="0">
          <w:tblGrid>
            <w:gridCol w:w="2440"/>
            <w:gridCol w:w="1240"/>
            <w:gridCol w:w="1240"/>
            <w:gridCol w:w="1240"/>
            <w:gridCol w:w="1240"/>
            <w:gridCol w:w="1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b w:val="1"/>
                <w:bCs w:val="1"/>
                <w:sz w:val="18"/>
                <w:szCs w:val="18"/>
                <w:rtl w:val="0"/>
              </w:rPr>
              <w:t xml:space="preserve">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b w:val="1"/>
                <w:bCs w:val="1"/>
                <w:sz w:val="18"/>
                <w:szCs w:val="18"/>
                <w:rtl w:val="0"/>
              </w:rPr>
              <w:t xml:space="preserve">FY2020-21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b w:val="1"/>
                <w:bCs w:val="1"/>
                <w:sz w:val="18"/>
                <w:szCs w:val="18"/>
                <w:rtl w:val="0"/>
              </w:rPr>
              <w:t xml:space="preserve">FY2021-22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b w:val="1"/>
                <w:bCs w:val="1"/>
                <w:sz w:val="18"/>
                <w:szCs w:val="18"/>
                <w:rtl w:val="0"/>
              </w:rPr>
              <w:t xml:space="preserve">FY2022-23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b w:val="1"/>
                <w:bCs w:val="1"/>
                <w:sz w:val="18"/>
                <w:szCs w:val="18"/>
                <w:rtl w:val="0"/>
              </w:rPr>
              <w:t xml:space="preserve">FY2023-24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b w:val="1"/>
                <w:bCs w:val="1"/>
                <w:sz w:val="18"/>
                <w:szCs w:val="18"/>
                <w:rtl w:val="0"/>
              </w:rPr>
              <w:t xml:space="preserve">FY2024-25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b w:val="1"/>
                <w:bCs w:val="1"/>
                <w:sz w:val="18"/>
                <w:szCs w:val="18"/>
                <w:rtl w:val="0"/>
              </w:rPr>
              <w:t xml:space="preserve">Earnings Per Share (BDT)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F3">
            <w:pPr>
              <w:jc w:val="right"/>
              <w:rPr/>
            </w:pPr>
            <w:r w:rsidDel="00000000" w:rsidR="00000000" w:rsidRPr="00000000">
              <w:rPr>
                <w:rFonts w:ascii="Times New Roman" w:cs="Times New Roman" w:eastAsia="Times New Roman" w:hAnsi="Times New Roman"/>
                <w:sz w:val="18"/>
                <w:szCs w:val="18"/>
                <w:rtl w:val="0"/>
              </w:rPr>
              <w:t xml:space="preserve">1.29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F4">
            <w:pPr>
              <w:jc w:val="right"/>
              <w:rPr/>
            </w:pPr>
            <w:r w:rsidDel="00000000" w:rsidR="00000000" w:rsidRPr="00000000">
              <w:rPr>
                <w:rFonts w:ascii="Times New Roman" w:cs="Times New Roman" w:eastAsia="Times New Roman" w:hAnsi="Times New Roman"/>
                <w:sz w:val="18"/>
                <w:szCs w:val="18"/>
                <w:rtl w:val="0"/>
              </w:rPr>
              <w:t xml:space="preserve">1.25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F5">
            <w:pPr>
              <w:jc w:val="right"/>
              <w:rPr/>
            </w:pPr>
            <w:r w:rsidDel="00000000" w:rsidR="00000000" w:rsidRPr="00000000">
              <w:rPr>
                <w:rFonts w:ascii="Times New Roman" w:cs="Times New Roman" w:eastAsia="Times New Roman" w:hAnsi="Times New Roman"/>
                <w:sz w:val="18"/>
                <w:szCs w:val="18"/>
                <w:rtl w:val="0"/>
              </w:rPr>
              <w:t xml:space="preserve">-2.58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F6">
            <w:pPr>
              <w:jc w:val="right"/>
              <w:rPr/>
            </w:pPr>
            <w:r w:rsidDel="00000000" w:rsidR="00000000" w:rsidRPr="00000000">
              <w:rPr>
                <w:rFonts w:ascii="Times New Roman" w:cs="Times New Roman" w:eastAsia="Times New Roman" w:hAnsi="Times New Roman"/>
                <w:sz w:val="18"/>
                <w:szCs w:val="18"/>
                <w:rtl w:val="0"/>
              </w:rPr>
              <w:t xml:space="preserve">1.10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F7">
            <w:pPr>
              <w:jc w:val="right"/>
              <w:rPr/>
            </w:pPr>
            <w:r w:rsidDel="00000000" w:rsidR="00000000" w:rsidRPr="00000000">
              <w:rPr>
                <w:rFonts w:ascii="Times New Roman" w:cs="Times New Roman" w:eastAsia="Times New Roman" w:hAnsi="Times New Roman"/>
                <w:sz w:val="18"/>
                <w:szCs w:val="18"/>
                <w:rtl w:val="0"/>
              </w:rPr>
              <w:t xml:space="preserve">1.21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b w:val="1"/>
                <w:bCs w:val="1"/>
                <w:sz w:val="18"/>
                <w:szCs w:val="18"/>
                <w:rtl w:val="0"/>
              </w:rPr>
              <w:t xml:space="preserve">Market Price (BDT) [Year-end]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F9">
            <w:pPr>
              <w:jc w:val="right"/>
              <w:rPr/>
            </w:pPr>
            <w:r w:rsidDel="00000000" w:rsidR="00000000" w:rsidRPr="00000000">
              <w:rPr>
                <w:rFonts w:ascii="Times New Roman" w:cs="Times New Roman" w:eastAsia="Times New Roman" w:hAnsi="Times New Roman"/>
                <w:sz w:val="18"/>
                <w:szCs w:val="18"/>
                <w:rtl w:val="0"/>
              </w:rPr>
              <w:t xml:space="preserve">29.20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FA">
            <w:pPr>
              <w:jc w:val="right"/>
              <w:rPr/>
            </w:pPr>
            <w:r w:rsidDel="00000000" w:rsidR="00000000" w:rsidRPr="00000000">
              <w:rPr>
                <w:rFonts w:ascii="Times New Roman" w:cs="Times New Roman" w:eastAsia="Times New Roman" w:hAnsi="Times New Roman"/>
                <w:sz w:val="18"/>
                <w:szCs w:val="18"/>
                <w:rtl w:val="0"/>
              </w:rPr>
              <w:t xml:space="preserve">40.50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FB">
            <w:pPr>
              <w:jc w:val="right"/>
              <w:rPr/>
            </w:pPr>
            <w:r w:rsidDel="00000000" w:rsidR="00000000" w:rsidRPr="00000000">
              <w:rPr>
                <w:rFonts w:ascii="Times New Roman" w:cs="Times New Roman" w:eastAsia="Times New Roman" w:hAnsi="Times New Roman"/>
                <w:sz w:val="18"/>
                <w:szCs w:val="18"/>
                <w:rtl w:val="0"/>
              </w:rPr>
              <w:t xml:space="preserve">24.10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FC">
            <w:pPr>
              <w:jc w:val="right"/>
              <w:rPr/>
            </w:pPr>
            <w:r w:rsidDel="00000000" w:rsidR="00000000" w:rsidRPr="00000000">
              <w:rPr>
                <w:rFonts w:ascii="Times New Roman" w:cs="Times New Roman" w:eastAsia="Times New Roman" w:hAnsi="Times New Roman"/>
                <w:sz w:val="18"/>
                <w:szCs w:val="18"/>
                <w:rtl w:val="0"/>
              </w:rPr>
              <w:t xml:space="preserve">23.70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FD">
            <w:pPr>
              <w:jc w:val="right"/>
              <w:rPr/>
            </w:pPr>
            <w:r w:rsidDel="00000000" w:rsidR="00000000" w:rsidRPr="00000000">
              <w:rPr>
                <w:rFonts w:ascii="Times New Roman" w:cs="Times New Roman" w:eastAsia="Times New Roman" w:hAnsi="Times New Roman"/>
                <w:sz w:val="18"/>
                <w:szCs w:val="18"/>
                <w:rtl w:val="0"/>
              </w:rPr>
              <w:t xml:space="preserve">26.90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b w:val="1"/>
                <w:bCs w:val="1"/>
                <w:sz w:val="18"/>
                <w:szCs w:val="18"/>
                <w:rtl w:val="0"/>
              </w:rPr>
              <w:t xml:space="preserve">P/E Ratio (times)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FF">
            <w:pPr>
              <w:jc w:val="right"/>
              <w:rPr/>
            </w:pPr>
            <w:r w:rsidDel="00000000" w:rsidR="00000000" w:rsidRPr="00000000">
              <w:rPr>
                <w:rFonts w:ascii="Times New Roman" w:cs="Times New Roman" w:eastAsia="Times New Roman" w:hAnsi="Times New Roman"/>
                <w:sz w:val="18"/>
                <w:szCs w:val="18"/>
                <w:rtl w:val="0"/>
              </w:rPr>
              <w:t xml:space="preserve">22.64x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0">
            <w:pPr>
              <w:jc w:val="right"/>
              <w:rPr/>
            </w:pPr>
            <w:r w:rsidDel="00000000" w:rsidR="00000000" w:rsidRPr="00000000">
              <w:rPr>
                <w:rFonts w:ascii="Times New Roman" w:cs="Times New Roman" w:eastAsia="Times New Roman" w:hAnsi="Times New Roman"/>
                <w:sz w:val="18"/>
                <w:szCs w:val="18"/>
                <w:rtl w:val="0"/>
              </w:rPr>
              <w:t xml:space="preserve">32.40x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1">
            <w:pPr>
              <w:jc w:val="right"/>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2">
            <w:pPr>
              <w:jc w:val="right"/>
              <w:rPr/>
            </w:pPr>
            <w:r w:rsidDel="00000000" w:rsidR="00000000" w:rsidRPr="00000000">
              <w:rPr>
                <w:rFonts w:ascii="Times New Roman" w:cs="Times New Roman" w:eastAsia="Times New Roman" w:hAnsi="Times New Roman"/>
                <w:sz w:val="18"/>
                <w:szCs w:val="18"/>
                <w:rtl w:val="0"/>
              </w:rPr>
              <w:t xml:space="preserve">21.55x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3">
            <w:pPr>
              <w:jc w:val="right"/>
              <w:rPr/>
            </w:pPr>
            <w:r w:rsidDel="00000000" w:rsidR="00000000" w:rsidRPr="00000000">
              <w:rPr>
                <w:rFonts w:ascii="Times New Roman" w:cs="Times New Roman" w:eastAsia="Times New Roman" w:hAnsi="Times New Roman"/>
                <w:sz w:val="18"/>
                <w:szCs w:val="18"/>
                <w:rtl w:val="0"/>
              </w:rPr>
              <w:t xml:space="preserve">22.23x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04">
            <w:pPr>
              <w:jc w:val="left"/>
              <w:rPr/>
            </w:pPr>
            <w:r w:rsidDel="00000000" w:rsidR="00000000" w:rsidRPr="00000000">
              <w:rPr>
                <w:rFonts w:ascii="Times New Roman" w:cs="Times New Roman" w:eastAsia="Times New Roman" w:hAnsi="Times New Roman"/>
                <w:b w:val="1"/>
                <w:bCs w:val="1"/>
                <w:sz w:val="18"/>
                <w:szCs w:val="18"/>
                <w:rtl w:val="0"/>
              </w:rPr>
              <w:t xml:space="preserve">NAV Per Share (BDT)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5">
            <w:pPr>
              <w:jc w:val="right"/>
              <w:rPr/>
            </w:pPr>
            <w:r w:rsidDel="00000000" w:rsidR="00000000" w:rsidRPr="00000000">
              <w:rPr>
                <w:rFonts w:ascii="Times New Roman" w:cs="Times New Roman" w:eastAsia="Times New Roman" w:hAnsi="Times New Roman"/>
                <w:sz w:val="18"/>
                <w:szCs w:val="18"/>
                <w:rtl w:val="0"/>
              </w:rPr>
              <w:t xml:space="preserve">26.42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6">
            <w:pPr>
              <w:jc w:val="right"/>
              <w:rPr/>
            </w:pPr>
            <w:r w:rsidDel="00000000" w:rsidR="00000000" w:rsidRPr="00000000">
              <w:rPr>
                <w:rFonts w:ascii="Times New Roman" w:cs="Times New Roman" w:eastAsia="Times New Roman" w:hAnsi="Times New Roman"/>
                <w:sz w:val="18"/>
                <w:szCs w:val="18"/>
                <w:rtl w:val="0"/>
              </w:rPr>
              <w:t xml:space="preserve">26.60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7">
            <w:pPr>
              <w:jc w:val="right"/>
              <w:rPr/>
            </w:pPr>
            <w:r w:rsidDel="00000000" w:rsidR="00000000" w:rsidRPr="00000000">
              <w:rPr>
                <w:rFonts w:ascii="Times New Roman" w:cs="Times New Roman" w:eastAsia="Times New Roman" w:hAnsi="Times New Roman"/>
                <w:sz w:val="18"/>
                <w:szCs w:val="18"/>
                <w:rtl w:val="0"/>
              </w:rPr>
              <w:t xml:space="preserve">23.02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8">
            <w:pPr>
              <w:jc w:val="right"/>
              <w:rPr/>
            </w:pPr>
            <w:r w:rsidDel="00000000" w:rsidR="00000000" w:rsidRPr="00000000">
              <w:rPr>
                <w:rFonts w:ascii="Times New Roman" w:cs="Times New Roman" w:eastAsia="Times New Roman" w:hAnsi="Times New Roman"/>
                <w:sz w:val="18"/>
                <w:szCs w:val="18"/>
                <w:rtl w:val="0"/>
              </w:rPr>
              <w:t xml:space="preserve">23.70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9">
            <w:pPr>
              <w:jc w:val="right"/>
              <w:rPr/>
            </w:pPr>
            <w:r w:rsidDel="00000000" w:rsidR="00000000" w:rsidRPr="00000000">
              <w:rPr>
                <w:rFonts w:ascii="Times New Roman" w:cs="Times New Roman" w:eastAsia="Times New Roman" w:hAnsi="Times New Roman"/>
                <w:sz w:val="18"/>
                <w:szCs w:val="18"/>
                <w:rtl w:val="0"/>
              </w:rPr>
              <w:t xml:space="preserve">24.38</w:t>
            </w:r>
            <w:r w:rsidDel="00000000" w:rsidR="00000000" w:rsidRPr="00000000">
              <w:rPr>
                <w:rtl w:val="0"/>
              </w:rPr>
            </w:r>
          </w:p>
        </w:tc>
      </w:tr>
    </w:tbl>
    <w:p w:rsidR="00000000" w:rsidDel="00000000" w:rsidP="00000000" w:rsidRDefault="00000000" w:rsidRPr="00000000" w14:paraId="0000010A">
      <w:pPr>
        <w:spacing w:after="60" w:lineRule="auto"/>
        <w:rPr/>
      </w:pP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Fonts w:ascii="Times New Roman" w:cs="Times New Roman" w:eastAsia="Times New Roman" w:hAnsi="Times New Roman"/>
          <w:i w:val="1"/>
          <w:iCs w:val="1"/>
          <w:sz w:val="20"/>
          <w:szCs w:val="20"/>
          <w:rtl w:val="0"/>
        </w:rPr>
        <w:t xml:space="preserve">Notes: EPS from standalone financial statements (BDT 10 par value, 193.6 million shares); Market prices are approximate year-end closing prices from DSE; P/E = Market Price / EPS; NAV = Shareholders’ Equity / Number of Shares. FY2022-23 P/E not computed due to negative EPS.</w:t>
      </w:r>
      <w:r w:rsidDel="00000000" w:rsidR="00000000" w:rsidRPr="00000000">
        <w:rPr>
          <w:rtl w:val="0"/>
        </w:rPr>
      </w:r>
    </w:p>
    <w:p w:rsidR="00000000" w:rsidDel="00000000" w:rsidP="00000000" w:rsidRDefault="00000000" w:rsidRPr="00000000" w14:paraId="0000010C">
      <w:pPr>
        <w:spacing w:after="60" w:lineRule="auto"/>
        <w:rPr/>
      </w:pPr>
      <w:r w:rsidDel="00000000" w:rsidR="00000000" w:rsidRPr="00000000">
        <w:rPr>
          <w:rtl w:val="0"/>
        </w:rPr>
      </w:r>
    </w:p>
    <w:p w:rsidR="00000000" w:rsidDel="00000000" w:rsidP="00000000" w:rsidRDefault="00000000" w:rsidRPr="00000000" w14:paraId="0000010D">
      <w:pPr>
        <w:pStyle w:val="Heading3"/>
        <w:rPr/>
      </w:pPr>
      <w:r w:rsidDel="00000000" w:rsidR="00000000" w:rsidRPr="00000000">
        <w:rPr>
          <w:rFonts w:ascii="Times New Roman" w:cs="Times New Roman" w:eastAsia="Times New Roman" w:hAnsi="Times New Roman"/>
          <w:b w:val="1"/>
          <w:bCs w:val="1"/>
          <w:i w:val="1"/>
          <w:iCs w:val="1"/>
          <w:sz w:val="24"/>
          <w:szCs w:val="24"/>
          <w:rtl w:val="0"/>
        </w:rPr>
        <w:t xml:space="preserve">Interpretation</w:t>
      </w:r>
      <w:r w:rsidDel="00000000" w:rsidR="00000000" w:rsidRPr="00000000">
        <w:rPr>
          <w:rtl w:val="0"/>
        </w:rPr>
      </w:r>
    </w:p>
    <w:p w:rsidR="00000000" w:rsidDel="00000000" w:rsidP="00000000" w:rsidRDefault="00000000" w:rsidRPr="00000000" w14:paraId="0000010E">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Earnings Per Share (EPS): MSM's standalone EPS followed a volatile trajectory, from BDT 1.29 in FY2020-21, declining to BDT 1.25 in FY2021-22, plummeting to BDT (2.58) in FY2022-23 (a loss year), recovering to BDT 1.10 in FY2023-24, and improving to BDT 1.21 in FY2024-25. The EPS growth of ~10% year-on-year from FY2023-24 to FY2024-25 reflects the improving earnings trend. It is important to note that at the consolidated level, EPS was significantly higher at BDT 7.41 in FY2024-25 (193.6 million shares), which reflects the Group's aggregate profitability including subsidiary contributions.</w:t>
      </w:r>
      <w:r w:rsidDel="00000000" w:rsidR="00000000" w:rsidRPr="00000000">
        <w:rPr>
          <w:rtl w:val="0"/>
        </w:rPr>
      </w:r>
    </w:p>
    <w:p w:rsidR="00000000" w:rsidDel="00000000" w:rsidP="00000000" w:rsidRDefault="00000000" w:rsidRPr="00000000" w14:paraId="0000010F">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P/E Ratio: The P/E ratio based on standalone EPS is approximately 22.2x in FY2024-25 (BDT 26.90 market price / BDT 1.21 standalone EPS). However, using the consolidated EPS of BDT 7.41, the P/E ratio is approximately 3.63x, which is extremely low by any standard, reflecting deep market undervaluation relative to the consolidated earnings power. The P/E based on trailing twelve months (TTM) from market data sources shows approximately 3.76x, confirming the consolidated-basis valuation. The broader DSE market P/E is around 17.7x, meaning MALEKSPIN trades at a massive discount of approximately 79% to the market multiple. This suggests the market has not fully appreciated the consolidated earnings recovery, or the stock suffers from low liquidity and institutional attention.</w:t>
      </w:r>
      <w:r w:rsidDel="00000000" w:rsidR="00000000" w:rsidRPr="00000000">
        <w:rPr>
          <w:rtl w:val="0"/>
        </w:rPr>
      </w:r>
    </w:p>
    <w:p w:rsidR="00000000" w:rsidDel="00000000" w:rsidP="00000000" w:rsidRDefault="00000000" w:rsidRPr="00000000" w14:paraId="00000110">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NAV Per Share: The book value per share (NAV) has increased from BDT 26.42 in FY2020-21 to BDT 24.38 in FY2024-25 at standalone level. The market price of BDT 26.90 is trading above the standalone NAV of BDT 24.38, implying a modest Price-to-Book (P/B) of 1.10x. However, the consolidated NAV per share was BDT 60.63 in FY2024-25 (using 193.6 million shares), meaning the stock trades at only 0.44x consolidated book value – a significant discount to book, further supporting the undervaluation thesis.</w:t>
      </w:r>
      <w:r w:rsidDel="00000000" w:rsidR="00000000" w:rsidRPr="00000000">
        <w:rPr>
          <w:rtl w:val="0"/>
        </w:rPr>
      </w:r>
    </w:p>
    <w:p w:rsidR="00000000" w:rsidDel="00000000" w:rsidP="00000000" w:rsidRDefault="00000000" w:rsidRPr="00000000" w14:paraId="00000111">
      <w:pPr>
        <w:spacing w:after="60" w:lineRule="auto"/>
        <w:rPr/>
      </w:pPr>
      <w:r w:rsidDel="00000000" w:rsidR="00000000" w:rsidRPr="00000000">
        <w:rPr>
          <w:rtl w:val="0"/>
        </w:rPr>
      </w:r>
    </w:p>
    <w:p w:rsidR="00000000" w:rsidDel="00000000" w:rsidP="00000000" w:rsidRDefault="00000000" w:rsidRPr="00000000" w14:paraId="00000112">
      <w:pPr>
        <w:pStyle w:val="Heading2"/>
        <w:rPr>
          <w:sz w:val="24"/>
          <w:szCs w:val="24"/>
        </w:rPr>
      </w:pPr>
      <w:r w:rsidDel="00000000" w:rsidR="00000000" w:rsidRPr="00000000">
        <w:rPr>
          <w:rtl w:val="0"/>
        </w:rPr>
      </w:r>
    </w:p>
    <w:p w:rsidR="00000000" w:rsidDel="00000000" w:rsidP="00000000" w:rsidRDefault="00000000" w:rsidRPr="00000000" w14:paraId="00000113">
      <w:pPr>
        <w:pStyle w:val="Heading2"/>
        <w:rPr>
          <w:sz w:val="24"/>
          <w:szCs w:val="24"/>
        </w:rPr>
      </w:pP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Fonts w:ascii="Times New Roman" w:cs="Times New Roman" w:eastAsia="Times New Roman" w:hAnsi="Times New Roman"/>
          <w:b w:val="1"/>
          <w:bCs w:val="1"/>
          <w:sz w:val="24"/>
          <w:szCs w:val="24"/>
          <w:rtl w:val="0"/>
        </w:rPr>
        <w:t xml:space="preserve">2.6 DuPont Analysis</w:t>
      </w:r>
      <w:r w:rsidDel="00000000" w:rsidR="00000000" w:rsidRPr="00000000">
        <w:rPr>
          <w:rtl w:val="0"/>
        </w:rPr>
      </w:r>
    </w:p>
    <w:p w:rsidR="00000000" w:rsidDel="00000000" w:rsidP="00000000" w:rsidRDefault="00000000" w:rsidRPr="00000000" w14:paraId="00000115">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DuPont framework decomposes Return on Equity into three key drivers: Net Profit Margin (efficiency), Total Asset Turnover (utilization), and Equity Multiplier (leverage). This provides deeper insight into the sources of ROE.</w:t>
      </w:r>
      <w:r w:rsidDel="00000000" w:rsidR="00000000" w:rsidRPr="00000000">
        <w:rPr>
          <w:rtl w:val="0"/>
        </w:rPr>
      </w:r>
    </w:p>
    <w:p w:rsidR="00000000" w:rsidDel="00000000" w:rsidP="00000000" w:rsidRDefault="00000000" w:rsidRPr="00000000" w14:paraId="00000116">
      <w:pPr>
        <w:spacing w:after="60" w:lineRule="auto"/>
        <w:rPr/>
      </w:pPr>
      <w:r w:rsidDel="00000000" w:rsidR="00000000" w:rsidRPr="00000000">
        <w:rPr>
          <w:rtl w:val="0"/>
        </w:rPr>
      </w:r>
    </w:p>
    <w:tbl>
      <w:tblPr>
        <w:tblStyle w:val="Table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0"/>
        <w:gridCol w:w="1240"/>
        <w:gridCol w:w="1240"/>
        <w:gridCol w:w="1240"/>
        <w:gridCol w:w="1240"/>
        <w:gridCol w:w="1200"/>
        <w:tblGridChange w:id="0">
          <w:tblGrid>
            <w:gridCol w:w="2440"/>
            <w:gridCol w:w="1240"/>
            <w:gridCol w:w="1240"/>
            <w:gridCol w:w="1240"/>
            <w:gridCol w:w="1240"/>
            <w:gridCol w:w="1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b w:val="1"/>
                <w:bCs w:val="1"/>
                <w:sz w:val="18"/>
                <w:szCs w:val="18"/>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rFonts w:ascii="Times New Roman" w:cs="Times New Roman" w:eastAsia="Times New Roman" w:hAnsi="Times New Roman"/>
                <w:b w:val="1"/>
                <w:bCs w:val="1"/>
                <w:sz w:val="18"/>
                <w:szCs w:val="18"/>
                <w:rtl w:val="0"/>
              </w:rPr>
              <w:t xml:space="preserve">FY2020-21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rFonts w:ascii="Times New Roman" w:cs="Times New Roman" w:eastAsia="Times New Roman" w:hAnsi="Times New Roman"/>
                <w:b w:val="1"/>
                <w:bCs w:val="1"/>
                <w:sz w:val="18"/>
                <w:szCs w:val="18"/>
                <w:rtl w:val="0"/>
              </w:rPr>
              <w:t xml:space="preserve">FY2021-22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rFonts w:ascii="Times New Roman" w:cs="Times New Roman" w:eastAsia="Times New Roman" w:hAnsi="Times New Roman"/>
                <w:b w:val="1"/>
                <w:bCs w:val="1"/>
                <w:sz w:val="18"/>
                <w:szCs w:val="18"/>
                <w:rtl w:val="0"/>
              </w:rPr>
              <w:t xml:space="preserve">FY2022-23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rFonts w:ascii="Times New Roman" w:cs="Times New Roman" w:eastAsia="Times New Roman" w:hAnsi="Times New Roman"/>
                <w:b w:val="1"/>
                <w:bCs w:val="1"/>
                <w:sz w:val="18"/>
                <w:szCs w:val="18"/>
                <w:rtl w:val="0"/>
              </w:rPr>
              <w:t xml:space="preserve">FY2023-24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rFonts w:ascii="Times New Roman" w:cs="Times New Roman" w:eastAsia="Times New Roman" w:hAnsi="Times New Roman"/>
                <w:b w:val="1"/>
                <w:bCs w:val="1"/>
                <w:sz w:val="18"/>
                <w:szCs w:val="18"/>
                <w:rtl w:val="0"/>
              </w:rPr>
              <w:t xml:space="preserve">FY2024-25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b w:val="1"/>
                <w:bCs w:val="1"/>
                <w:sz w:val="18"/>
                <w:szCs w:val="18"/>
                <w:rtl w:val="0"/>
              </w:rPr>
              <w:t xml:space="preserve">Net Profit Margin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1E">
            <w:pPr>
              <w:jc w:val="right"/>
              <w:rPr/>
            </w:pPr>
            <w:r w:rsidDel="00000000" w:rsidR="00000000" w:rsidRPr="00000000">
              <w:rPr>
                <w:rFonts w:ascii="Times New Roman" w:cs="Times New Roman" w:eastAsia="Times New Roman" w:hAnsi="Times New Roman"/>
                <w:sz w:val="18"/>
                <w:szCs w:val="18"/>
                <w:rtl w:val="0"/>
              </w:rPr>
              <w:t xml:space="preserve">8.41%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1F">
            <w:pPr>
              <w:jc w:val="right"/>
              <w:rPr/>
            </w:pPr>
            <w:r w:rsidDel="00000000" w:rsidR="00000000" w:rsidRPr="00000000">
              <w:rPr>
                <w:rFonts w:ascii="Times New Roman" w:cs="Times New Roman" w:eastAsia="Times New Roman" w:hAnsi="Times New Roman"/>
                <w:sz w:val="18"/>
                <w:szCs w:val="18"/>
                <w:rtl w:val="0"/>
              </w:rPr>
              <w:t xml:space="preserve">5.98%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0">
            <w:pPr>
              <w:jc w:val="right"/>
              <w:rPr/>
            </w:pPr>
            <w:r w:rsidDel="00000000" w:rsidR="00000000" w:rsidRPr="00000000">
              <w:rPr>
                <w:rFonts w:ascii="Times New Roman" w:cs="Times New Roman" w:eastAsia="Times New Roman" w:hAnsi="Times New Roman"/>
                <w:sz w:val="18"/>
                <w:szCs w:val="18"/>
                <w:rtl w:val="0"/>
              </w:rPr>
              <w:t xml:space="preserve">-12.99%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1">
            <w:pPr>
              <w:jc w:val="right"/>
              <w:rPr/>
            </w:pPr>
            <w:r w:rsidDel="00000000" w:rsidR="00000000" w:rsidRPr="00000000">
              <w:rPr>
                <w:rFonts w:ascii="Times New Roman" w:cs="Times New Roman" w:eastAsia="Times New Roman" w:hAnsi="Times New Roman"/>
                <w:sz w:val="18"/>
                <w:szCs w:val="18"/>
                <w:rtl w:val="0"/>
              </w:rPr>
              <w:t xml:space="preserve">5.70%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2">
            <w:pPr>
              <w:jc w:val="right"/>
              <w:rPr/>
            </w:pPr>
            <w:r w:rsidDel="00000000" w:rsidR="00000000" w:rsidRPr="00000000">
              <w:rPr>
                <w:rFonts w:ascii="Times New Roman" w:cs="Times New Roman" w:eastAsia="Times New Roman" w:hAnsi="Times New Roman"/>
                <w:sz w:val="18"/>
                <w:szCs w:val="18"/>
                <w:rtl w:val="0"/>
              </w:rPr>
              <w:t xml:space="preserve">5.03%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b w:val="1"/>
                <w:bCs w:val="1"/>
                <w:sz w:val="18"/>
                <w:szCs w:val="18"/>
                <w:rtl w:val="0"/>
              </w:rPr>
              <w:t xml:space="preserve">Asset Turnover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4">
            <w:pPr>
              <w:jc w:val="right"/>
              <w:rPr/>
            </w:pPr>
            <w:r w:rsidDel="00000000" w:rsidR="00000000" w:rsidRPr="00000000">
              <w:rPr>
                <w:rFonts w:ascii="Times New Roman" w:cs="Times New Roman" w:eastAsia="Times New Roman" w:hAnsi="Times New Roman"/>
                <w:sz w:val="18"/>
                <w:szCs w:val="18"/>
                <w:rtl w:val="0"/>
              </w:rPr>
              <w:t xml:space="preserve">0.38x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5">
            <w:pPr>
              <w:jc w:val="right"/>
              <w:rPr/>
            </w:pPr>
            <w:r w:rsidDel="00000000" w:rsidR="00000000" w:rsidRPr="00000000">
              <w:rPr>
                <w:rFonts w:ascii="Times New Roman" w:cs="Times New Roman" w:eastAsia="Times New Roman" w:hAnsi="Times New Roman"/>
                <w:sz w:val="18"/>
                <w:szCs w:val="18"/>
                <w:rtl w:val="0"/>
              </w:rPr>
              <w:t xml:space="preserve">0.51x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6">
            <w:pPr>
              <w:jc w:val="right"/>
              <w:rPr/>
            </w:pPr>
            <w:r w:rsidDel="00000000" w:rsidR="00000000" w:rsidRPr="00000000">
              <w:rPr>
                <w:rFonts w:ascii="Times New Roman" w:cs="Times New Roman" w:eastAsia="Times New Roman" w:hAnsi="Times New Roman"/>
                <w:sz w:val="18"/>
                <w:szCs w:val="18"/>
                <w:rtl w:val="0"/>
              </w:rPr>
              <w:t xml:space="preserve">0.49x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7">
            <w:pPr>
              <w:jc w:val="right"/>
              <w:rPr/>
            </w:pPr>
            <w:r w:rsidDel="00000000" w:rsidR="00000000" w:rsidRPr="00000000">
              <w:rPr>
                <w:rFonts w:ascii="Times New Roman" w:cs="Times New Roman" w:eastAsia="Times New Roman" w:hAnsi="Times New Roman"/>
                <w:sz w:val="18"/>
                <w:szCs w:val="18"/>
                <w:rtl w:val="0"/>
              </w:rPr>
              <w:t xml:space="preserve">0.39x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8">
            <w:pPr>
              <w:jc w:val="right"/>
              <w:rPr/>
            </w:pPr>
            <w:r w:rsidDel="00000000" w:rsidR="00000000" w:rsidRPr="00000000">
              <w:rPr>
                <w:rFonts w:ascii="Times New Roman" w:cs="Times New Roman" w:eastAsia="Times New Roman" w:hAnsi="Times New Roman"/>
                <w:sz w:val="18"/>
                <w:szCs w:val="18"/>
                <w:rtl w:val="0"/>
              </w:rPr>
              <w:t xml:space="preserve">0.51x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29">
            <w:pPr>
              <w:jc w:val="left"/>
              <w:rPr/>
            </w:pPr>
            <w:r w:rsidDel="00000000" w:rsidR="00000000" w:rsidRPr="00000000">
              <w:rPr>
                <w:rFonts w:ascii="Times New Roman" w:cs="Times New Roman" w:eastAsia="Times New Roman" w:hAnsi="Times New Roman"/>
                <w:b w:val="1"/>
                <w:bCs w:val="1"/>
                <w:sz w:val="18"/>
                <w:szCs w:val="18"/>
                <w:rtl w:val="0"/>
              </w:rPr>
              <w:t xml:space="preserve">Equity Multiplier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A">
            <w:pPr>
              <w:jc w:val="right"/>
              <w:rPr/>
            </w:pPr>
            <w:r w:rsidDel="00000000" w:rsidR="00000000" w:rsidRPr="00000000">
              <w:rPr>
                <w:rFonts w:ascii="Times New Roman" w:cs="Times New Roman" w:eastAsia="Times New Roman" w:hAnsi="Times New Roman"/>
                <w:sz w:val="18"/>
                <w:szCs w:val="18"/>
                <w:rtl w:val="0"/>
              </w:rPr>
              <w:t xml:space="preserve">1.53x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B">
            <w:pPr>
              <w:jc w:val="right"/>
              <w:rPr/>
            </w:pPr>
            <w:r w:rsidDel="00000000" w:rsidR="00000000" w:rsidRPr="00000000">
              <w:rPr>
                <w:rFonts w:ascii="Times New Roman" w:cs="Times New Roman" w:eastAsia="Times New Roman" w:hAnsi="Times New Roman"/>
                <w:sz w:val="18"/>
                <w:szCs w:val="18"/>
                <w:rtl w:val="0"/>
              </w:rPr>
              <w:t xml:space="preserve">1.54x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C">
            <w:pPr>
              <w:jc w:val="right"/>
              <w:rPr/>
            </w:pPr>
            <w:r w:rsidDel="00000000" w:rsidR="00000000" w:rsidRPr="00000000">
              <w:rPr>
                <w:rFonts w:ascii="Times New Roman" w:cs="Times New Roman" w:eastAsia="Times New Roman" w:hAnsi="Times New Roman"/>
                <w:sz w:val="18"/>
                <w:szCs w:val="18"/>
                <w:rtl w:val="0"/>
              </w:rPr>
              <w:t xml:space="preserve">1.78x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D">
            <w:pPr>
              <w:jc w:val="right"/>
              <w:rPr/>
            </w:pPr>
            <w:r w:rsidDel="00000000" w:rsidR="00000000" w:rsidRPr="00000000">
              <w:rPr>
                <w:rFonts w:ascii="Times New Roman" w:cs="Times New Roman" w:eastAsia="Times New Roman" w:hAnsi="Times New Roman"/>
                <w:sz w:val="18"/>
                <w:szCs w:val="18"/>
                <w:rtl w:val="0"/>
              </w:rPr>
              <w:t xml:space="preserve">2.11x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E">
            <w:pPr>
              <w:jc w:val="right"/>
              <w:rPr/>
            </w:pPr>
            <w:r w:rsidDel="00000000" w:rsidR="00000000" w:rsidRPr="00000000">
              <w:rPr>
                <w:rFonts w:ascii="Times New Roman" w:cs="Times New Roman" w:eastAsia="Times New Roman" w:hAnsi="Times New Roman"/>
                <w:sz w:val="18"/>
                <w:szCs w:val="18"/>
                <w:rtl w:val="0"/>
              </w:rPr>
              <w:t xml:space="preserve">1.94x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2F">
            <w:pPr>
              <w:jc w:val="left"/>
              <w:rPr/>
            </w:pPr>
            <w:r w:rsidDel="00000000" w:rsidR="00000000" w:rsidRPr="00000000">
              <w:rPr>
                <w:rFonts w:ascii="Times New Roman" w:cs="Times New Roman" w:eastAsia="Times New Roman" w:hAnsi="Times New Roman"/>
                <w:b w:val="1"/>
                <w:bCs w:val="1"/>
                <w:sz w:val="18"/>
                <w:szCs w:val="18"/>
                <w:rtl w:val="0"/>
              </w:rPr>
              <w:t xml:space="preserve">DuPont ROA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30">
            <w:pPr>
              <w:jc w:val="right"/>
              <w:rPr/>
            </w:pPr>
            <w:r w:rsidDel="00000000" w:rsidR="00000000" w:rsidRPr="00000000">
              <w:rPr>
                <w:rFonts w:ascii="Times New Roman" w:cs="Times New Roman" w:eastAsia="Times New Roman" w:hAnsi="Times New Roman"/>
                <w:sz w:val="18"/>
                <w:szCs w:val="18"/>
                <w:rtl w:val="0"/>
              </w:rPr>
              <w:t xml:space="preserve">3.20%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31">
            <w:pPr>
              <w:jc w:val="right"/>
              <w:rPr/>
            </w:pPr>
            <w:r w:rsidDel="00000000" w:rsidR="00000000" w:rsidRPr="00000000">
              <w:rPr>
                <w:rFonts w:ascii="Times New Roman" w:cs="Times New Roman" w:eastAsia="Times New Roman" w:hAnsi="Times New Roman"/>
                <w:sz w:val="18"/>
                <w:szCs w:val="18"/>
                <w:rtl w:val="0"/>
              </w:rPr>
              <w:t xml:space="preserve">3.05%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32">
            <w:pPr>
              <w:jc w:val="right"/>
              <w:rPr/>
            </w:pPr>
            <w:r w:rsidDel="00000000" w:rsidR="00000000" w:rsidRPr="00000000">
              <w:rPr>
                <w:rFonts w:ascii="Times New Roman" w:cs="Times New Roman" w:eastAsia="Times New Roman" w:hAnsi="Times New Roman"/>
                <w:sz w:val="18"/>
                <w:szCs w:val="18"/>
                <w:rtl w:val="0"/>
              </w:rPr>
              <w:t xml:space="preserve">-6.31%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33">
            <w:pPr>
              <w:jc w:val="right"/>
              <w:rPr/>
            </w:pPr>
            <w:r w:rsidDel="00000000" w:rsidR="00000000" w:rsidRPr="00000000">
              <w:rPr>
                <w:rFonts w:ascii="Times New Roman" w:cs="Times New Roman" w:eastAsia="Times New Roman" w:hAnsi="Times New Roman"/>
                <w:sz w:val="18"/>
                <w:szCs w:val="18"/>
                <w:rtl w:val="0"/>
              </w:rPr>
              <w:t xml:space="preserve">2.20%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34">
            <w:pPr>
              <w:jc w:val="right"/>
              <w:rPr/>
            </w:pPr>
            <w:r w:rsidDel="00000000" w:rsidR="00000000" w:rsidRPr="00000000">
              <w:rPr>
                <w:rFonts w:ascii="Times New Roman" w:cs="Times New Roman" w:eastAsia="Times New Roman" w:hAnsi="Times New Roman"/>
                <w:sz w:val="18"/>
                <w:szCs w:val="18"/>
                <w:rtl w:val="0"/>
              </w:rPr>
              <w:t xml:space="preserve">2.55%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8d0e8" w:val="clear"/>
            <w:tcMar>
              <w:top w:w="60.0" w:type="dxa"/>
              <w:left w:w="120.0" w:type="dxa"/>
              <w:bottom w:w="60.0" w:type="dxa"/>
              <w:right w:w="120.0" w:type="dxa"/>
            </w:tcMar>
            <w:vAlign w:val="center"/>
          </w:tcPr>
          <w:p w:rsidR="00000000" w:rsidDel="00000000" w:rsidP="00000000" w:rsidRDefault="00000000" w:rsidRPr="00000000" w14:paraId="00000135">
            <w:pPr>
              <w:jc w:val="left"/>
              <w:rPr/>
            </w:pPr>
            <w:r w:rsidDel="00000000" w:rsidR="00000000" w:rsidRPr="00000000">
              <w:rPr>
                <w:rFonts w:ascii="Times New Roman" w:cs="Times New Roman" w:eastAsia="Times New Roman" w:hAnsi="Times New Roman"/>
                <w:b w:val="1"/>
                <w:bCs w:val="1"/>
                <w:sz w:val="18"/>
                <w:szCs w:val="18"/>
                <w:rtl w:val="0"/>
              </w:rPr>
              <w:t xml:space="preserve">DuPont ROE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8d0e8" w:val="clear"/>
            <w:tcMar>
              <w:top w:w="60.0" w:type="dxa"/>
              <w:left w:w="120.0" w:type="dxa"/>
              <w:bottom w:w="60.0" w:type="dxa"/>
              <w:right w:w="120.0" w:type="dxa"/>
            </w:tcMar>
            <w:vAlign w:val="center"/>
          </w:tcPr>
          <w:p w:rsidR="00000000" w:rsidDel="00000000" w:rsidP="00000000" w:rsidRDefault="00000000" w:rsidRPr="00000000" w14:paraId="00000136">
            <w:pPr>
              <w:jc w:val="right"/>
              <w:rPr/>
            </w:pPr>
            <w:r w:rsidDel="00000000" w:rsidR="00000000" w:rsidRPr="00000000">
              <w:rPr>
                <w:rFonts w:ascii="Times New Roman" w:cs="Times New Roman" w:eastAsia="Times New Roman" w:hAnsi="Times New Roman"/>
                <w:sz w:val="18"/>
                <w:szCs w:val="18"/>
                <w:rtl w:val="0"/>
              </w:rPr>
              <w:t xml:space="preserve">4.89%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8d0e8" w:val="clear"/>
            <w:tcMar>
              <w:top w:w="60.0" w:type="dxa"/>
              <w:left w:w="120.0" w:type="dxa"/>
              <w:bottom w:w="60.0" w:type="dxa"/>
              <w:right w:w="120.0" w:type="dxa"/>
            </w:tcMar>
            <w:vAlign w:val="center"/>
          </w:tcPr>
          <w:p w:rsidR="00000000" w:rsidDel="00000000" w:rsidP="00000000" w:rsidRDefault="00000000" w:rsidRPr="00000000" w14:paraId="00000137">
            <w:pPr>
              <w:jc w:val="right"/>
              <w:rPr/>
            </w:pPr>
            <w:r w:rsidDel="00000000" w:rsidR="00000000" w:rsidRPr="00000000">
              <w:rPr>
                <w:rFonts w:ascii="Times New Roman" w:cs="Times New Roman" w:eastAsia="Times New Roman" w:hAnsi="Times New Roman"/>
                <w:sz w:val="18"/>
                <w:szCs w:val="18"/>
                <w:rtl w:val="0"/>
              </w:rPr>
              <w:t xml:space="preserve">4.70%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8d0e8" w:val="clear"/>
            <w:tcMar>
              <w:top w:w="60.0" w:type="dxa"/>
              <w:left w:w="120.0" w:type="dxa"/>
              <w:bottom w:w="60.0" w:type="dxa"/>
              <w:right w:w="120.0" w:type="dxa"/>
            </w:tcMar>
            <w:vAlign w:val="center"/>
          </w:tcPr>
          <w:p w:rsidR="00000000" w:rsidDel="00000000" w:rsidP="00000000" w:rsidRDefault="00000000" w:rsidRPr="00000000" w14:paraId="00000138">
            <w:pPr>
              <w:jc w:val="right"/>
              <w:rPr/>
            </w:pPr>
            <w:r w:rsidDel="00000000" w:rsidR="00000000" w:rsidRPr="00000000">
              <w:rPr>
                <w:rFonts w:ascii="Times New Roman" w:cs="Times New Roman" w:eastAsia="Times New Roman" w:hAnsi="Times New Roman"/>
                <w:sz w:val="18"/>
                <w:szCs w:val="18"/>
                <w:rtl w:val="0"/>
              </w:rPr>
              <w:t xml:space="preserve">-11.21%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8d0e8" w:val="clear"/>
            <w:tcMar>
              <w:top w:w="60.0" w:type="dxa"/>
              <w:left w:w="120.0" w:type="dxa"/>
              <w:bottom w:w="60.0" w:type="dxa"/>
              <w:right w:w="120.0" w:type="dxa"/>
            </w:tcMar>
            <w:vAlign w:val="center"/>
          </w:tcPr>
          <w:p w:rsidR="00000000" w:rsidDel="00000000" w:rsidP="00000000" w:rsidRDefault="00000000" w:rsidRPr="00000000" w14:paraId="00000139">
            <w:pPr>
              <w:jc w:val="right"/>
              <w:rPr/>
            </w:pPr>
            <w:r w:rsidDel="00000000" w:rsidR="00000000" w:rsidRPr="00000000">
              <w:rPr>
                <w:rFonts w:ascii="Times New Roman" w:cs="Times New Roman" w:eastAsia="Times New Roman" w:hAnsi="Times New Roman"/>
                <w:sz w:val="18"/>
                <w:szCs w:val="18"/>
                <w:rtl w:val="0"/>
              </w:rPr>
              <w:t xml:space="preserve">4.64%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8d0e8" w:val="clear"/>
            <w:tcMar>
              <w:top w:w="60.0" w:type="dxa"/>
              <w:left w:w="120.0" w:type="dxa"/>
              <w:bottom w:w="60.0" w:type="dxa"/>
              <w:right w:w="120.0" w:type="dxa"/>
            </w:tcMar>
            <w:vAlign w:val="center"/>
          </w:tcPr>
          <w:p w:rsidR="00000000" w:rsidDel="00000000" w:rsidP="00000000" w:rsidRDefault="00000000" w:rsidRPr="00000000" w14:paraId="0000013A">
            <w:pPr>
              <w:jc w:val="right"/>
              <w:rPr/>
            </w:pPr>
            <w:r w:rsidDel="00000000" w:rsidR="00000000" w:rsidRPr="00000000">
              <w:rPr>
                <w:rFonts w:ascii="Times New Roman" w:cs="Times New Roman" w:eastAsia="Times New Roman" w:hAnsi="Times New Roman"/>
                <w:sz w:val="18"/>
                <w:szCs w:val="18"/>
                <w:rtl w:val="0"/>
              </w:rPr>
              <w:t xml:space="preserve">4.95%</w:t>
            </w:r>
            <w:r w:rsidDel="00000000" w:rsidR="00000000" w:rsidRPr="00000000">
              <w:rPr>
                <w:rtl w:val="0"/>
              </w:rPr>
            </w:r>
          </w:p>
        </w:tc>
      </w:tr>
    </w:tbl>
    <w:p w:rsidR="00000000" w:rsidDel="00000000" w:rsidP="00000000" w:rsidRDefault="00000000" w:rsidRPr="00000000" w14:paraId="0000013B">
      <w:pPr>
        <w:spacing w:after="60" w:lineRule="auto"/>
        <w:rPr/>
      </w:pPr>
      <w:r w:rsidDel="00000000" w:rsidR="00000000" w:rsidRPr="00000000">
        <w:rPr>
          <w:rtl w:val="0"/>
        </w:rPr>
      </w:r>
    </w:p>
    <w:p w:rsidR="00000000" w:rsidDel="00000000" w:rsidP="00000000" w:rsidRDefault="00000000" w:rsidRPr="00000000" w14:paraId="0000013C">
      <w:pPr>
        <w:spacing w:after="60" w:before="60" w:lineRule="auto"/>
        <w:rPr/>
      </w:pPr>
      <w:r w:rsidDel="00000000" w:rsidR="00000000" w:rsidRPr="00000000">
        <w:rPr>
          <w:rFonts w:ascii="Times New Roman" w:cs="Times New Roman" w:eastAsia="Times New Roman" w:hAnsi="Times New Roman"/>
          <w:i w:val="1"/>
          <w:iCs w:val="1"/>
          <w:sz w:val="20"/>
          <w:szCs w:val="20"/>
          <w:rtl w:val="0"/>
        </w:rPr>
        <w:t xml:space="preserve">DuPont ROA = Net Profit Margin × Asset Turnover; DuPont ROE = DuPont ROA × Equity Multiplier</w:t>
      </w:r>
      <w:r w:rsidDel="00000000" w:rsidR="00000000" w:rsidRPr="00000000">
        <w:rPr>
          <w:rtl w:val="0"/>
        </w:rPr>
      </w:r>
    </w:p>
    <w:p w:rsidR="00000000" w:rsidDel="00000000" w:rsidP="00000000" w:rsidRDefault="00000000" w:rsidRPr="00000000" w14:paraId="0000013D">
      <w:pPr>
        <w:spacing w:after="60" w:lineRule="auto"/>
        <w:rPr/>
      </w:pPr>
      <w:r w:rsidDel="00000000" w:rsidR="00000000" w:rsidRPr="00000000">
        <w:rPr>
          <w:rtl w:val="0"/>
        </w:rPr>
      </w:r>
    </w:p>
    <w:p w:rsidR="00000000" w:rsidDel="00000000" w:rsidP="00000000" w:rsidRDefault="00000000" w:rsidRPr="00000000" w14:paraId="0000013E">
      <w:pPr>
        <w:pStyle w:val="Heading3"/>
        <w:rPr/>
      </w:pPr>
      <w:r w:rsidDel="00000000" w:rsidR="00000000" w:rsidRPr="00000000">
        <w:rPr>
          <w:rFonts w:ascii="Times New Roman" w:cs="Times New Roman" w:eastAsia="Times New Roman" w:hAnsi="Times New Roman"/>
          <w:b w:val="1"/>
          <w:bCs w:val="1"/>
          <w:i w:val="1"/>
          <w:iCs w:val="1"/>
          <w:sz w:val="24"/>
          <w:szCs w:val="24"/>
          <w:rtl w:val="0"/>
        </w:rPr>
        <w:t xml:space="preserve">Interpretation</w:t>
      </w:r>
      <w:r w:rsidDel="00000000" w:rsidR="00000000" w:rsidRPr="00000000">
        <w:rPr>
          <w:rtl w:val="0"/>
        </w:rPr>
      </w:r>
    </w:p>
    <w:p w:rsidR="00000000" w:rsidDel="00000000" w:rsidP="00000000" w:rsidRDefault="00000000" w:rsidRPr="00000000" w14:paraId="0000013F">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DuPont decomposition reveals distinct sources of MSM's return performance. In FY2020-21, the ROE of 4.96% was primarily driven by a modest net profit margin (8.41%) and an equity multiplier of 1.53x, with a low asset turnover (0.38x). The equity multiplier has been rising consistently from 1.53x in FY2020-21 to 1.94x in FY2024-25, indicating growing financial leverage, which amplifies returns but also magnifies risk.</w:t>
      </w:r>
      <w:r w:rsidDel="00000000" w:rsidR="00000000" w:rsidRPr="00000000">
        <w:rPr>
          <w:rtl w:val="0"/>
        </w:rPr>
      </w:r>
    </w:p>
    <w:p w:rsidR="00000000" w:rsidDel="00000000" w:rsidP="00000000" w:rsidRDefault="00000000" w:rsidRPr="00000000" w14:paraId="00000140">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FY2022-23 period shows the impact of negative margin (-13.00%) on all derived return metrics, underscoring that margin is the most volatile and impactful driver for MSM. In FY2024-25, the ROE of 5.00% results from a 5.03% margin, a 0.51x asset turnover, and a 1.94x equity multiplier. Notably, the equity multiplier is the only structural driver that has consistently improved, while asset turnover and margins have been volatile. For MSM to improve ROE toward its peer benchmark, the primary lever must be margin expansion (through better cost management and higher-value yarn mix) and improved asset utilization (through full capacity utilization of new machinery installed).</w:t>
      </w:r>
      <w:r w:rsidDel="00000000" w:rsidR="00000000" w:rsidRPr="00000000">
        <w:rPr>
          <w:rtl w:val="0"/>
        </w:rPr>
      </w:r>
    </w:p>
    <w:p w:rsidR="00000000" w:rsidDel="00000000" w:rsidP="00000000" w:rsidRDefault="00000000" w:rsidRPr="00000000" w14:paraId="00000141">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DuPont analysis also highlights that MSM's ROA (2.51% in FY2024-25) is significantly below the ROA implied by a target ROE of 15% with current leverage, meaning the company needs both stronger profitability and better asset productivity to create meaningful shareholder value.</w:t>
      </w: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rPr/>
      </w:pPr>
      <w:r w:rsidDel="00000000" w:rsidR="00000000" w:rsidRPr="00000000">
        <w:rPr>
          <w:rFonts w:ascii="Times New Roman" w:cs="Times New Roman" w:eastAsia="Times New Roman" w:hAnsi="Times New Roman"/>
          <w:b w:val="1"/>
          <w:bCs w:val="1"/>
          <w:sz w:val="28"/>
          <w:szCs w:val="28"/>
          <w:rtl w:val="0"/>
        </w:rPr>
        <w:t xml:space="preserve">3. Cross-Sectional Analysis – FY2024-25</w:t>
      </w:r>
      <w:r w:rsidDel="00000000" w:rsidR="00000000" w:rsidRPr="00000000">
        <w:rPr>
          <w:rtl w:val="0"/>
        </w:rPr>
      </w:r>
    </w:p>
    <w:p w:rsidR="00000000" w:rsidDel="00000000" w:rsidP="00000000" w:rsidRDefault="00000000" w:rsidRPr="00000000" w14:paraId="00000144">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section compares the financial performance of Malek Spinning Mills PLC. (MSM) with Matin Spinning Mills PLC. (MATIN) for the most recent fiscal year FY2024-25. Both companies operate in the spinning sector under Bangladesh's primary textile industry.</w:t>
      </w:r>
      <w:r w:rsidDel="00000000" w:rsidR="00000000" w:rsidRPr="00000000">
        <w:rPr>
          <w:rtl w:val="0"/>
        </w:rPr>
      </w:r>
    </w:p>
    <w:p w:rsidR="00000000" w:rsidDel="00000000" w:rsidP="00000000" w:rsidRDefault="00000000" w:rsidRPr="00000000" w14:paraId="00000145">
      <w:pPr>
        <w:spacing w:after="60" w:lineRule="auto"/>
        <w:rPr/>
      </w:pPr>
      <w:r w:rsidDel="00000000" w:rsidR="00000000" w:rsidRPr="00000000">
        <w:rPr>
          <w:rtl w:val="0"/>
        </w:rPr>
      </w:r>
    </w:p>
    <w:tbl>
      <w:tblPr>
        <w:tblStyle w:val="Table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0"/>
        <w:gridCol w:w="2800"/>
        <w:gridCol w:w="2800"/>
        <w:tblGridChange w:id="0">
          <w:tblGrid>
            <w:gridCol w:w="3040"/>
            <w:gridCol w:w="2800"/>
            <w:gridCol w:w="2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46">
            <w:pPr>
              <w:jc w:val="center"/>
              <w:rPr/>
            </w:pPr>
            <w:r w:rsidDel="00000000" w:rsidR="00000000" w:rsidRPr="00000000">
              <w:rPr>
                <w:rFonts w:ascii="Times New Roman" w:cs="Times New Roman" w:eastAsia="Times New Roman" w:hAnsi="Times New Roman"/>
                <w:b w:val="1"/>
                <w:bCs w:val="1"/>
                <w:sz w:val="18"/>
                <w:szCs w:val="18"/>
                <w:rtl w:val="0"/>
              </w:rPr>
              <w:t xml:space="preserve">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rFonts w:ascii="Times New Roman" w:cs="Times New Roman" w:eastAsia="Times New Roman" w:hAnsi="Times New Roman"/>
                <w:b w:val="1"/>
                <w:bCs w:val="1"/>
                <w:sz w:val="18"/>
                <w:szCs w:val="18"/>
                <w:rtl w:val="0"/>
              </w:rPr>
              <w:t xml:space="preserve">Malek Spinning (MSM)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rFonts w:ascii="Times New Roman" w:cs="Times New Roman" w:eastAsia="Times New Roman" w:hAnsi="Times New Roman"/>
                <w:b w:val="1"/>
                <w:bCs w:val="1"/>
                <w:sz w:val="18"/>
                <w:szCs w:val="18"/>
                <w:rtl w:val="0"/>
              </w:rPr>
              <w:t xml:space="preserve">Matin Spinning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49">
            <w:pPr>
              <w:jc w:val="left"/>
              <w:rPr/>
            </w:pPr>
            <w:r w:rsidDel="00000000" w:rsidR="00000000" w:rsidRPr="00000000">
              <w:rPr>
                <w:rFonts w:ascii="Times New Roman" w:cs="Times New Roman" w:eastAsia="Times New Roman" w:hAnsi="Times New Roman"/>
                <w:b w:val="1"/>
                <w:bCs w:val="1"/>
                <w:sz w:val="18"/>
                <w:szCs w:val="18"/>
                <w:rtl w:val="0"/>
              </w:rPr>
              <w:t xml:space="preserve">Gross Profit Margin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4A">
            <w:pPr>
              <w:jc w:val="right"/>
              <w:rPr/>
            </w:pPr>
            <w:r w:rsidDel="00000000" w:rsidR="00000000" w:rsidRPr="00000000">
              <w:rPr>
                <w:rFonts w:ascii="Times New Roman" w:cs="Times New Roman" w:eastAsia="Times New Roman" w:hAnsi="Times New Roman"/>
                <w:sz w:val="18"/>
                <w:szCs w:val="18"/>
                <w:rtl w:val="0"/>
              </w:rPr>
              <w:t xml:space="preserve">12.81%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4B">
            <w:pPr>
              <w:jc w:val="right"/>
              <w:rPr/>
            </w:pPr>
            <w:r w:rsidDel="00000000" w:rsidR="00000000" w:rsidRPr="00000000">
              <w:rPr>
                <w:rFonts w:ascii="Times New Roman" w:cs="Times New Roman" w:eastAsia="Times New Roman" w:hAnsi="Times New Roman"/>
                <w:sz w:val="18"/>
                <w:szCs w:val="18"/>
                <w:rtl w:val="0"/>
              </w:rPr>
              <w:t xml:space="preserve">14.99%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4C">
            <w:pPr>
              <w:jc w:val="left"/>
              <w:rPr/>
            </w:pPr>
            <w:r w:rsidDel="00000000" w:rsidR="00000000" w:rsidRPr="00000000">
              <w:rPr>
                <w:rFonts w:ascii="Times New Roman" w:cs="Times New Roman" w:eastAsia="Times New Roman" w:hAnsi="Times New Roman"/>
                <w:b w:val="1"/>
                <w:bCs w:val="1"/>
                <w:sz w:val="18"/>
                <w:szCs w:val="18"/>
                <w:rtl w:val="0"/>
              </w:rPr>
              <w:t xml:space="preserve">Net Profit Margin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4D">
            <w:pPr>
              <w:jc w:val="right"/>
              <w:rPr/>
            </w:pPr>
            <w:r w:rsidDel="00000000" w:rsidR="00000000" w:rsidRPr="00000000">
              <w:rPr>
                <w:rFonts w:ascii="Times New Roman" w:cs="Times New Roman" w:eastAsia="Times New Roman" w:hAnsi="Times New Roman"/>
                <w:sz w:val="18"/>
                <w:szCs w:val="18"/>
                <w:rtl w:val="0"/>
              </w:rPr>
              <w:t xml:space="preserve">5.03%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4E">
            <w:pPr>
              <w:jc w:val="right"/>
              <w:rPr/>
            </w:pPr>
            <w:r w:rsidDel="00000000" w:rsidR="00000000" w:rsidRPr="00000000">
              <w:rPr>
                <w:rFonts w:ascii="Times New Roman" w:cs="Times New Roman" w:eastAsia="Times New Roman" w:hAnsi="Times New Roman"/>
                <w:sz w:val="18"/>
                <w:szCs w:val="18"/>
                <w:rtl w:val="0"/>
              </w:rPr>
              <w:t xml:space="preserve">5.23%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4F">
            <w:pPr>
              <w:jc w:val="left"/>
              <w:rPr/>
            </w:pPr>
            <w:r w:rsidDel="00000000" w:rsidR="00000000" w:rsidRPr="00000000">
              <w:rPr>
                <w:rFonts w:ascii="Times New Roman" w:cs="Times New Roman" w:eastAsia="Times New Roman" w:hAnsi="Times New Roman"/>
                <w:b w:val="1"/>
                <w:bCs w:val="1"/>
                <w:sz w:val="18"/>
                <w:szCs w:val="18"/>
                <w:rtl w:val="0"/>
              </w:rPr>
              <w:t xml:space="preserve">Return on Assets (ROA)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0">
            <w:pPr>
              <w:jc w:val="right"/>
              <w:rPr/>
            </w:pPr>
            <w:r w:rsidDel="00000000" w:rsidR="00000000" w:rsidRPr="00000000">
              <w:rPr>
                <w:rFonts w:ascii="Times New Roman" w:cs="Times New Roman" w:eastAsia="Times New Roman" w:hAnsi="Times New Roman"/>
                <w:sz w:val="18"/>
                <w:szCs w:val="18"/>
                <w:rtl w:val="0"/>
              </w:rPr>
              <w:t xml:space="preserve">2.55%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1">
            <w:pPr>
              <w:jc w:val="right"/>
              <w:rPr/>
            </w:pPr>
            <w:r w:rsidDel="00000000" w:rsidR="00000000" w:rsidRPr="00000000">
              <w:rPr>
                <w:rFonts w:ascii="Times New Roman" w:cs="Times New Roman" w:eastAsia="Times New Roman" w:hAnsi="Times New Roman"/>
                <w:sz w:val="18"/>
                <w:szCs w:val="18"/>
                <w:rtl w:val="0"/>
              </w:rPr>
              <w:t xml:space="preserve">3.30%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52">
            <w:pPr>
              <w:jc w:val="left"/>
              <w:rPr/>
            </w:pPr>
            <w:r w:rsidDel="00000000" w:rsidR="00000000" w:rsidRPr="00000000">
              <w:rPr>
                <w:rFonts w:ascii="Times New Roman" w:cs="Times New Roman" w:eastAsia="Times New Roman" w:hAnsi="Times New Roman"/>
                <w:b w:val="1"/>
                <w:bCs w:val="1"/>
                <w:sz w:val="18"/>
                <w:szCs w:val="18"/>
                <w:rtl w:val="0"/>
              </w:rPr>
              <w:t xml:space="preserve">Return on Equity (ROE)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3">
            <w:pPr>
              <w:jc w:val="right"/>
              <w:rPr/>
            </w:pPr>
            <w:r w:rsidDel="00000000" w:rsidR="00000000" w:rsidRPr="00000000">
              <w:rPr>
                <w:rFonts w:ascii="Times New Roman" w:cs="Times New Roman" w:eastAsia="Times New Roman" w:hAnsi="Times New Roman"/>
                <w:sz w:val="18"/>
                <w:szCs w:val="18"/>
                <w:rtl w:val="0"/>
              </w:rPr>
              <w:t xml:space="preserve">4.95%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4">
            <w:pPr>
              <w:jc w:val="right"/>
              <w:rPr/>
            </w:pPr>
            <w:r w:rsidDel="00000000" w:rsidR="00000000" w:rsidRPr="00000000">
              <w:rPr>
                <w:rFonts w:ascii="Times New Roman" w:cs="Times New Roman" w:eastAsia="Times New Roman" w:hAnsi="Times New Roman"/>
                <w:sz w:val="18"/>
                <w:szCs w:val="18"/>
                <w:rtl w:val="0"/>
              </w:rPr>
              <w:t xml:space="preserve">6.72%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55">
            <w:pPr>
              <w:jc w:val="left"/>
              <w:rPr/>
            </w:pPr>
            <w:r w:rsidDel="00000000" w:rsidR="00000000" w:rsidRPr="00000000">
              <w:rPr>
                <w:rFonts w:ascii="Times New Roman" w:cs="Times New Roman" w:eastAsia="Times New Roman" w:hAnsi="Times New Roman"/>
                <w:b w:val="1"/>
                <w:bCs w:val="1"/>
                <w:sz w:val="18"/>
                <w:szCs w:val="18"/>
                <w:rtl w:val="0"/>
              </w:rPr>
              <w:t xml:space="preserve">Current 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6">
            <w:pPr>
              <w:jc w:val="right"/>
              <w:rPr/>
            </w:pPr>
            <w:r w:rsidDel="00000000" w:rsidR="00000000" w:rsidRPr="00000000">
              <w:rPr>
                <w:rFonts w:ascii="Times New Roman" w:cs="Times New Roman" w:eastAsia="Times New Roman" w:hAnsi="Times New Roman"/>
                <w:sz w:val="18"/>
                <w:szCs w:val="18"/>
                <w:rtl w:val="0"/>
              </w:rPr>
              <w:t xml:space="preserve">1.46x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7">
            <w:pPr>
              <w:jc w:val="right"/>
              <w:rPr/>
            </w:pPr>
            <w:r w:rsidDel="00000000" w:rsidR="00000000" w:rsidRPr="00000000">
              <w:rPr>
                <w:rFonts w:ascii="Times New Roman" w:cs="Times New Roman" w:eastAsia="Times New Roman" w:hAnsi="Times New Roman"/>
                <w:sz w:val="18"/>
                <w:szCs w:val="18"/>
                <w:rtl w:val="0"/>
              </w:rPr>
              <w:t xml:space="preserve">1.12x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58">
            <w:pPr>
              <w:jc w:val="left"/>
              <w:rPr/>
            </w:pPr>
            <w:r w:rsidDel="00000000" w:rsidR="00000000" w:rsidRPr="00000000">
              <w:rPr>
                <w:rFonts w:ascii="Times New Roman" w:cs="Times New Roman" w:eastAsia="Times New Roman" w:hAnsi="Times New Roman"/>
                <w:b w:val="1"/>
                <w:bCs w:val="1"/>
                <w:sz w:val="18"/>
                <w:szCs w:val="18"/>
                <w:rtl w:val="0"/>
              </w:rPr>
              <w:t xml:space="preserve">Quick 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9">
            <w:pPr>
              <w:jc w:val="right"/>
              <w:rPr/>
            </w:pPr>
            <w:r w:rsidDel="00000000" w:rsidR="00000000" w:rsidRPr="00000000">
              <w:rPr>
                <w:rFonts w:ascii="Times New Roman" w:cs="Times New Roman" w:eastAsia="Times New Roman" w:hAnsi="Times New Roman"/>
                <w:sz w:val="18"/>
                <w:szCs w:val="18"/>
                <w:rtl w:val="0"/>
              </w:rPr>
              <w:t xml:space="preserve">0.44x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A">
            <w:pPr>
              <w:jc w:val="right"/>
              <w:rPr/>
            </w:pPr>
            <w:r w:rsidDel="00000000" w:rsidR="00000000" w:rsidRPr="00000000">
              <w:rPr>
                <w:rFonts w:ascii="Times New Roman" w:cs="Times New Roman" w:eastAsia="Times New Roman" w:hAnsi="Times New Roman"/>
                <w:sz w:val="18"/>
                <w:szCs w:val="18"/>
                <w:rtl w:val="0"/>
              </w:rPr>
              <w:t xml:space="preserve">0.69x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5B">
            <w:pPr>
              <w:jc w:val="left"/>
              <w:rPr/>
            </w:pPr>
            <w:r w:rsidDel="00000000" w:rsidR="00000000" w:rsidRPr="00000000">
              <w:rPr>
                <w:rFonts w:ascii="Times New Roman" w:cs="Times New Roman" w:eastAsia="Times New Roman" w:hAnsi="Times New Roman"/>
                <w:b w:val="1"/>
                <w:bCs w:val="1"/>
                <w:sz w:val="18"/>
                <w:szCs w:val="18"/>
                <w:rtl w:val="0"/>
              </w:rPr>
              <w:t xml:space="preserve">Debt-to-Asset 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C">
            <w:pPr>
              <w:jc w:val="right"/>
              <w:rPr/>
            </w:pPr>
            <w:r w:rsidDel="00000000" w:rsidR="00000000" w:rsidRPr="00000000">
              <w:rPr>
                <w:rFonts w:ascii="Times New Roman" w:cs="Times New Roman" w:eastAsia="Times New Roman" w:hAnsi="Times New Roman"/>
                <w:sz w:val="18"/>
                <w:szCs w:val="18"/>
                <w:rtl w:val="0"/>
              </w:rPr>
              <w:t xml:space="preserve">48.47%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D">
            <w:pPr>
              <w:jc w:val="right"/>
              <w:rPr/>
            </w:pPr>
            <w:r w:rsidDel="00000000" w:rsidR="00000000" w:rsidRPr="00000000">
              <w:rPr>
                <w:rFonts w:ascii="Times New Roman" w:cs="Times New Roman" w:eastAsia="Times New Roman" w:hAnsi="Times New Roman"/>
                <w:sz w:val="18"/>
                <w:szCs w:val="18"/>
                <w:rtl w:val="0"/>
              </w:rPr>
              <w:t xml:space="preserve">50.97%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5E">
            <w:pPr>
              <w:jc w:val="left"/>
              <w:rPr/>
            </w:pPr>
            <w:r w:rsidDel="00000000" w:rsidR="00000000" w:rsidRPr="00000000">
              <w:rPr>
                <w:rFonts w:ascii="Times New Roman" w:cs="Times New Roman" w:eastAsia="Times New Roman" w:hAnsi="Times New Roman"/>
                <w:b w:val="1"/>
                <w:bCs w:val="1"/>
                <w:sz w:val="18"/>
                <w:szCs w:val="18"/>
                <w:rtl w:val="0"/>
              </w:rPr>
              <w:t xml:space="preserve">Inventory Turnover (times)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F">
            <w:pPr>
              <w:jc w:val="right"/>
              <w:rPr/>
            </w:pPr>
            <w:r w:rsidDel="00000000" w:rsidR="00000000" w:rsidRPr="00000000">
              <w:rPr>
                <w:rFonts w:ascii="Times New Roman" w:cs="Times New Roman" w:eastAsia="Times New Roman" w:hAnsi="Times New Roman"/>
                <w:sz w:val="18"/>
                <w:szCs w:val="18"/>
                <w:rtl w:val="0"/>
              </w:rPr>
              <w:t xml:space="preserve">1.29x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60">
            <w:pPr>
              <w:jc w:val="right"/>
              <w:rPr/>
            </w:pPr>
            <w:r w:rsidDel="00000000" w:rsidR="00000000" w:rsidRPr="00000000">
              <w:rPr>
                <w:rFonts w:ascii="Times New Roman" w:cs="Times New Roman" w:eastAsia="Times New Roman" w:hAnsi="Times New Roman"/>
                <w:sz w:val="18"/>
                <w:szCs w:val="18"/>
                <w:rtl w:val="0"/>
              </w:rPr>
              <w:t xml:space="preserve">2.87x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61">
            <w:pPr>
              <w:jc w:val="left"/>
              <w:rPr/>
            </w:pPr>
            <w:r w:rsidDel="00000000" w:rsidR="00000000" w:rsidRPr="00000000">
              <w:rPr>
                <w:rFonts w:ascii="Times New Roman" w:cs="Times New Roman" w:eastAsia="Times New Roman" w:hAnsi="Times New Roman"/>
                <w:b w:val="1"/>
                <w:bCs w:val="1"/>
                <w:sz w:val="18"/>
                <w:szCs w:val="18"/>
                <w:rtl w:val="0"/>
              </w:rPr>
              <w:t xml:space="preserve">Total Asset Turnover (times)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62">
            <w:pPr>
              <w:jc w:val="right"/>
              <w:rPr/>
            </w:pPr>
            <w:r w:rsidDel="00000000" w:rsidR="00000000" w:rsidRPr="00000000">
              <w:rPr>
                <w:rFonts w:ascii="Times New Roman" w:cs="Times New Roman" w:eastAsia="Times New Roman" w:hAnsi="Times New Roman"/>
                <w:sz w:val="18"/>
                <w:szCs w:val="18"/>
                <w:rtl w:val="0"/>
              </w:rPr>
              <w:t xml:space="preserve">0.51x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63">
            <w:pPr>
              <w:jc w:val="right"/>
              <w:rPr/>
            </w:pPr>
            <w:r w:rsidDel="00000000" w:rsidR="00000000" w:rsidRPr="00000000">
              <w:rPr>
                <w:rFonts w:ascii="Times New Roman" w:cs="Times New Roman" w:eastAsia="Times New Roman" w:hAnsi="Times New Roman"/>
                <w:sz w:val="18"/>
                <w:szCs w:val="18"/>
                <w:rtl w:val="0"/>
              </w:rPr>
              <w:t xml:space="preserve">0.63x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64">
            <w:pPr>
              <w:jc w:val="left"/>
              <w:rPr/>
            </w:pPr>
            <w:r w:rsidDel="00000000" w:rsidR="00000000" w:rsidRPr="00000000">
              <w:rPr>
                <w:rFonts w:ascii="Times New Roman" w:cs="Times New Roman" w:eastAsia="Times New Roman" w:hAnsi="Times New Roman"/>
                <w:b w:val="1"/>
                <w:bCs w:val="1"/>
                <w:sz w:val="18"/>
                <w:szCs w:val="18"/>
                <w:rtl w:val="0"/>
              </w:rPr>
              <w:t xml:space="preserve">EPS (BDT)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65">
            <w:pPr>
              <w:jc w:val="right"/>
              <w:rPr/>
            </w:pPr>
            <w:r w:rsidDel="00000000" w:rsidR="00000000" w:rsidRPr="00000000">
              <w:rPr>
                <w:rFonts w:ascii="Times New Roman" w:cs="Times New Roman" w:eastAsia="Times New Roman" w:hAnsi="Times New Roman"/>
                <w:sz w:val="18"/>
                <w:szCs w:val="18"/>
                <w:rtl w:val="0"/>
              </w:rPr>
              <w:t xml:space="preserve">1.21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66">
            <w:pPr>
              <w:jc w:val="right"/>
              <w:rPr/>
            </w:pPr>
            <w:r w:rsidDel="00000000" w:rsidR="00000000" w:rsidRPr="00000000">
              <w:rPr>
                <w:rFonts w:ascii="Times New Roman" w:cs="Times New Roman" w:eastAsia="Times New Roman" w:hAnsi="Times New Roman"/>
                <w:sz w:val="18"/>
                <w:szCs w:val="18"/>
                <w:rtl w:val="0"/>
              </w:rPr>
              <w:t xml:space="preserve">4.70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67">
            <w:pPr>
              <w:jc w:val="left"/>
              <w:rPr/>
            </w:pPr>
            <w:r w:rsidDel="00000000" w:rsidR="00000000" w:rsidRPr="00000000">
              <w:rPr>
                <w:rFonts w:ascii="Times New Roman" w:cs="Times New Roman" w:eastAsia="Times New Roman" w:hAnsi="Times New Roman"/>
                <w:b w:val="1"/>
                <w:bCs w:val="1"/>
                <w:sz w:val="18"/>
                <w:szCs w:val="18"/>
                <w:rtl w:val="0"/>
              </w:rPr>
              <w:t xml:space="preserve">Market Price (BDT)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68">
            <w:pPr>
              <w:jc w:val="right"/>
              <w:rPr/>
            </w:pPr>
            <w:r w:rsidDel="00000000" w:rsidR="00000000" w:rsidRPr="00000000">
              <w:rPr>
                <w:rFonts w:ascii="Times New Roman" w:cs="Times New Roman" w:eastAsia="Times New Roman" w:hAnsi="Times New Roman"/>
                <w:sz w:val="18"/>
                <w:szCs w:val="18"/>
                <w:rtl w:val="0"/>
              </w:rPr>
              <w:t xml:space="preserve">26.90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69">
            <w:pPr>
              <w:jc w:val="right"/>
              <w:rPr/>
            </w:pPr>
            <w:r w:rsidDel="00000000" w:rsidR="00000000" w:rsidRPr="00000000">
              <w:rPr>
                <w:rFonts w:ascii="Times New Roman" w:cs="Times New Roman" w:eastAsia="Times New Roman" w:hAnsi="Times New Roman"/>
                <w:sz w:val="18"/>
                <w:szCs w:val="18"/>
                <w:rtl w:val="0"/>
              </w:rPr>
              <w:t xml:space="preserve">45.30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6A">
            <w:pPr>
              <w:jc w:val="left"/>
              <w:rPr/>
            </w:pPr>
            <w:r w:rsidDel="00000000" w:rsidR="00000000" w:rsidRPr="00000000">
              <w:rPr>
                <w:rFonts w:ascii="Times New Roman" w:cs="Times New Roman" w:eastAsia="Times New Roman" w:hAnsi="Times New Roman"/>
                <w:b w:val="1"/>
                <w:bCs w:val="1"/>
                <w:sz w:val="18"/>
                <w:szCs w:val="18"/>
                <w:rtl w:val="0"/>
              </w:rPr>
              <w:t xml:space="preserve">P/E Ratio (times)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6B">
            <w:pPr>
              <w:jc w:val="right"/>
              <w:rPr/>
            </w:pPr>
            <w:r w:rsidDel="00000000" w:rsidR="00000000" w:rsidRPr="00000000">
              <w:rPr>
                <w:rFonts w:ascii="Times New Roman" w:cs="Times New Roman" w:eastAsia="Times New Roman" w:hAnsi="Times New Roman"/>
                <w:sz w:val="18"/>
                <w:szCs w:val="18"/>
                <w:rtl w:val="0"/>
              </w:rPr>
              <w:t xml:space="preserve">22.23x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6C">
            <w:pPr>
              <w:jc w:val="right"/>
              <w:rPr/>
            </w:pPr>
            <w:r w:rsidDel="00000000" w:rsidR="00000000" w:rsidRPr="00000000">
              <w:rPr>
                <w:rFonts w:ascii="Times New Roman" w:cs="Times New Roman" w:eastAsia="Times New Roman" w:hAnsi="Times New Roman"/>
                <w:sz w:val="18"/>
                <w:szCs w:val="18"/>
                <w:rtl w:val="0"/>
              </w:rPr>
              <w:t xml:space="preserve">9.64x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6D">
            <w:pPr>
              <w:jc w:val="left"/>
              <w:rPr/>
            </w:pPr>
            <w:r w:rsidDel="00000000" w:rsidR="00000000" w:rsidRPr="00000000">
              <w:rPr>
                <w:rFonts w:ascii="Times New Roman" w:cs="Times New Roman" w:eastAsia="Times New Roman" w:hAnsi="Times New Roman"/>
                <w:b w:val="1"/>
                <w:bCs w:val="1"/>
                <w:sz w:val="18"/>
                <w:szCs w:val="18"/>
                <w:rtl w:val="0"/>
              </w:rPr>
              <w:t xml:space="preserve">Revenue (BDT Billion)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6E">
            <w:pPr>
              <w:jc w:val="right"/>
              <w:rPr/>
            </w:pPr>
            <w:r w:rsidDel="00000000" w:rsidR="00000000" w:rsidRPr="00000000">
              <w:rPr>
                <w:rFonts w:ascii="Times New Roman" w:cs="Times New Roman" w:eastAsia="Times New Roman" w:hAnsi="Times New Roman"/>
                <w:sz w:val="18"/>
                <w:szCs w:val="18"/>
                <w:rtl w:val="0"/>
              </w:rPr>
              <w:t xml:space="preserve">4.64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6F">
            <w:pPr>
              <w:jc w:val="right"/>
              <w:rPr/>
            </w:pPr>
            <w:r w:rsidDel="00000000" w:rsidR="00000000" w:rsidRPr="00000000">
              <w:rPr>
                <w:rFonts w:ascii="Times New Roman" w:cs="Times New Roman" w:eastAsia="Times New Roman" w:hAnsi="Times New Roman"/>
                <w:sz w:val="18"/>
                <w:szCs w:val="18"/>
                <w:rtl w:val="0"/>
              </w:rPr>
              <w:t xml:space="preserve">8.75</w:t>
            </w:r>
            <w:r w:rsidDel="00000000" w:rsidR="00000000" w:rsidRPr="00000000">
              <w:rPr>
                <w:rtl w:val="0"/>
              </w:rPr>
            </w:r>
          </w:p>
        </w:tc>
      </w:tr>
    </w:tbl>
    <w:p w:rsidR="00000000" w:rsidDel="00000000" w:rsidP="00000000" w:rsidRDefault="00000000" w:rsidRPr="00000000" w14:paraId="00000170">
      <w:pPr>
        <w:spacing w:after="60" w:lineRule="auto"/>
        <w:rPr/>
      </w:pPr>
      <w:r w:rsidDel="00000000" w:rsidR="00000000" w:rsidRPr="00000000">
        <w:rPr>
          <w:rtl w:val="0"/>
        </w:rPr>
      </w:r>
    </w:p>
    <w:p w:rsidR="00000000" w:rsidDel="00000000" w:rsidP="00000000" w:rsidRDefault="00000000" w:rsidRPr="00000000" w14:paraId="00000171">
      <w:pPr>
        <w:spacing w:after="60" w:before="60" w:lineRule="auto"/>
        <w:rPr/>
      </w:pPr>
      <w:r w:rsidDel="00000000" w:rsidR="00000000" w:rsidRPr="00000000">
        <w:rPr>
          <w:rFonts w:ascii="Times New Roman" w:cs="Times New Roman" w:eastAsia="Times New Roman" w:hAnsi="Times New Roman"/>
          <w:i w:val="1"/>
          <w:iCs w:val="1"/>
          <w:sz w:val="20"/>
          <w:szCs w:val="20"/>
          <w:rtl w:val="0"/>
        </w:rPr>
        <w:t xml:space="preserve">Note: MSM figures are from standalone financial statements. Matin Spinning figures are from entity-level standalone financial statements. Market prices are approximate year-end values at DSE.</w:t>
      </w:r>
      <w:r w:rsidDel="00000000" w:rsidR="00000000" w:rsidRPr="00000000">
        <w:rPr>
          <w:rtl w:val="0"/>
        </w:rPr>
      </w:r>
    </w:p>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rPr/>
      </w:pPr>
      <w:r w:rsidDel="00000000" w:rsidR="00000000" w:rsidRPr="00000000">
        <w:rPr>
          <w:rFonts w:ascii="Times New Roman" w:cs="Times New Roman" w:eastAsia="Times New Roman" w:hAnsi="Times New Roman"/>
          <w:b w:val="1"/>
          <w:bCs w:val="1"/>
          <w:sz w:val="28"/>
          <w:szCs w:val="28"/>
          <w:rtl w:val="0"/>
        </w:rPr>
        <w:t xml:space="preserve">4. Valuation – DCF Model</w:t>
      </w: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Fonts w:ascii="Times New Roman" w:cs="Times New Roman" w:eastAsia="Times New Roman" w:hAnsi="Times New Roman"/>
          <w:b w:val="1"/>
          <w:bCs w:val="1"/>
          <w:sz w:val="24"/>
          <w:szCs w:val="24"/>
          <w:rtl w:val="0"/>
        </w:rPr>
        <w:t xml:space="preserve">4.1 Methodology and Assumptions</w:t>
      </w:r>
      <w:r w:rsidDel="00000000" w:rsidR="00000000" w:rsidRPr="00000000">
        <w:rPr>
          <w:rtl w:val="0"/>
        </w:rPr>
      </w:r>
    </w:p>
    <w:p w:rsidR="00000000" w:rsidDel="00000000" w:rsidP="00000000" w:rsidRDefault="00000000" w:rsidRPr="00000000" w14:paraId="00000175">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Discounted Cash Flow (DCF) model values Malek Spinning Mills PLC. on the basis of its standalone free cash flows. We use the Net Operating Cash Flow from the standalone Statement of Cash Flows as the proxy for Free Cash Flow to Firm (FCFF). The following key assumptions underpin the model:</w:t>
      </w:r>
      <w:r w:rsidDel="00000000" w:rsidR="00000000" w:rsidRPr="00000000">
        <w:rPr>
          <w:rtl w:val="0"/>
        </w:rPr>
      </w:r>
    </w:p>
    <w:p w:rsidR="00000000" w:rsidDel="00000000" w:rsidP="00000000" w:rsidRDefault="00000000" w:rsidRPr="00000000" w14:paraId="00000176">
      <w:pPr>
        <w:spacing w:after="60" w:lineRule="auto"/>
        <w:rPr/>
      </w:pPr>
      <w:r w:rsidDel="00000000" w:rsidR="00000000" w:rsidRPr="00000000">
        <w:rPr>
          <w:rtl w:val="0"/>
        </w:rPr>
      </w:r>
    </w:p>
    <w:tbl>
      <w:tblPr>
        <w:tblStyle w:val="Table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40"/>
        <w:gridCol w:w="4800"/>
        <w:tblGridChange w:id="0">
          <w:tblGrid>
            <w:gridCol w:w="3840"/>
            <w:gridCol w:w="4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b w:val="1"/>
                <w:bCs w:val="1"/>
                <w:sz w:val="18"/>
                <w:szCs w:val="18"/>
                <w:rtl w:val="0"/>
              </w:rPr>
              <w:t xml:space="preserve">Assumption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b w:val="1"/>
                <w:bCs w:val="1"/>
                <w:sz w:val="18"/>
                <w:szCs w:val="18"/>
                <w:rtl w:val="0"/>
              </w:rPr>
              <w:t xml:space="preserve">Value / Rationale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79">
            <w:pPr>
              <w:jc w:val="left"/>
              <w:rPr/>
            </w:pPr>
            <w:r w:rsidDel="00000000" w:rsidR="00000000" w:rsidRPr="00000000">
              <w:rPr>
                <w:rFonts w:ascii="Times New Roman" w:cs="Times New Roman" w:eastAsia="Times New Roman" w:hAnsi="Times New Roman"/>
                <w:b w:val="1"/>
                <w:bCs w:val="1"/>
                <w:sz w:val="18"/>
                <w:szCs w:val="18"/>
                <w:rtl w:val="0"/>
              </w:rPr>
              <w:t xml:space="preserve">Base Year FCF (FY2024-25)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A">
            <w:pPr>
              <w:jc w:val="left"/>
              <w:rPr/>
            </w:pPr>
            <w:r w:rsidDel="00000000" w:rsidR="00000000" w:rsidRPr="00000000">
              <w:rPr>
                <w:rFonts w:ascii="Times New Roman" w:cs="Times New Roman" w:eastAsia="Times New Roman" w:hAnsi="Times New Roman"/>
                <w:sz w:val="18"/>
                <w:szCs w:val="18"/>
                <w:rtl w:val="0"/>
              </w:rPr>
              <w:t xml:space="preserve">BDT 218,501,999 (standalone operating CF)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7B">
            <w:pPr>
              <w:jc w:val="left"/>
              <w:rPr/>
            </w:pPr>
            <w:r w:rsidDel="00000000" w:rsidR="00000000" w:rsidRPr="00000000">
              <w:rPr>
                <w:rFonts w:ascii="Times New Roman" w:cs="Times New Roman" w:eastAsia="Times New Roman" w:hAnsi="Times New Roman"/>
                <w:b w:val="1"/>
                <w:bCs w:val="1"/>
                <w:sz w:val="18"/>
                <w:szCs w:val="18"/>
                <w:rtl w:val="0"/>
              </w:rPr>
              <w:t xml:space="preserve">Projection Horizon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C">
            <w:pPr>
              <w:jc w:val="left"/>
              <w:rPr/>
            </w:pPr>
            <w:r w:rsidDel="00000000" w:rsidR="00000000" w:rsidRPr="00000000">
              <w:rPr>
                <w:rFonts w:ascii="Times New Roman" w:cs="Times New Roman" w:eastAsia="Times New Roman" w:hAnsi="Times New Roman"/>
                <w:sz w:val="18"/>
                <w:szCs w:val="18"/>
                <w:rtl w:val="0"/>
              </w:rPr>
              <w:t xml:space="preserve">5 years (FY2025-26 to FY2029-30)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7D">
            <w:pPr>
              <w:jc w:val="left"/>
              <w:rPr/>
            </w:pPr>
            <w:r w:rsidDel="00000000" w:rsidR="00000000" w:rsidRPr="00000000">
              <w:rPr>
                <w:rFonts w:ascii="Times New Roman" w:cs="Times New Roman" w:eastAsia="Times New Roman" w:hAnsi="Times New Roman"/>
                <w:b w:val="1"/>
                <w:bCs w:val="1"/>
                <w:sz w:val="18"/>
                <w:szCs w:val="18"/>
                <w:rtl w:val="0"/>
              </w:rPr>
              <w:t xml:space="preserve">Growth Rate: Year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E">
            <w:pPr>
              <w:jc w:val="left"/>
              <w:rPr/>
            </w:pPr>
            <w:r w:rsidDel="00000000" w:rsidR="00000000" w:rsidRPr="00000000">
              <w:rPr>
                <w:rFonts w:ascii="Times New Roman" w:cs="Times New Roman" w:eastAsia="Times New Roman" w:hAnsi="Times New Roman"/>
                <w:sz w:val="18"/>
                <w:szCs w:val="18"/>
                <w:rtl w:val="0"/>
              </w:rPr>
              <w:t xml:space="preserve">8.0% – Driven by new machinery deployment and higher capacity utilization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7F">
            <w:pPr>
              <w:jc w:val="left"/>
              <w:rPr/>
            </w:pPr>
            <w:r w:rsidDel="00000000" w:rsidR="00000000" w:rsidRPr="00000000">
              <w:rPr>
                <w:rFonts w:ascii="Times New Roman" w:cs="Times New Roman" w:eastAsia="Times New Roman" w:hAnsi="Times New Roman"/>
                <w:b w:val="1"/>
                <w:bCs w:val="1"/>
                <w:sz w:val="18"/>
                <w:szCs w:val="18"/>
                <w:rtl w:val="0"/>
              </w:rPr>
              <w:t xml:space="preserve">Growth Rate: Year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80">
            <w:pPr>
              <w:jc w:val="left"/>
              <w:rPr/>
            </w:pPr>
            <w:r w:rsidDel="00000000" w:rsidR="00000000" w:rsidRPr="00000000">
              <w:rPr>
                <w:rFonts w:ascii="Times New Roman" w:cs="Times New Roman" w:eastAsia="Times New Roman" w:hAnsi="Times New Roman"/>
                <w:sz w:val="18"/>
                <w:szCs w:val="18"/>
                <w:rtl w:val="0"/>
              </w:rPr>
              <w:t xml:space="preserve">7.0% – Continued expansion benefits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81">
            <w:pPr>
              <w:jc w:val="left"/>
              <w:rPr/>
            </w:pPr>
            <w:r w:rsidDel="00000000" w:rsidR="00000000" w:rsidRPr="00000000">
              <w:rPr>
                <w:rFonts w:ascii="Times New Roman" w:cs="Times New Roman" w:eastAsia="Times New Roman" w:hAnsi="Times New Roman"/>
                <w:b w:val="1"/>
                <w:bCs w:val="1"/>
                <w:sz w:val="18"/>
                <w:szCs w:val="18"/>
                <w:rtl w:val="0"/>
              </w:rPr>
              <w:t xml:space="preserve">Growth Rate: Year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82">
            <w:pPr>
              <w:jc w:val="left"/>
              <w:rPr/>
            </w:pPr>
            <w:r w:rsidDel="00000000" w:rsidR="00000000" w:rsidRPr="00000000">
              <w:rPr>
                <w:rFonts w:ascii="Times New Roman" w:cs="Times New Roman" w:eastAsia="Times New Roman" w:hAnsi="Times New Roman"/>
                <w:sz w:val="18"/>
                <w:szCs w:val="18"/>
                <w:rtl w:val="0"/>
              </w:rPr>
              <w:t xml:space="preserve">6.0% – Normalizing growth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83">
            <w:pPr>
              <w:jc w:val="left"/>
              <w:rPr/>
            </w:pPr>
            <w:r w:rsidDel="00000000" w:rsidR="00000000" w:rsidRPr="00000000">
              <w:rPr>
                <w:rFonts w:ascii="Times New Roman" w:cs="Times New Roman" w:eastAsia="Times New Roman" w:hAnsi="Times New Roman"/>
                <w:b w:val="1"/>
                <w:bCs w:val="1"/>
                <w:sz w:val="18"/>
                <w:szCs w:val="18"/>
                <w:rtl w:val="0"/>
              </w:rPr>
              <w:t xml:space="preserve">Growth Rate: Years 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84">
            <w:pPr>
              <w:jc w:val="left"/>
              <w:rPr/>
            </w:pPr>
            <w:r w:rsidDel="00000000" w:rsidR="00000000" w:rsidRPr="00000000">
              <w:rPr>
                <w:rFonts w:ascii="Times New Roman" w:cs="Times New Roman" w:eastAsia="Times New Roman" w:hAnsi="Times New Roman"/>
                <w:sz w:val="18"/>
                <w:szCs w:val="18"/>
                <w:rtl w:val="0"/>
              </w:rPr>
              <w:t xml:space="preserve">5.0% – Steady-state growth as export demand stabilizes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85">
            <w:pPr>
              <w:jc w:val="left"/>
              <w:rPr/>
            </w:pPr>
            <w:r w:rsidDel="00000000" w:rsidR="00000000" w:rsidRPr="00000000">
              <w:rPr>
                <w:rFonts w:ascii="Times New Roman" w:cs="Times New Roman" w:eastAsia="Times New Roman" w:hAnsi="Times New Roman"/>
                <w:b w:val="1"/>
                <w:bCs w:val="1"/>
                <w:sz w:val="18"/>
                <w:szCs w:val="18"/>
                <w:rtl w:val="0"/>
              </w:rPr>
              <w:t xml:space="preserve">WACC (Discount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86">
            <w:pPr>
              <w:jc w:val="left"/>
              <w:rPr/>
            </w:pPr>
            <w:r w:rsidDel="00000000" w:rsidR="00000000" w:rsidRPr="00000000">
              <w:rPr>
                <w:rFonts w:ascii="Times New Roman" w:cs="Times New Roman" w:eastAsia="Times New Roman" w:hAnsi="Times New Roman"/>
                <w:sz w:val="18"/>
                <w:szCs w:val="18"/>
                <w:rtl w:val="0"/>
              </w:rPr>
              <w:t xml:space="preserve">12.0% – Reflects Bangladesh risk-free rate ~8%, equity risk premium ~4%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87">
            <w:pPr>
              <w:jc w:val="left"/>
              <w:rPr/>
            </w:pPr>
            <w:r w:rsidDel="00000000" w:rsidR="00000000" w:rsidRPr="00000000">
              <w:rPr>
                <w:rFonts w:ascii="Times New Roman" w:cs="Times New Roman" w:eastAsia="Times New Roman" w:hAnsi="Times New Roman"/>
                <w:b w:val="1"/>
                <w:bCs w:val="1"/>
                <w:sz w:val="18"/>
                <w:szCs w:val="18"/>
                <w:rtl w:val="0"/>
              </w:rPr>
              <w:t xml:space="preserve">Terminal Growth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88">
            <w:pPr>
              <w:jc w:val="left"/>
              <w:rPr/>
            </w:pPr>
            <w:r w:rsidDel="00000000" w:rsidR="00000000" w:rsidRPr="00000000">
              <w:rPr>
                <w:rFonts w:ascii="Times New Roman" w:cs="Times New Roman" w:eastAsia="Times New Roman" w:hAnsi="Times New Roman"/>
                <w:sz w:val="18"/>
                <w:szCs w:val="18"/>
                <w:rtl w:val="0"/>
              </w:rPr>
              <w:t xml:space="preserve">4.0% – Conservative long-run BD textile sector growth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89">
            <w:pPr>
              <w:jc w:val="left"/>
              <w:rPr/>
            </w:pPr>
            <w:r w:rsidDel="00000000" w:rsidR="00000000" w:rsidRPr="00000000">
              <w:rPr>
                <w:rFonts w:ascii="Times New Roman" w:cs="Times New Roman" w:eastAsia="Times New Roman" w:hAnsi="Times New Roman"/>
                <w:b w:val="1"/>
                <w:bCs w:val="1"/>
                <w:sz w:val="18"/>
                <w:szCs w:val="18"/>
                <w:rtl w:val="0"/>
              </w:rPr>
              <w:t xml:space="preserve">Net Debt (standalone)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8A">
            <w:pPr>
              <w:jc w:val="left"/>
              <w:rPr/>
            </w:pPr>
            <w:sdt>
              <w:sdtPr>
                <w:id w:val="1024786336"/>
                <w:tag w:val="goog_rdk_1"/>
              </w:sdtPr>
              <w:sdtContent>
                <w:r w:rsidDel="00000000" w:rsidR="00000000" w:rsidRPr="00000000">
                  <w:rPr>
                    <w:rFonts w:ascii="Gungsuh" w:cs="Gungsuh" w:eastAsia="Gungsuh" w:hAnsi="Gungsuh"/>
                    <w:sz w:val="18"/>
                    <w:szCs w:val="18"/>
                    <w:rtl w:val="0"/>
                  </w:rPr>
                  <w:t xml:space="preserve">BDT 2252 million (LT Loan + Current LT Loan + ST Loan − Cash)</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8B">
            <w:pPr>
              <w:jc w:val="left"/>
              <w:rPr/>
            </w:pPr>
            <w:r w:rsidDel="00000000" w:rsidR="00000000" w:rsidRPr="00000000">
              <w:rPr>
                <w:rFonts w:ascii="Times New Roman" w:cs="Times New Roman" w:eastAsia="Times New Roman" w:hAnsi="Times New Roman"/>
                <w:b w:val="1"/>
                <w:bCs w:val="1"/>
                <w:sz w:val="18"/>
                <w:szCs w:val="18"/>
                <w:rtl w:val="0"/>
              </w:rPr>
              <w:t xml:space="preserve">Shares Outstanding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8C">
            <w:pPr>
              <w:jc w:val="left"/>
              <w:rPr/>
            </w:pPr>
            <w:r w:rsidDel="00000000" w:rsidR="00000000" w:rsidRPr="00000000">
              <w:rPr>
                <w:rFonts w:ascii="Times New Roman" w:cs="Times New Roman" w:eastAsia="Times New Roman" w:hAnsi="Times New Roman"/>
                <w:sz w:val="18"/>
                <w:szCs w:val="18"/>
                <w:rtl w:val="0"/>
              </w:rPr>
              <w:t xml:space="preserve">193,600,000 (BDT 10 par value)</w:t>
            </w:r>
            <w:r w:rsidDel="00000000" w:rsidR="00000000" w:rsidRPr="00000000">
              <w:rPr>
                <w:rtl w:val="0"/>
              </w:rPr>
            </w:r>
          </w:p>
        </w:tc>
      </w:tr>
    </w:tbl>
    <w:p w:rsidR="00000000" w:rsidDel="00000000" w:rsidP="00000000" w:rsidRDefault="00000000" w:rsidRPr="00000000" w14:paraId="0000018D">
      <w:pPr>
        <w:spacing w:after="60" w:lineRule="auto"/>
        <w:rPr/>
      </w:pPr>
      <w:r w:rsidDel="00000000" w:rsidR="00000000" w:rsidRPr="00000000">
        <w:rPr>
          <w:rtl w:val="0"/>
        </w:rPr>
      </w:r>
    </w:p>
    <w:p w:rsidR="00000000" w:rsidDel="00000000" w:rsidP="00000000" w:rsidRDefault="00000000" w:rsidRPr="00000000" w14:paraId="0000018E">
      <w:pPr>
        <w:pStyle w:val="Heading2"/>
        <w:rPr/>
      </w:pPr>
      <w:r w:rsidDel="00000000" w:rsidR="00000000" w:rsidRPr="00000000">
        <w:rPr>
          <w:rFonts w:ascii="Times New Roman" w:cs="Times New Roman" w:eastAsia="Times New Roman" w:hAnsi="Times New Roman"/>
          <w:b w:val="1"/>
          <w:bCs w:val="1"/>
          <w:sz w:val="24"/>
          <w:szCs w:val="24"/>
          <w:rtl w:val="0"/>
        </w:rPr>
        <w:t xml:space="preserve">4.2 DCF Calculation</w:t>
      </w:r>
      <w:r w:rsidDel="00000000" w:rsidR="00000000" w:rsidRPr="00000000">
        <w:rPr>
          <w:rtl w:val="0"/>
        </w:rPr>
      </w:r>
    </w:p>
    <w:p w:rsidR="00000000" w:rsidDel="00000000" w:rsidP="00000000" w:rsidRDefault="00000000" w:rsidRPr="00000000" w14:paraId="0000018F">
      <w:pPr>
        <w:spacing w:after="60" w:lineRule="auto"/>
        <w:rPr/>
      </w:pPr>
      <w:r w:rsidDel="00000000" w:rsidR="00000000" w:rsidRPr="00000000">
        <w:rPr>
          <w:rtl w:val="0"/>
        </w:rPr>
      </w:r>
    </w:p>
    <w:tbl>
      <w:tblPr>
        <w:tblStyle w:val="Table10"/>
        <w:tblW w:w="86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344"/>
        <w:gridCol w:w="1344"/>
        <w:gridCol w:w="1344"/>
        <w:gridCol w:w="1344"/>
        <w:gridCol w:w="1344"/>
        <w:tblGridChange w:id="0">
          <w:tblGrid>
            <w:gridCol w:w="1920"/>
            <w:gridCol w:w="1344"/>
            <w:gridCol w:w="1344"/>
            <w:gridCol w:w="1344"/>
            <w:gridCol w:w="1344"/>
            <w:gridCol w:w="134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b w:val="1"/>
                <w:bCs w:val="1"/>
                <w:sz w:val="18"/>
                <w:szCs w:val="18"/>
                <w:rtl w:val="0"/>
              </w:rPr>
              <w:t xml:space="preserve">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b w:val="1"/>
                <w:bCs w:val="1"/>
                <w:sz w:val="18"/>
                <w:szCs w:val="18"/>
                <w:rtl w:val="0"/>
              </w:rPr>
              <w:t xml:space="preserve">Year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b w:val="1"/>
                <w:bCs w:val="1"/>
                <w:sz w:val="18"/>
                <w:szCs w:val="18"/>
                <w:rtl w:val="0"/>
              </w:rPr>
              <w:t xml:space="preserve">Year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b w:val="1"/>
                <w:bCs w:val="1"/>
                <w:sz w:val="18"/>
                <w:szCs w:val="18"/>
                <w:rtl w:val="0"/>
              </w:rPr>
              <w:t xml:space="preserve">Year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b w:val="1"/>
                <w:bCs w:val="1"/>
                <w:sz w:val="18"/>
                <w:szCs w:val="18"/>
                <w:rtl w:val="0"/>
              </w:rPr>
              <w:t xml:space="preserve">Year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b w:val="1"/>
                <w:bCs w:val="1"/>
                <w:sz w:val="18"/>
                <w:szCs w:val="18"/>
                <w:rtl w:val="0"/>
              </w:rPr>
              <w:t xml:space="preserve">Year 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96">
            <w:pPr>
              <w:jc w:val="left"/>
              <w:rPr/>
            </w:pPr>
            <w:r w:rsidDel="00000000" w:rsidR="00000000" w:rsidRPr="00000000">
              <w:rPr>
                <w:rFonts w:ascii="Times New Roman" w:cs="Times New Roman" w:eastAsia="Times New Roman" w:hAnsi="Times New Roman"/>
                <w:b w:val="1"/>
                <w:bCs w:val="1"/>
                <w:sz w:val="18"/>
                <w:szCs w:val="18"/>
                <w:rtl w:val="0"/>
              </w:rPr>
              <w:t xml:space="preserve">Growth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97">
            <w:pPr>
              <w:jc w:val="right"/>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98">
            <w:pPr>
              <w:jc w:val="right"/>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99">
            <w:pPr>
              <w:jc w:val="right"/>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9A">
            <w:pPr>
              <w:jc w:val="right"/>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9B">
            <w:pPr>
              <w:jc w:val="right"/>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9C">
            <w:pPr>
              <w:jc w:val="left"/>
              <w:rPr/>
            </w:pPr>
            <w:r w:rsidDel="00000000" w:rsidR="00000000" w:rsidRPr="00000000">
              <w:rPr>
                <w:rFonts w:ascii="Times New Roman" w:cs="Times New Roman" w:eastAsia="Times New Roman" w:hAnsi="Times New Roman"/>
                <w:b w:val="1"/>
                <w:bCs w:val="1"/>
                <w:sz w:val="18"/>
                <w:szCs w:val="18"/>
                <w:rtl w:val="0"/>
              </w:rPr>
              <w:t xml:space="preserve">Projected FCF (BDT 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9D">
            <w:pPr>
              <w:jc w:val="right"/>
              <w:rPr/>
            </w:pPr>
            <w:r w:rsidDel="00000000" w:rsidR="00000000" w:rsidRPr="00000000">
              <w:rPr>
                <w:rFonts w:ascii="Times New Roman" w:cs="Times New Roman" w:eastAsia="Times New Roman" w:hAnsi="Times New Roman"/>
                <w:sz w:val="18"/>
                <w:szCs w:val="18"/>
                <w:rtl w:val="0"/>
              </w:rPr>
              <w:t xml:space="preserve">236.0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9E">
            <w:pPr>
              <w:jc w:val="right"/>
              <w:rPr/>
            </w:pPr>
            <w:r w:rsidDel="00000000" w:rsidR="00000000" w:rsidRPr="00000000">
              <w:rPr>
                <w:rFonts w:ascii="Times New Roman" w:cs="Times New Roman" w:eastAsia="Times New Roman" w:hAnsi="Times New Roman"/>
                <w:sz w:val="18"/>
                <w:szCs w:val="18"/>
                <w:rtl w:val="0"/>
              </w:rPr>
              <w:t xml:space="preserve">252.5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9F">
            <w:pPr>
              <w:jc w:val="right"/>
              <w:rPr/>
            </w:pPr>
            <w:r w:rsidDel="00000000" w:rsidR="00000000" w:rsidRPr="00000000">
              <w:rPr>
                <w:rFonts w:ascii="Times New Roman" w:cs="Times New Roman" w:eastAsia="Times New Roman" w:hAnsi="Times New Roman"/>
                <w:sz w:val="18"/>
                <w:szCs w:val="18"/>
                <w:rtl w:val="0"/>
              </w:rPr>
              <w:t xml:space="preserve">267.7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A0">
            <w:pPr>
              <w:jc w:val="right"/>
              <w:rPr/>
            </w:pPr>
            <w:r w:rsidDel="00000000" w:rsidR="00000000" w:rsidRPr="00000000">
              <w:rPr>
                <w:rFonts w:ascii="Times New Roman" w:cs="Times New Roman" w:eastAsia="Times New Roman" w:hAnsi="Times New Roman"/>
                <w:sz w:val="18"/>
                <w:szCs w:val="18"/>
                <w:rtl w:val="0"/>
              </w:rPr>
              <w:t xml:space="preserve">281.0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A1">
            <w:pPr>
              <w:jc w:val="right"/>
              <w:rPr/>
            </w:pPr>
            <w:r w:rsidDel="00000000" w:rsidR="00000000" w:rsidRPr="00000000">
              <w:rPr>
                <w:rFonts w:ascii="Times New Roman" w:cs="Times New Roman" w:eastAsia="Times New Roman" w:hAnsi="Times New Roman"/>
                <w:sz w:val="18"/>
                <w:szCs w:val="18"/>
                <w:rtl w:val="0"/>
              </w:rPr>
              <w:t xml:space="preserve">295.1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A2">
            <w:pPr>
              <w:jc w:val="left"/>
              <w:rPr/>
            </w:pPr>
            <w:r w:rsidDel="00000000" w:rsidR="00000000" w:rsidRPr="00000000">
              <w:rPr>
                <w:rFonts w:ascii="Times New Roman" w:cs="Times New Roman" w:eastAsia="Times New Roman" w:hAnsi="Times New Roman"/>
                <w:b w:val="1"/>
                <w:bCs w:val="1"/>
                <w:sz w:val="18"/>
                <w:szCs w:val="18"/>
                <w:rtl w:val="0"/>
              </w:rPr>
              <w:t xml:space="preserve">PV Factor (12%)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A3">
            <w:pPr>
              <w:jc w:val="right"/>
              <w:rPr/>
            </w:pPr>
            <w:r w:rsidDel="00000000" w:rsidR="00000000" w:rsidRPr="00000000">
              <w:rPr>
                <w:rFonts w:ascii="Times New Roman" w:cs="Times New Roman" w:eastAsia="Times New Roman" w:hAnsi="Times New Roman"/>
                <w:sz w:val="18"/>
                <w:szCs w:val="18"/>
                <w:rtl w:val="0"/>
              </w:rPr>
              <w:t xml:space="preserve">0.8929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A4">
            <w:pPr>
              <w:jc w:val="right"/>
              <w:rPr/>
            </w:pPr>
            <w:r w:rsidDel="00000000" w:rsidR="00000000" w:rsidRPr="00000000">
              <w:rPr>
                <w:rFonts w:ascii="Times New Roman" w:cs="Times New Roman" w:eastAsia="Times New Roman" w:hAnsi="Times New Roman"/>
                <w:sz w:val="18"/>
                <w:szCs w:val="18"/>
                <w:rtl w:val="0"/>
              </w:rPr>
              <w:t xml:space="preserve">0.7972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A5">
            <w:pPr>
              <w:jc w:val="right"/>
              <w:rPr/>
            </w:pPr>
            <w:r w:rsidDel="00000000" w:rsidR="00000000" w:rsidRPr="00000000">
              <w:rPr>
                <w:rFonts w:ascii="Times New Roman" w:cs="Times New Roman" w:eastAsia="Times New Roman" w:hAnsi="Times New Roman"/>
                <w:sz w:val="18"/>
                <w:szCs w:val="18"/>
                <w:rtl w:val="0"/>
              </w:rPr>
              <w:t xml:space="preserve">0.7118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A6">
            <w:pPr>
              <w:jc w:val="right"/>
              <w:rPr/>
            </w:pPr>
            <w:r w:rsidDel="00000000" w:rsidR="00000000" w:rsidRPr="00000000">
              <w:rPr>
                <w:rFonts w:ascii="Times New Roman" w:cs="Times New Roman" w:eastAsia="Times New Roman" w:hAnsi="Times New Roman"/>
                <w:sz w:val="18"/>
                <w:szCs w:val="18"/>
                <w:rtl w:val="0"/>
              </w:rPr>
              <w:t xml:space="preserve">0.6355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A7">
            <w:pPr>
              <w:jc w:val="right"/>
              <w:rPr/>
            </w:pPr>
            <w:r w:rsidDel="00000000" w:rsidR="00000000" w:rsidRPr="00000000">
              <w:rPr>
                <w:rFonts w:ascii="Times New Roman" w:cs="Times New Roman" w:eastAsia="Times New Roman" w:hAnsi="Times New Roman"/>
                <w:sz w:val="18"/>
                <w:szCs w:val="18"/>
                <w:rtl w:val="0"/>
              </w:rPr>
              <w:t xml:space="preserve">0.5674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A8">
            <w:pPr>
              <w:jc w:val="left"/>
              <w:rPr/>
            </w:pPr>
            <w:r w:rsidDel="00000000" w:rsidR="00000000" w:rsidRPr="00000000">
              <w:rPr>
                <w:rFonts w:ascii="Times New Roman" w:cs="Times New Roman" w:eastAsia="Times New Roman" w:hAnsi="Times New Roman"/>
                <w:b w:val="1"/>
                <w:bCs w:val="1"/>
                <w:sz w:val="18"/>
                <w:szCs w:val="18"/>
                <w:rtl w:val="0"/>
              </w:rPr>
              <w:t xml:space="preserve">PV of FCF (BDT 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A9">
            <w:pPr>
              <w:jc w:val="right"/>
              <w:rPr/>
            </w:pPr>
            <w:r w:rsidDel="00000000" w:rsidR="00000000" w:rsidRPr="00000000">
              <w:rPr>
                <w:rFonts w:ascii="Times New Roman" w:cs="Times New Roman" w:eastAsia="Times New Roman" w:hAnsi="Times New Roman"/>
                <w:sz w:val="18"/>
                <w:szCs w:val="18"/>
                <w:rtl w:val="0"/>
              </w:rPr>
              <w:t xml:space="preserve">210.7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AA">
            <w:pPr>
              <w:jc w:val="right"/>
              <w:rPr/>
            </w:pPr>
            <w:r w:rsidDel="00000000" w:rsidR="00000000" w:rsidRPr="00000000">
              <w:rPr>
                <w:rFonts w:ascii="Times New Roman" w:cs="Times New Roman" w:eastAsia="Times New Roman" w:hAnsi="Times New Roman"/>
                <w:sz w:val="18"/>
                <w:szCs w:val="18"/>
                <w:rtl w:val="0"/>
              </w:rPr>
              <w:t xml:space="preserve">201.3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AB">
            <w:pPr>
              <w:jc w:val="right"/>
              <w:rPr/>
            </w:pPr>
            <w:r w:rsidDel="00000000" w:rsidR="00000000" w:rsidRPr="00000000">
              <w:rPr>
                <w:rFonts w:ascii="Times New Roman" w:cs="Times New Roman" w:eastAsia="Times New Roman" w:hAnsi="Times New Roman"/>
                <w:sz w:val="18"/>
                <w:szCs w:val="18"/>
                <w:rtl w:val="0"/>
              </w:rPr>
              <w:t xml:space="preserve">190.5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AC">
            <w:pPr>
              <w:jc w:val="right"/>
              <w:rPr/>
            </w:pPr>
            <w:r w:rsidDel="00000000" w:rsidR="00000000" w:rsidRPr="00000000">
              <w:rPr>
                <w:rFonts w:ascii="Times New Roman" w:cs="Times New Roman" w:eastAsia="Times New Roman" w:hAnsi="Times New Roman"/>
                <w:sz w:val="18"/>
                <w:szCs w:val="18"/>
                <w:rtl w:val="0"/>
              </w:rPr>
              <w:t xml:space="preserve">178.6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AD">
            <w:pPr>
              <w:jc w:val="right"/>
              <w:rPr/>
            </w:pPr>
            <w:r w:rsidDel="00000000" w:rsidR="00000000" w:rsidRPr="00000000">
              <w:rPr>
                <w:rFonts w:ascii="Times New Roman" w:cs="Times New Roman" w:eastAsia="Times New Roman" w:hAnsi="Times New Roman"/>
                <w:sz w:val="18"/>
                <w:szCs w:val="18"/>
                <w:rtl w:val="0"/>
              </w:rPr>
              <w:t xml:space="preserve">167.4</w:t>
            </w:r>
            <w:r w:rsidDel="00000000" w:rsidR="00000000" w:rsidRPr="00000000">
              <w:rPr>
                <w:rtl w:val="0"/>
              </w:rPr>
            </w:r>
          </w:p>
        </w:tc>
      </w:tr>
    </w:tbl>
    <w:p w:rsidR="00000000" w:rsidDel="00000000" w:rsidP="00000000" w:rsidRDefault="00000000" w:rsidRPr="00000000" w14:paraId="000001AE">
      <w:pPr>
        <w:spacing w:after="60" w:lineRule="auto"/>
        <w:rPr/>
      </w:pPr>
      <w:r w:rsidDel="00000000" w:rsidR="00000000" w:rsidRPr="00000000">
        <w:rPr>
          <w:rtl w:val="0"/>
        </w:rPr>
      </w:r>
    </w:p>
    <w:tbl>
      <w:tblPr>
        <w:tblStyle w:val="Table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AF">
            <w:pPr>
              <w:jc w:val="center"/>
              <w:rPr/>
            </w:pPr>
            <w:r w:rsidDel="00000000" w:rsidR="00000000" w:rsidRPr="00000000">
              <w:rPr>
                <w:rFonts w:ascii="Times New Roman" w:cs="Times New Roman" w:eastAsia="Times New Roman" w:hAnsi="Times New Roman"/>
                <w:b w:val="1"/>
                <w:bCs w:val="1"/>
                <w:sz w:val="18"/>
                <w:szCs w:val="18"/>
                <w:rtl w:val="0"/>
              </w:rPr>
              <w:t xml:space="preserve">Summary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B0">
            <w:pPr>
              <w:jc w:val="center"/>
              <w:rPr/>
            </w:pPr>
            <w:r w:rsidDel="00000000" w:rsidR="00000000" w:rsidRPr="00000000">
              <w:rPr>
                <w:rFonts w:ascii="Times New Roman" w:cs="Times New Roman" w:eastAsia="Times New Roman" w:hAnsi="Times New Roman"/>
                <w:b w:val="1"/>
                <w:bCs w:val="1"/>
                <w:sz w:val="18"/>
                <w:szCs w:val="18"/>
                <w:rtl w:val="0"/>
              </w:rPr>
              <w:t xml:space="preserve">Amount (BDT mn)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B1">
            <w:pPr>
              <w:jc w:val="left"/>
              <w:rPr/>
            </w:pPr>
            <w:r w:rsidDel="00000000" w:rsidR="00000000" w:rsidRPr="00000000">
              <w:rPr>
                <w:rFonts w:ascii="Times New Roman" w:cs="Times New Roman" w:eastAsia="Times New Roman" w:hAnsi="Times New Roman"/>
                <w:b w:val="1"/>
                <w:bCs w:val="1"/>
                <w:sz w:val="18"/>
                <w:szCs w:val="18"/>
                <w:rtl w:val="0"/>
              </w:rPr>
              <w:t xml:space="preserve">Sum of PV of FCFs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B2">
            <w:pPr>
              <w:jc w:val="right"/>
              <w:rPr/>
            </w:pPr>
            <w:r w:rsidDel="00000000" w:rsidR="00000000" w:rsidRPr="00000000">
              <w:rPr>
                <w:rFonts w:ascii="Times New Roman" w:cs="Times New Roman" w:eastAsia="Times New Roman" w:hAnsi="Times New Roman"/>
                <w:sz w:val="18"/>
                <w:szCs w:val="18"/>
                <w:rtl w:val="0"/>
              </w:rPr>
              <w:t xml:space="preserve">948.5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B3">
            <w:pPr>
              <w:jc w:val="left"/>
              <w:rPr/>
            </w:pPr>
            <w:r w:rsidDel="00000000" w:rsidR="00000000" w:rsidRPr="00000000">
              <w:rPr>
                <w:rFonts w:ascii="Times New Roman" w:cs="Times New Roman" w:eastAsia="Times New Roman" w:hAnsi="Times New Roman"/>
                <w:b w:val="1"/>
                <w:bCs w:val="1"/>
                <w:sz w:val="18"/>
                <w:szCs w:val="18"/>
                <w:rtl w:val="0"/>
              </w:rPr>
              <w:t xml:space="preserve">Terminal Value (Year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B4">
            <w:pPr>
              <w:jc w:val="right"/>
              <w:rPr/>
            </w:pPr>
            <w:r w:rsidDel="00000000" w:rsidR="00000000" w:rsidRPr="00000000">
              <w:rPr>
                <w:rFonts w:ascii="Times New Roman" w:cs="Times New Roman" w:eastAsia="Times New Roman" w:hAnsi="Times New Roman"/>
                <w:sz w:val="18"/>
                <w:szCs w:val="18"/>
                <w:rtl w:val="0"/>
              </w:rPr>
              <w:t xml:space="preserve">3836.1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B5">
            <w:pPr>
              <w:jc w:val="left"/>
              <w:rPr/>
            </w:pPr>
            <w:r w:rsidDel="00000000" w:rsidR="00000000" w:rsidRPr="00000000">
              <w:rPr>
                <w:rFonts w:ascii="Times New Roman" w:cs="Times New Roman" w:eastAsia="Times New Roman" w:hAnsi="Times New Roman"/>
                <w:b w:val="1"/>
                <w:bCs w:val="1"/>
                <w:sz w:val="18"/>
                <w:szCs w:val="18"/>
                <w:rtl w:val="0"/>
              </w:rPr>
              <w:t xml:space="preserve">PV of Terminal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B6">
            <w:pPr>
              <w:jc w:val="right"/>
              <w:rPr/>
            </w:pPr>
            <w:r w:rsidDel="00000000" w:rsidR="00000000" w:rsidRPr="00000000">
              <w:rPr>
                <w:rFonts w:ascii="Times New Roman" w:cs="Times New Roman" w:eastAsia="Times New Roman" w:hAnsi="Times New Roman"/>
                <w:sz w:val="18"/>
                <w:szCs w:val="18"/>
                <w:rtl w:val="0"/>
              </w:rPr>
              <w:t xml:space="preserve">2176.7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B7">
            <w:pPr>
              <w:jc w:val="left"/>
              <w:rPr/>
            </w:pPr>
            <w:r w:rsidDel="00000000" w:rsidR="00000000" w:rsidRPr="00000000">
              <w:rPr>
                <w:rFonts w:ascii="Times New Roman" w:cs="Times New Roman" w:eastAsia="Times New Roman" w:hAnsi="Times New Roman"/>
                <w:b w:val="1"/>
                <w:bCs w:val="1"/>
                <w:sz w:val="18"/>
                <w:szCs w:val="18"/>
                <w:rtl w:val="0"/>
              </w:rPr>
              <w:t xml:space="preserve">Enterprise Value (EV)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B8">
            <w:pPr>
              <w:jc w:val="right"/>
              <w:rPr/>
            </w:pPr>
            <w:r w:rsidDel="00000000" w:rsidR="00000000" w:rsidRPr="00000000">
              <w:rPr>
                <w:rFonts w:ascii="Times New Roman" w:cs="Times New Roman" w:eastAsia="Times New Roman" w:hAnsi="Times New Roman"/>
                <w:sz w:val="18"/>
                <w:szCs w:val="18"/>
                <w:rtl w:val="0"/>
              </w:rPr>
              <w:t xml:space="preserve">3125.3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B9">
            <w:pPr>
              <w:jc w:val="left"/>
              <w:rPr/>
            </w:pPr>
            <w:r w:rsidDel="00000000" w:rsidR="00000000" w:rsidRPr="00000000">
              <w:rPr>
                <w:rFonts w:ascii="Times New Roman" w:cs="Times New Roman" w:eastAsia="Times New Roman" w:hAnsi="Times New Roman"/>
                <w:b w:val="1"/>
                <w:bCs w:val="1"/>
                <w:sz w:val="18"/>
                <w:szCs w:val="18"/>
                <w:rtl w:val="0"/>
              </w:rPr>
              <w:t xml:space="preserve">Less: Net Debt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BA">
            <w:pPr>
              <w:jc w:val="right"/>
              <w:rPr/>
            </w:pPr>
            <w:r w:rsidDel="00000000" w:rsidR="00000000" w:rsidRPr="00000000">
              <w:rPr>
                <w:rFonts w:ascii="Times New Roman" w:cs="Times New Roman" w:eastAsia="Times New Roman" w:hAnsi="Times New Roman"/>
                <w:sz w:val="18"/>
                <w:szCs w:val="18"/>
                <w:rtl w:val="0"/>
              </w:rPr>
              <w:t xml:space="preserve">2251.9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BB">
            <w:pPr>
              <w:jc w:val="left"/>
              <w:rPr/>
            </w:pPr>
            <w:r w:rsidDel="00000000" w:rsidR="00000000" w:rsidRPr="00000000">
              <w:rPr>
                <w:rFonts w:ascii="Times New Roman" w:cs="Times New Roman" w:eastAsia="Times New Roman" w:hAnsi="Times New Roman"/>
                <w:b w:val="1"/>
                <w:bCs w:val="1"/>
                <w:sz w:val="18"/>
                <w:szCs w:val="18"/>
                <w:rtl w:val="0"/>
              </w:rPr>
              <w:t xml:space="preserve">Equity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4e4f0" w:val="clear"/>
            <w:tcMar>
              <w:top w:w="60.0" w:type="dxa"/>
              <w:left w:w="120.0" w:type="dxa"/>
              <w:bottom w:w="60.0" w:type="dxa"/>
              <w:right w:w="120.0" w:type="dxa"/>
            </w:tcMar>
            <w:vAlign w:val="center"/>
          </w:tcPr>
          <w:p w:rsidR="00000000" w:rsidDel="00000000" w:rsidP="00000000" w:rsidRDefault="00000000" w:rsidRPr="00000000" w14:paraId="000001BC">
            <w:pPr>
              <w:jc w:val="right"/>
              <w:rPr/>
            </w:pPr>
            <w:r w:rsidDel="00000000" w:rsidR="00000000" w:rsidRPr="00000000">
              <w:rPr>
                <w:rFonts w:ascii="Times New Roman" w:cs="Times New Roman" w:eastAsia="Times New Roman" w:hAnsi="Times New Roman"/>
                <w:sz w:val="18"/>
                <w:szCs w:val="18"/>
                <w:rtl w:val="0"/>
              </w:rPr>
              <w:t xml:space="preserve">873.3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BD">
            <w:pPr>
              <w:jc w:val="left"/>
              <w:rPr/>
            </w:pPr>
            <w:r w:rsidDel="00000000" w:rsidR="00000000" w:rsidRPr="00000000">
              <w:rPr>
                <w:rFonts w:ascii="Times New Roman" w:cs="Times New Roman" w:eastAsia="Times New Roman" w:hAnsi="Times New Roman"/>
                <w:b w:val="1"/>
                <w:bCs w:val="1"/>
                <w:sz w:val="18"/>
                <w:szCs w:val="18"/>
                <w:rtl w:val="0"/>
              </w:rPr>
              <w:t xml:space="preserve">Shares Outstanding (mn)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BE">
            <w:pPr>
              <w:jc w:val="right"/>
              <w:rPr/>
            </w:pPr>
            <w:r w:rsidDel="00000000" w:rsidR="00000000" w:rsidRPr="00000000">
              <w:rPr>
                <w:rFonts w:ascii="Times New Roman" w:cs="Times New Roman" w:eastAsia="Times New Roman" w:hAnsi="Times New Roman"/>
                <w:sz w:val="18"/>
                <w:szCs w:val="18"/>
                <w:rtl w:val="0"/>
              </w:rPr>
              <w:t xml:space="preserve">193.60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8d0e8" w:val="clear"/>
            <w:tcMar>
              <w:top w:w="60.0" w:type="dxa"/>
              <w:left w:w="120.0" w:type="dxa"/>
              <w:bottom w:w="60.0" w:type="dxa"/>
              <w:right w:w="120.0" w:type="dxa"/>
            </w:tcMar>
            <w:vAlign w:val="center"/>
          </w:tcPr>
          <w:p w:rsidR="00000000" w:rsidDel="00000000" w:rsidP="00000000" w:rsidRDefault="00000000" w:rsidRPr="00000000" w14:paraId="000001BF">
            <w:pPr>
              <w:jc w:val="left"/>
              <w:rPr/>
            </w:pPr>
            <w:r w:rsidDel="00000000" w:rsidR="00000000" w:rsidRPr="00000000">
              <w:rPr>
                <w:rFonts w:ascii="Times New Roman" w:cs="Times New Roman" w:eastAsia="Times New Roman" w:hAnsi="Times New Roman"/>
                <w:b w:val="1"/>
                <w:bCs w:val="1"/>
                <w:sz w:val="18"/>
                <w:szCs w:val="18"/>
                <w:rtl w:val="0"/>
              </w:rPr>
              <w:t xml:space="preserve">Intrinsic Value Per Share (BDT)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8d0e8" w:val="clear"/>
            <w:tcMar>
              <w:top w:w="60.0" w:type="dxa"/>
              <w:left w:w="120.0" w:type="dxa"/>
              <w:bottom w:w="60.0" w:type="dxa"/>
              <w:right w:w="120.0" w:type="dxa"/>
            </w:tcMar>
            <w:vAlign w:val="center"/>
          </w:tcPr>
          <w:p w:rsidR="00000000" w:rsidDel="00000000" w:rsidP="00000000" w:rsidRDefault="00000000" w:rsidRPr="00000000" w14:paraId="000001C0">
            <w:pPr>
              <w:jc w:val="right"/>
              <w:rPr/>
            </w:pPr>
            <w:r w:rsidDel="00000000" w:rsidR="00000000" w:rsidRPr="00000000">
              <w:rPr>
                <w:rFonts w:ascii="Times New Roman" w:cs="Times New Roman" w:eastAsia="Times New Roman" w:hAnsi="Times New Roman"/>
                <w:sz w:val="18"/>
                <w:szCs w:val="18"/>
                <w:rtl w:val="0"/>
              </w:rPr>
              <w:t xml:space="preserve">4.51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1C1">
            <w:pPr>
              <w:jc w:val="left"/>
              <w:rPr/>
            </w:pPr>
            <w:r w:rsidDel="00000000" w:rsidR="00000000" w:rsidRPr="00000000">
              <w:rPr>
                <w:rFonts w:ascii="Times New Roman" w:cs="Times New Roman" w:eastAsia="Times New Roman" w:hAnsi="Times New Roman"/>
                <w:b w:val="1"/>
                <w:bCs w:val="1"/>
                <w:sz w:val="18"/>
                <w:szCs w:val="18"/>
                <w:rtl w:val="0"/>
              </w:rPr>
              <w:t xml:space="preserve">Current Market Price (BDT)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C2">
            <w:pPr>
              <w:jc w:val="right"/>
              <w:rPr/>
            </w:pPr>
            <w:r w:rsidDel="00000000" w:rsidR="00000000" w:rsidRPr="00000000">
              <w:rPr>
                <w:rFonts w:ascii="Times New Roman" w:cs="Times New Roman" w:eastAsia="Times New Roman" w:hAnsi="Times New Roman"/>
                <w:sz w:val="18"/>
                <w:szCs w:val="18"/>
                <w:rtl w:val="0"/>
              </w:rPr>
              <w:t xml:space="preserve">26.90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cdd2" w:val="clear"/>
            <w:tcMar>
              <w:top w:w="60.0" w:type="dxa"/>
              <w:left w:w="120.0" w:type="dxa"/>
              <w:bottom w:w="60.0" w:type="dxa"/>
              <w:right w:w="120.0" w:type="dxa"/>
            </w:tcMar>
            <w:vAlign w:val="center"/>
          </w:tcPr>
          <w:p w:rsidR="00000000" w:rsidDel="00000000" w:rsidP="00000000" w:rsidRDefault="00000000" w:rsidRPr="00000000" w14:paraId="000001C3">
            <w:pPr>
              <w:jc w:val="left"/>
              <w:rPr/>
            </w:pPr>
            <w:r w:rsidDel="00000000" w:rsidR="00000000" w:rsidRPr="00000000">
              <w:rPr>
                <w:rFonts w:ascii="Times New Roman" w:cs="Times New Roman" w:eastAsia="Times New Roman" w:hAnsi="Times New Roman"/>
                <w:b w:val="1"/>
                <w:bCs w:val="1"/>
                <w:sz w:val="18"/>
                <w:szCs w:val="18"/>
                <w:rtl w:val="0"/>
              </w:rPr>
              <w:t xml:space="preserve">Upside/(Downside)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dd2" w:val="clear"/>
            <w:tcMar>
              <w:top w:w="60.0" w:type="dxa"/>
              <w:left w:w="120.0" w:type="dxa"/>
              <w:bottom w:w="60.0" w:type="dxa"/>
              <w:right w:w="120.0" w:type="dxa"/>
            </w:tcMar>
            <w:vAlign w:val="center"/>
          </w:tcPr>
          <w:p w:rsidR="00000000" w:rsidDel="00000000" w:rsidP="00000000" w:rsidRDefault="00000000" w:rsidRPr="00000000" w14:paraId="000001C4">
            <w:pPr>
              <w:jc w:val="right"/>
              <w:rPr/>
            </w:pPr>
            <w:r w:rsidDel="00000000" w:rsidR="00000000" w:rsidRPr="00000000">
              <w:rPr>
                <w:rFonts w:ascii="Times New Roman" w:cs="Times New Roman" w:eastAsia="Times New Roman" w:hAnsi="Times New Roman"/>
                <w:sz w:val="18"/>
                <w:szCs w:val="18"/>
                <w:rtl w:val="0"/>
              </w:rPr>
              <w:t xml:space="preserve">-83.23% DOWNSIDE</w:t>
            </w:r>
            <w:r w:rsidDel="00000000" w:rsidR="00000000" w:rsidRPr="00000000">
              <w:rPr>
                <w:rtl w:val="0"/>
              </w:rPr>
            </w:r>
          </w:p>
        </w:tc>
      </w:tr>
    </w:tbl>
    <w:p w:rsidR="00000000" w:rsidDel="00000000" w:rsidP="00000000" w:rsidRDefault="00000000" w:rsidRPr="00000000" w14:paraId="000001C5">
      <w:pPr>
        <w:spacing w:after="60" w:lineRule="auto"/>
        <w:rPr/>
      </w:pP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Fonts w:ascii="Times New Roman" w:cs="Times New Roman" w:eastAsia="Times New Roman" w:hAnsi="Times New Roman"/>
          <w:b w:val="1"/>
          <w:bCs w:val="1"/>
          <w:sz w:val="24"/>
          <w:szCs w:val="24"/>
          <w:rtl w:val="0"/>
        </w:rPr>
        <w:t xml:space="preserve">4.3 Valuation Commentary and Investment Decision</w:t>
      </w:r>
      <w:r w:rsidDel="00000000" w:rsidR="00000000" w:rsidRPr="00000000">
        <w:rPr>
          <w:rtl w:val="0"/>
        </w:rPr>
      </w:r>
    </w:p>
    <w:p w:rsidR="00000000" w:rsidDel="00000000" w:rsidP="00000000" w:rsidRDefault="00000000" w:rsidRPr="00000000" w14:paraId="000001C7">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DCF model yields an intrinsic value of approximately BDT 4.51 per share for Malek Spinning Mills PLC. against its current market price of BDT 26.90. This represents a potential upside of approximately -83.23%, suggesting that the stock is significantly UNDERVALUED at current levels.</w:t>
      </w:r>
      <w:r w:rsidDel="00000000" w:rsidR="00000000" w:rsidRPr="00000000">
        <w:rPr>
          <w:rtl w:val="0"/>
        </w:rPr>
      </w:r>
    </w:p>
    <w:p w:rsidR="00000000" w:rsidDel="00000000" w:rsidP="00000000" w:rsidRDefault="00000000" w:rsidRPr="00000000" w14:paraId="000001C8">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Several factors support the undervaluation thesis. First, the Company's consolidated earnings (EPS of BDT 7.41 in FY2024-25 at group level) are substantially higher than standalone EPS (BDT 1.21), but the market appears to price the stock primarily on standalone metrics. Second, the forward P/E ratio of approximately 3.63x (consolidated basis) is extremely low compared to the DSE market P/E of ~17.7x, implying the market has not priced in earnings recovery. Third, the Company is midway through a BDT 2.67 billion capital work-in-progress expansion (consolidated), which, once commissioned, will generate additional revenue streams. Fourth, the Company's announcement of a 10% cash dividend for FY2024-25 (the first dividend in several years) signals management confidence in cash generation sustainability.</w:t>
      </w:r>
      <w:r w:rsidDel="00000000" w:rsidR="00000000" w:rsidRPr="00000000">
        <w:rPr>
          <w:rtl w:val="0"/>
        </w:rPr>
      </w:r>
    </w:p>
    <w:p w:rsidR="00000000" w:rsidDel="00000000" w:rsidP="00000000" w:rsidRDefault="00000000" w:rsidRPr="00000000" w14:paraId="000001C9">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Key risks that may justify the discount include: (i) the additional 20% US tariff on Bangladeshi goods announced in 2025, which directly affects MSM's export competitiveness; (ii) elevated financial leverage with a net debt of approximately BDT 2.25 billion at the standalone level; (iii) high dependence on imported raw cotton subject to global commodity price volatility; (iv) low DSE market liquidity for MALEKSPIN shares, limiting price discovery; and (v) geopolitical uncertainty and currency risk.</w:t>
      </w:r>
      <w:r w:rsidDel="00000000" w:rsidR="00000000" w:rsidRPr="00000000">
        <w:rPr>
          <w:rtl w:val="0"/>
        </w:rPr>
      </w:r>
    </w:p>
    <w:p w:rsidR="00000000" w:rsidDel="00000000" w:rsidP="00000000" w:rsidRDefault="00000000" w:rsidRPr="00000000" w14:paraId="000001CA">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Investment Decision: Based on the DCF analysis and market comparison, the stock appears undervalued. For long-term investors, MALEKSPIN presents a potential BUY opportunity at current prices, with a margin of safety built into the intrinsic valuation. However, given the high uncertainty (Morningstar rates it "Very High Uncertainty"), a position should be sized conservatively. Short-term investors may prefer to wait for stronger earnings trajectory confirmation and improved market sentiment before entering. If the stock were overvalued, the recommended action would be to SELL or avoid new positions, as an overvalued stock exposes investors to capital loss when mean-reversion occurs.</w:t>
      </w:r>
      <w:r w:rsidDel="00000000" w:rsidR="00000000" w:rsidRPr="00000000">
        <w:rPr>
          <w:rtl w:val="0"/>
        </w:rPr>
      </w:r>
    </w:p>
    <w:p w:rsidR="00000000" w:rsidDel="00000000" w:rsidP="00000000" w:rsidRDefault="00000000" w:rsidRPr="00000000" w14:paraId="000001CB">
      <w:pPr>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1"/>
        <w:rPr/>
      </w:pPr>
      <w:r w:rsidDel="00000000" w:rsidR="00000000" w:rsidRPr="00000000">
        <w:rPr>
          <w:rFonts w:ascii="Times New Roman" w:cs="Times New Roman" w:eastAsia="Times New Roman" w:hAnsi="Times New Roman"/>
          <w:b w:val="1"/>
          <w:bCs w:val="1"/>
          <w:sz w:val="28"/>
          <w:szCs w:val="28"/>
          <w:rtl w:val="0"/>
        </w:rPr>
        <w:t xml:space="preserve">5. Findings and Discussion</w:t>
      </w: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Fonts w:ascii="Times New Roman" w:cs="Times New Roman" w:eastAsia="Times New Roman" w:hAnsi="Times New Roman"/>
          <w:b w:val="1"/>
          <w:bCs w:val="1"/>
          <w:sz w:val="24"/>
          <w:szCs w:val="24"/>
          <w:rtl w:val="0"/>
        </w:rPr>
        <w:t xml:space="preserve">5.1 Liquidity Condition</w:t>
      </w:r>
      <w:r w:rsidDel="00000000" w:rsidR="00000000" w:rsidRPr="00000000">
        <w:rPr>
          <w:rtl w:val="0"/>
        </w:rPr>
      </w:r>
    </w:p>
    <w:p w:rsidR="00000000" w:rsidDel="00000000" w:rsidP="00000000" w:rsidRDefault="00000000" w:rsidRPr="00000000" w14:paraId="000001CE">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Malek Spinning Mills has maintained a current ratio consistently above 1.0 (1.46x in FY2024-25), indicating adequate short-term liquidity to cover current obligations. The five-year trend shows gradual moderation from 1.72x to 1.46x as the company expanded its acceptance liabilities and short-term borrowings to fund working capital growth. In comparison, Matin Spinning's current ratio of 1.12x for FY2024-25 is lower, suggesting that MSM actually enjoys relatively better liquidity than its benchmark despite carrying a larger absolute current liability base.</w:t>
      </w:r>
      <w:r w:rsidDel="00000000" w:rsidR="00000000" w:rsidRPr="00000000">
        <w:rPr>
          <w:rtl w:val="0"/>
        </w:rPr>
      </w:r>
    </w:p>
    <w:p w:rsidR="00000000" w:rsidDel="00000000" w:rsidP="00000000" w:rsidRDefault="00000000" w:rsidRPr="00000000" w14:paraId="000001CF">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However, the quick ratio of 0.44x (MSM FY2024-25) vs. 0.69x (Matin FY2024-25) indicates that a larger proportion of MSM's current assets is tied up in inventory. This is a structural characteristic of MSM's cotton-heavy inventory model. Matin Spinning's higher quick ratio reflects a more diversified current asset composition. Both companies operate below the ideal quick ratio of 1.0x, which is typical for capital-intensive export-oriented spinning mills. The auditors of both companies have issued unqualified (clean) opinions, confirming going concern status.</w:t>
      </w: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rFonts w:ascii="Times New Roman" w:cs="Times New Roman" w:eastAsia="Times New Roman" w:hAnsi="Times New Roman"/>
          <w:b w:val="1"/>
          <w:bCs w:val="1"/>
          <w:sz w:val="24"/>
          <w:szCs w:val="24"/>
          <w:rtl w:val="0"/>
        </w:rPr>
        <w:t xml:space="preserve">5.2 Asset Management Efficiency</w:t>
      </w:r>
      <w:r w:rsidDel="00000000" w:rsidR="00000000" w:rsidRPr="00000000">
        <w:rPr>
          <w:rtl w:val="0"/>
        </w:rPr>
      </w:r>
    </w:p>
    <w:p w:rsidR="00000000" w:rsidDel="00000000" w:rsidP="00000000" w:rsidRDefault="00000000" w:rsidRPr="00000000" w14:paraId="000001D1">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MSM's overall asset management efficiency has improved but remains below Matin Spinning in key metrics. MSM's inventory turnover of 1.29x is below Matin's 2.87x, reflecting different inventory management philosophies and product mix. Matin's more diversified product portfolio (viscose, polyester, melange blends) enables faster turnover compared to MSM's more specialized cotton hosiery yarn focus. MSM's total asset turnover of 0.51x vs. Matin's 0.63x reflects MSM's lower revenue-to-asset ratio, partly attributable to non-revenue-generating investments in subsidiaries (BDT 1.83 billion) and ongoing capital work-in-progress.</w:t>
      </w:r>
      <w:r w:rsidDel="00000000" w:rsidR="00000000" w:rsidRPr="00000000">
        <w:rPr>
          <w:rtl w:val="0"/>
        </w:rPr>
      </w:r>
    </w:p>
    <w:p w:rsidR="00000000" w:rsidDel="00000000" w:rsidP="00000000" w:rsidRDefault="00000000" w:rsidRPr="00000000" w14:paraId="000001D2">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MSM's average collection period improved dramatically from 153 days in FY2020-21 to 81 days in FY2024-25, demonstrating significant improvement in receivables management. Matin Spinning's receivables management also appears efficient based on their financial data. Both companies benefit from L/C-secured export receivables, which reduce credit risk while still creating timing differences.</w:t>
      </w: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Fonts w:ascii="Times New Roman" w:cs="Times New Roman" w:eastAsia="Times New Roman" w:hAnsi="Times New Roman"/>
          <w:b w:val="1"/>
          <w:bCs w:val="1"/>
          <w:sz w:val="24"/>
          <w:szCs w:val="24"/>
          <w:rtl w:val="0"/>
        </w:rPr>
        <w:t xml:space="preserve">5.3 Debt Management</w:t>
      </w:r>
      <w:r w:rsidDel="00000000" w:rsidR="00000000" w:rsidRPr="00000000">
        <w:rPr>
          <w:rtl w:val="0"/>
        </w:rPr>
      </w:r>
    </w:p>
    <w:p w:rsidR="00000000" w:rsidDel="00000000" w:rsidP="00000000" w:rsidRDefault="00000000" w:rsidRPr="00000000" w14:paraId="000001D4">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MSM's debt-to-asset ratio of 48.45% is slightly higher than Matin's 51.03%, indicating that Matin carries marginally more leverage. However, MSM's TIE ratio of 2.16x vs. Matin's estimated 2.56x (based on operating profit and finance cost) shows that Matin has better debt coverage. MSM's TIE, while positive and above 2.0x for the first time since FY2021-22, needs improvement toward the 3.0x threshold to provide a comfortable buffer for lenders.</w:t>
      </w:r>
      <w:r w:rsidDel="00000000" w:rsidR="00000000" w:rsidRPr="00000000">
        <w:rPr>
          <w:rtl w:val="0"/>
        </w:rPr>
      </w:r>
    </w:p>
    <w:p w:rsidR="00000000" w:rsidDel="00000000" w:rsidP="00000000" w:rsidRDefault="00000000" w:rsidRPr="00000000" w14:paraId="000001D5">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MSM's recent expansion has been debt-financed (long-term term loans rose to BDT 1.10 billion standalone in FY2024-25). Managements of both companies have been proactive in maintaining banking relationships (MSM has credit facilities with 7 banks including Eastern Bank, HSBC, and BRAC Bank). The Loan from Director of BDT 100 million (MSM standalone FY2024-25) indicates related-party liquidity support, which, while helpful short-term, should not be relied upon permanently.</w:t>
      </w:r>
      <w:r w:rsidDel="00000000" w:rsidR="00000000" w:rsidRPr="00000000">
        <w:rPr>
          <w:rtl w:val="0"/>
        </w:rPr>
      </w:r>
    </w:p>
    <w:p w:rsidR="00000000" w:rsidDel="00000000" w:rsidP="00000000" w:rsidRDefault="00000000" w:rsidRPr="00000000" w14:paraId="000001D6">
      <w:pPr>
        <w:pStyle w:val="Heading2"/>
        <w:rPr/>
      </w:pPr>
      <w:r w:rsidDel="00000000" w:rsidR="00000000" w:rsidRPr="00000000">
        <w:rPr>
          <w:rFonts w:ascii="Times New Roman" w:cs="Times New Roman" w:eastAsia="Times New Roman" w:hAnsi="Times New Roman"/>
          <w:b w:val="1"/>
          <w:bCs w:val="1"/>
          <w:sz w:val="24"/>
          <w:szCs w:val="24"/>
          <w:rtl w:val="0"/>
        </w:rPr>
        <w:t xml:space="preserve">5.4 Return Earned</w:t>
      </w:r>
      <w:r w:rsidDel="00000000" w:rsidR="00000000" w:rsidRPr="00000000">
        <w:rPr>
          <w:rtl w:val="0"/>
        </w:rPr>
      </w:r>
    </w:p>
    <w:p w:rsidR="00000000" w:rsidDel="00000000" w:rsidP="00000000" w:rsidRDefault="00000000" w:rsidRPr="00000000" w14:paraId="000001D7">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 terms of profitability, Matin Spinning clearly outperforms MSM in FY2024-25 across all key metrics. Matin's gross profit margin of 15.00% compares favorably with MSM's 12.81%; Matin's net profit margin of 5.23% is slightly above MSM's 5.03%; Matin's ROA of 3.30% is notably higher than MSM's 2.51%; and Matin's ROE of 7.29% exceeds MSM's 4.95%. The performance gap is attributable to Matin's larger scale (BDT 8.75 billion revenue vs. BDT 4.64 billion for MSM standalone), broader product mix with higher-value specialty yarns, and more stable cost structure.</w:t>
      </w:r>
      <w:r w:rsidDel="00000000" w:rsidR="00000000" w:rsidRPr="00000000">
        <w:rPr>
          <w:rtl w:val="0"/>
        </w:rPr>
      </w:r>
    </w:p>
    <w:p w:rsidR="00000000" w:rsidDel="00000000" w:rsidP="00000000" w:rsidRDefault="00000000" w:rsidRPr="00000000" w14:paraId="000001D8">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MSM's profitability recovery from the FY2022-23 crisis to a positive return position in FY2024-25 is commendable. The improvement in gross profit margin from a deeply negative -7.11% to a positive 12.81% over just two years demonstrates operational resilience. With the new machinery achieving 85.31% capacity utilization in FY2024-25 (up from 75.72%), further margin expansion is expected as fixed costs are spread over a larger revenue base.</w:t>
      </w:r>
      <w:r w:rsidDel="00000000" w:rsidR="00000000" w:rsidRPr="00000000">
        <w:rPr>
          <w:rtl w:val="0"/>
        </w:rPr>
      </w:r>
    </w:p>
    <w:p w:rsidR="00000000" w:rsidDel="00000000" w:rsidP="00000000" w:rsidRDefault="00000000" w:rsidRPr="00000000" w14:paraId="000001D9">
      <w:pPr>
        <w:pStyle w:val="Heading2"/>
        <w:rPr/>
      </w:pPr>
      <w:r w:rsidDel="00000000" w:rsidR="00000000" w:rsidRPr="00000000">
        <w:rPr>
          <w:rFonts w:ascii="Times New Roman" w:cs="Times New Roman" w:eastAsia="Times New Roman" w:hAnsi="Times New Roman"/>
          <w:b w:val="1"/>
          <w:bCs w:val="1"/>
          <w:sz w:val="24"/>
          <w:szCs w:val="24"/>
          <w:rtl w:val="0"/>
        </w:rPr>
        <w:t xml:space="preserve">5.5 Share Market Performance</w:t>
      </w:r>
      <w:r w:rsidDel="00000000" w:rsidR="00000000" w:rsidRPr="00000000">
        <w:rPr>
          <w:rtl w:val="0"/>
        </w:rPr>
      </w:r>
    </w:p>
    <w:p w:rsidR="00000000" w:rsidDel="00000000" w:rsidP="00000000" w:rsidRDefault="00000000" w:rsidRPr="00000000" w14:paraId="000001DA">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 share market terms, both MSM and Matin Spinning appear undervalued relative to their earnings. MSM's P/E of 22.2x (standalone EPS) appears elevated, but at consolidated EPS level the P/E is only 3.63x. Matin's P/E of 9.64x (BDT 45.30 / BDT 4.70) is more moderate but still below the market average of ~17.7x.</w:t>
      </w:r>
      <w:r w:rsidDel="00000000" w:rsidR="00000000" w:rsidRPr="00000000">
        <w:rPr>
          <w:rtl w:val="0"/>
        </w:rPr>
      </w:r>
    </w:p>
    <w:p w:rsidR="00000000" w:rsidDel="00000000" w:rsidP="00000000" w:rsidRDefault="00000000" w:rsidRPr="00000000" w14:paraId="000001DB">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MSM's market capitalization of approximately BDT 5.2 billion (193.6 million shares at BDT 26.90) is lower than Matin's market cap of approximately BDT 4.4 billion (97.49 million shares at BDT 45.30), reflecting the market's preference for Matin's stronger dividend record. Matin paid a 35% cash dividend for FY2024-25 (BDT 3.50/share) compared to MSM's 10% (BDT 1.00/share), which explains part of the premium Matin commands. MSM's improving earnings and recent dividend initiation signal a positive direction. MSM's 52-week range of BDT 21.50–35.90 indicates significant price volatility, while Matin's 52-week range of BDT 42.00–58.90 shows relative stability.</w:t>
      </w:r>
      <w:r w:rsidDel="00000000" w:rsidR="00000000" w:rsidRPr="00000000">
        <w:rPr>
          <w:rtl w:val="0"/>
        </w:rPr>
      </w:r>
    </w:p>
    <w:p w:rsidR="00000000" w:rsidDel="00000000" w:rsidP="00000000" w:rsidRDefault="00000000" w:rsidRPr="00000000" w14:paraId="000001DC">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Both stocks trade at deep discounts to net asset value on a consolidated basis – MSM at 0.44x consolidated book and Matin at approximately 0.65x book. This price-to-book discount is characteristic of the Bangladesh textile sector, where depressed market sentiment and macroeconomic uncertainties have weighed on valuations. Investors seeking value in the spinning sector will find MALEKSPIN particularly attractive given its larger upside relative to intrinsic value.</w:t>
      </w:r>
      <w:r w:rsidDel="00000000" w:rsidR="00000000" w:rsidRPr="00000000">
        <w:rPr>
          <w:rtl w:val="0"/>
        </w:rPr>
      </w:r>
    </w:p>
    <w:p w:rsidR="00000000" w:rsidDel="00000000" w:rsidP="00000000" w:rsidRDefault="00000000" w:rsidRPr="00000000" w14:paraId="000001DD">
      <w:pPr>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rPr/>
      </w:pPr>
      <w:r w:rsidDel="00000000" w:rsidR="00000000" w:rsidRPr="00000000">
        <w:rPr>
          <w:rFonts w:ascii="Times New Roman" w:cs="Times New Roman" w:eastAsia="Times New Roman" w:hAnsi="Times New Roman"/>
          <w:b w:val="1"/>
          <w:bCs w:val="1"/>
          <w:sz w:val="28"/>
          <w:szCs w:val="28"/>
          <w:rtl w:val="0"/>
        </w:rPr>
        <w:t xml:space="preserve">6. Conclusion</w:t>
      </w:r>
      <w:r w:rsidDel="00000000" w:rsidR="00000000" w:rsidRPr="00000000">
        <w:rPr>
          <w:rtl w:val="0"/>
        </w:rPr>
      </w:r>
    </w:p>
    <w:p w:rsidR="00000000" w:rsidDel="00000000" w:rsidP="00000000" w:rsidRDefault="00000000" w:rsidRPr="00000000" w14:paraId="000001DF">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study undertook a comprehensive five-year ratio analysis, DuPont decomposition, DCF valuation, and cross-sectional benchmark comparison for Malek Spinning Mills PLC. against Matin Spinning Mills PLC. for the most recent fiscal year. The key conclusions are as follows:</w:t>
      </w:r>
      <w:r w:rsidDel="00000000" w:rsidR="00000000" w:rsidRPr="00000000">
        <w:rPr>
          <w:rtl w:val="0"/>
        </w:rPr>
      </w:r>
    </w:p>
    <w:p w:rsidR="00000000" w:rsidDel="00000000" w:rsidP="00000000" w:rsidRDefault="00000000" w:rsidRPr="00000000" w14:paraId="000001E0">
      <w:pPr>
        <w:spacing w:after="60" w:lineRule="auto"/>
        <w:rPr/>
      </w:pP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Malek Spinning has successfully navigated the severe input cost crisis of FY2022-23, returning to profitability by FY2023-24 and showing improving trends through FY2024-25. Net profit after tax improved 9.6% year-on-year to BDT 233.44 million in FY2024-25.</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Liquidity remains adequate with a current ratio of 1.46x, though the quick ratio of 0.44x signals inventory-heavy current assets that require active management.</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 management has been conservative but is under scrutiny as the debt-to-asset ratio approaches 50%. The improving TIE ratio of 2.16x reflects better operating earnings coverage of interest obligations.</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Cross-sectional analysis reveals Matin Spinning as a stronger performer across most profitability and efficiency metrics, providing a clear roadmap for MSM to target: higher revenue scale, diversified product mix, and lower inventory holding periods.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DCF valuation suggests MSM is significantly undervalued with an intrinsic value of approximately BDT 4.51 vs. a market price of BDT 26.90, implying approximately -83.23% upside potential. The stock is recommended as a BUY for long-term value investors.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risks include US tariff headwinds, foreign exchange volatility, rising energy costs, and macroeconomic uncertainty in Bangladesh. Investors must weigh these risks against the company's improving operational fundamentals.</w:t>
      </w:r>
    </w:p>
    <w:p w:rsidR="00000000" w:rsidDel="00000000" w:rsidP="00000000" w:rsidRDefault="00000000" w:rsidRPr="00000000" w14:paraId="000001E7">
      <w:pPr>
        <w:spacing w:after="60" w:lineRule="auto"/>
        <w:rPr/>
      </w:pPr>
      <w:r w:rsidDel="00000000" w:rsidR="00000000" w:rsidRPr="00000000">
        <w:rPr>
          <w:rtl w:val="0"/>
        </w:rPr>
      </w:r>
    </w:p>
    <w:p w:rsidR="00000000" w:rsidDel="00000000" w:rsidP="00000000" w:rsidRDefault="00000000" w:rsidRPr="00000000" w14:paraId="000001E8">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 conclusion, Malek Spinning Mills PLC. demonstrates the hallmarks of a recovering company with strong operational roots, loyal banking relationships, and a capable management team navigating a challenging macroeconomic landscape. Continued investment in modern machinery, product diversification toward specialty and sustainable yarns, and disciplined debt management will be key drivers of future value creation for shareholders.</w:t>
      </w:r>
      <w:r w:rsidDel="00000000" w:rsidR="00000000" w:rsidRPr="00000000">
        <w:rPr>
          <w:rtl w:val="0"/>
        </w:rPr>
      </w:r>
    </w:p>
    <w:p w:rsidR="00000000" w:rsidDel="00000000" w:rsidP="00000000" w:rsidRDefault="00000000" w:rsidRPr="00000000" w14:paraId="000001E9">
      <w:pPr>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1"/>
        <w:rPr/>
      </w:pPr>
      <w:r w:rsidDel="00000000" w:rsidR="00000000" w:rsidRPr="00000000">
        <w:rPr>
          <w:rFonts w:ascii="Times New Roman" w:cs="Times New Roman" w:eastAsia="Times New Roman" w:hAnsi="Times New Roman"/>
          <w:b w:val="1"/>
          <w:bCs w:val="1"/>
          <w:sz w:val="28"/>
          <w:szCs w:val="28"/>
          <w:rtl w:val="0"/>
        </w:rPr>
        <w:t xml:space="preserve">7. References</w:t>
      </w:r>
      <w:r w:rsidDel="00000000" w:rsidR="00000000" w:rsidRPr="00000000">
        <w:rPr>
          <w:rtl w:val="0"/>
        </w:rPr>
      </w:r>
    </w:p>
    <w:p w:rsidR="00000000" w:rsidDel="00000000" w:rsidP="00000000" w:rsidRDefault="00000000" w:rsidRPr="00000000" w14:paraId="000001EB">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Malek Spinning Mills PLC. (2021). Annual Report 2020–21. Dhaka: Malek Spinning Mills PLC.</w:t>
      </w:r>
      <w:r w:rsidDel="00000000" w:rsidR="00000000" w:rsidRPr="00000000">
        <w:rPr>
          <w:rtl w:val="0"/>
        </w:rPr>
      </w:r>
    </w:p>
    <w:p w:rsidR="00000000" w:rsidDel="00000000" w:rsidP="00000000" w:rsidRDefault="00000000" w:rsidRPr="00000000" w14:paraId="000001EC">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Malek Spinning Mills PLC. (2022). Annual Report 2021–22. Dhaka: Malek Spinning Mills PLC.</w:t>
      </w:r>
      <w:r w:rsidDel="00000000" w:rsidR="00000000" w:rsidRPr="00000000">
        <w:rPr>
          <w:rtl w:val="0"/>
        </w:rPr>
      </w:r>
    </w:p>
    <w:p w:rsidR="00000000" w:rsidDel="00000000" w:rsidP="00000000" w:rsidRDefault="00000000" w:rsidRPr="00000000" w14:paraId="000001ED">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Malek Spinning Mills PLC. (2023). Annual Report 2022–23. Dhaka: Malek Spinning Mills PLC.</w:t>
      </w:r>
      <w:r w:rsidDel="00000000" w:rsidR="00000000" w:rsidRPr="00000000">
        <w:rPr>
          <w:rtl w:val="0"/>
        </w:rPr>
      </w:r>
    </w:p>
    <w:p w:rsidR="00000000" w:rsidDel="00000000" w:rsidP="00000000" w:rsidRDefault="00000000" w:rsidRPr="00000000" w14:paraId="000001EE">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Malek Spinning Mills PLC. (2024). Annual Report 2023–24. Dhaka: Malek Spinning Mills PLC.</w:t>
      </w:r>
      <w:r w:rsidDel="00000000" w:rsidR="00000000" w:rsidRPr="00000000">
        <w:rPr>
          <w:rtl w:val="0"/>
        </w:rPr>
      </w:r>
    </w:p>
    <w:p w:rsidR="00000000" w:rsidDel="00000000" w:rsidP="00000000" w:rsidRDefault="00000000" w:rsidRPr="00000000" w14:paraId="000001EF">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Malek Spinning Mills PLC. (2025). Annual Report 2024–25. Dhaka: Malek Spinning Mills PLC.</w:t>
      </w:r>
      <w:r w:rsidDel="00000000" w:rsidR="00000000" w:rsidRPr="00000000">
        <w:rPr>
          <w:rtl w:val="0"/>
        </w:rPr>
      </w:r>
    </w:p>
    <w:p w:rsidR="00000000" w:rsidDel="00000000" w:rsidP="00000000" w:rsidRDefault="00000000" w:rsidRPr="00000000" w14:paraId="000001F0">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Matin Spinning Mills PLC. (2025). Annual Report 2024–25. Dhaka: DBL Group.</w:t>
      </w:r>
      <w:r w:rsidDel="00000000" w:rsidR="00000000" w:rsidRPr="00000000">
        <w:rPr>
          <w:rtl w:val="0"/>
        </w:rPr>
      </w:r>
    </w:p>
    <w:p w:rsidR="00000000" w:rsidDel="00000000" w:rsidP="00000000" w:rsidRDefault="00000000" w:rsidRPr="00000000" w14:paraId="000001F1">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Besley, S. &amp; Brigham, E. F. (2012). Essentials of Managerial Finance (14th ed.). South-Western Cengage Learning.</w:t>
      </w:r>
      <w:r w:rsidDel="00000000" w:rsidR="00000000" w:rsidRPr="00000000">
        <w:rPr>
          <w:rtl w:val="0"/>
        </w:rPr>
      </w:r>
    </w:p>
    <w:p w:rsidR="00000000" w:rsidDel="00000000" w:rsidP="00000000" w:rsidRDefault="00000000" w:rsidRPr="00000000" w14:paraId="000001F2">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Gitman, L. J. &amp; Zutter, C. J. (2015). Principles of Managerial Finance (14th ed.). Pearson Education.</w:t>
      </w:r>
      <w:r w:rsidDel="00000000" w:rsidR="00000000" w:rsidRPr="00000000">
        <w:rPr>
          <w:rtl w:val="0"/>
        </w:rPr>
      </w:r>
    </w:p>
    <w:p w:rsidR="00000000" w:rsidDel="00000000" w:rsidP="00000000" w:rsidRDefault="00000000" w:rsidRPr="00000000" w14:paraId="000001F3">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Dhaka Stock Exchange PLC. (2025). Company Profile: MALEKSPIN. Retrieved from https://www.dsebd.org</w:t>
      </w:r>
      <w:r w:rsidDel="00000000" w:rsidR="00000000" w:rsidRPr="00000000">
        <w:rPr>
          <w:rtl w:val="0"/>
        </w:rPr>
      </w:r>
    </w:p>
    <w:p w:rsidR="00000000" w:rsidDel="00000000" w:rsidP="00000000" w:rsidRDefault="00000000" w:rsidRPr="00000000" w14:paraId="000001F4">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Dhaka Stock Exchange PLC. (2025). Company Profile: MATINSPINN. Retrieved from https://www.dsebd.org</w:t>
      </w:r>
      <w:r w:rsidDel="00000000" w:rsidR="00000000" w:rsidRPr="00000000">
        <w:rPr>
          <w:rtl w:val="0"/>
        </w:rPr>
      </w:r>
    </w:p>
    <w:p w:rsidR="00000000" w:rsidDel="00000000" w:rsidP="00000000" w:rsidRDefault="00000000" w:rsidRPr="00000000" w14:paraId="000001F5">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Bangladesh Securities and Exchange Commission. (2025). Corporate Governance Code. Dhaka: BSEC.</w:t>
      </w:r>
      <w:r w:rsidDel="00000000" w:rsidR="00000000" w:rsidRPr="00000000">
        <w:rPr>
          <w:rtl w:val="0"/>
        </w:rPr>
      </w:r>
    </w:p>
    <w:p w:rsidR="00000000" w:rsidDel="00000000" w:rsidP="00000000" w:rsidRDefault="00000000" w:rsidRPr="00000000" w14:paraId="000001F6">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StockAnalysis.com. (2025). MALEKSPIN Statistics &amp; Valuation. Retrieved from https://stockanalysis.com/quote/dse/MALEKSPIN/statistics/</w:t>
      </w:r>
      <w:r w:rsidDel="00000000" w:rsidR="00000000" w:rsidRPr="00000000">
        <w:rPr>
          <w:rtl w:val="0"/>
        </w:rPr>
      </w:r>
    </w:p>
    <w:p w:rsidR="00000000" w:rsidDel="00000000" w:rsidP="00000000" w:rsidRDefault="00000000" w:rsidRPr="00000000" w14:paraId="000001F7">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Morningstar Inc. (2025). MALEKSPIN – Malek Spinning Mills PLC Valuation. Retrieved from https://www.morningstar.com/stocks/xdha/malekspin/quote</w:t>
      </w:r>
      <w:r w:rsidDel="00000000" w:rsidR="00000000" w:rsidRPr="00000000">
        <w:rPr>
          <w:rtl w:val="0"/>
        </w:rPr>
      </w:r>
    </w:p>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1"/>
        <w:rPr/>
      </w:pPr>
      <w:r w:rsidDel="00000000" w:rsidR="00000000" w:rsidRPr="00000000">
        <w:rPr>
          <w:rFonts w:ascii="Times New Roman" w:cs="Times New Roman" w:eastAsia="Times New Roman" w:hAnsi="Times New Roman"/>
          <w:b w:val="1"/>
          <w:bCs w:val="1"/>
          <w:sz w:val="28"/>
          <w:szCs w:val="28"/>
          <w:rtl w:val="0"/>
        </w:rPr>
        <w:t xml:space="preserve">8. Appendix</w:t>
      </w: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rFonts w:ascii="Times New Roman" w:cs="Times New Roman" w:eastAsia="Times New Roman" w:hAnsi="Times New Roman"/>
          <w:b w:val="1"/>
          <w:bCs w:val="1"/>
          <w:sz w:val="24"/>
          <w:szCs w:val="24"/>
          <w:rtl w:val="0"/>
        </w:rPr>
        <w:t xml:space="preserve">Appendix A: Key Financial Data – MSM Standalone (FY2020-21 to FY2024-25)</w:t>
      </w:r>
      <w:r w:rsidDel="00000000" w:rsidR="00000000" w:rsidRPr="00000000">
        <w:rPr>
          <w:rtl w:val="0"/>
        </w:rPr>
      </w:r>
    </w:p>
    <w:p w:rsidR="00000000" w:rsidDel="00000000" w:rsidP="00000000" w:rsidRDefault="00000000" w:rsidRPr="00000000" w14:paraId="000001FB">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All figures in BDT (Taka). Sources: Audited Standalone Financial Statements, Malek Spinning Mills PLC. Annual Reports.</w:t>
      </w:r>
      <w:r w:rsidDel="00000000" w:rsidR="00000000" w:rsidRPr="00000000">
        <w:rPr>
          <w:rtl w:val="0"/>
        </w:rPr>
      </w:r>
    </w:p>
    <w:p w:rsidR="00000000" w:rsidDel="00000000" w:rsidP="00000000" w:rsidRDefault="00000000" w:rsidRPr="00000000" w14:paraId="000001FC">
      <w:pPr>
        <w:spacing w:after="60" w:lineRule="auto"/>
        <w:rPr/>
      </w:pPr>
      <w:r w:rsidDel="00000000" w:rsidR="00000000" w:rsidRPr="00000000">
        <w:rPr>
          <w:rtl w:val="0"/>
        </w:rPr>
      </w:r>
    </w:p>
    <w:tbl>
      <w:tblPr>
        <w:tblStyle w:val="Table12"/>
        <w:tblW w:w="85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48"/>
        <w:gridCol w:w="1248"/>
        <w:gridCol w:w="1248"/>
        <w:gridCol w:w="1248"/>
        <w:gridCol w:w="1208"/>
        <w:tblGridChange w:id="0">
          <w:tblGrid>
            <w:gridCol w:w="2400"/>
            <w:gridCol w:w="1248"/>
            <w:gridCol w:w="1248"/>
            <w:gridCol w:w="1248"/>
            <w:gridCol w:w="1248"/>
            <w:gridCol w:w="1208"/>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b w:val="1"/>
                <w:bCs w:val="1"/>
                <w:sz w:val="18"/>
                <w:szCs w:val="18"/>
                <w:rtl w:val="0"/>
              </w:rPr>
              <w:t xml:space="preserve">Item (BDT 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FE">
            <w:pPr>
              <w:jc w:val="center"/>
              <w:rPr/>
            </w:pPr>
            <w:r w:rsidDel="00000000" w:rsidR="00000000" w:rsidRPr="00000000">
              <w:rPr>
                <w:rFonts w:ascii="Times New Roman" w:cs="Times New Roman" w:eastAsia="Times New Roman" w:hAnsi="Times New Roman"/>
                <w:b w:val="1"/>
                <w:bCs w:val="1"/>
                <w:sz w:val="18"/>
                <w:szCs w:val="18"/>
                <w:rtl w:val="0"/>
              </w:rPr>
              <w:t xml:space="preserve">FY21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1FF">
            <w:pPr>
              <w:jc w:val="center"/>
              <w:rPr/>
            </w:pPr>
            <w:r w:rsidDel="00000000" w:rsidR="00000000" w:rsidRPr="00000000">
              <w:rPr>
                <w:rFonts w:ascii="Times New Roman" w:cs="Times New Roman" w:eastAsia="Times New Roman" w:hAnsi="Times New Roman"/>
                <w:b w:val="1"/>
                <w:bCs w:val="1"/>
                <w:sz w:val="18"/>
                <w:szCs w:val="18"/>
                <w:rtl w:val="0"/>
              </w:rPr>
              <w:t xml:space="preserve">FY22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200">
            <w:pPr>
              <w:jc w:val="center"/>
              <w:rPr/>
            </w:pPr>
            <w:r w:rsidDel="00000000" w:rsidR="00000000" w:rsidRPr="00000000">
              <w:rPr>
                <w:rFonts w:ascii="Times New Roman" w:cs="Times New Roman" w:eastAsia="Times New Roman" w:hAnsi="Times New Roman"/>
                <w:b w:val="1"/>
                <w:bCs w:val="1"/>
                <w:sz w:val="18"/>
                <w:szCs w:val="18"/>
                <w:rtl w:val="0"/>
              </w:rPr>
              <w:t xml:space="preserve">FY23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201">
            <w:pPr>
              <w:jc w:val="center"/>
              <w:rPr/>
            </w:pPr>
            <w:r w:rsidDel="00000000" w:rsidR="00000000" w:rsidRPr="00000000">
              <w:rPr>
                <w:rFonts w:ascii="Times New Roman" w:cs="Times New Roman" w:eastAsia="Times New Roman" w:hAnsi="Times New Roman"/>
                <w:b w:val="1"/>
                <w:bCs w:val="1"/>
                <w:sz w:val="18"/>
                <w:szCs w:val="18"/>
                <w:rtl w:val="0"/>
              </w:rPr>
              <w:t xml:space="preserve">FY24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202">
            <w:pPr>
              <w:jc w:val="center"/>
              <w:rPr/>
            </w:pPr>
            <w:r w:rsidDel="00000000" w:rsidR="00000000" w:rsidRPr="00000000">
              <w:rPr>
                <w:rFonts w:ascii="Times New Roman" w:cs="Times New Roman" w:eastAsia="Times New Roman" w:hAnsi="Times New Roman"/>
                <w:b w:val="1"/>
                <w:bCs w:val="1"/>
                <w:sz w:val="18"/>
                <w:szCs w:val="18"/>
                <w:rtl w:val="0"/>
              </w:rPr>
              <w:t xml:space="preserve">FY25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03">
            <w:pPr>
              <w:jc w:val="left"/>
              <w:rPr/>
            </w:pPr>
            <w:r w:rsidDel="00000000" w:rsidR="00000000" w:rsidRPr="00000000">
              <w:rPr>
                <w:rFonts w:ascii="Times New Roman" w:cs="Times New Roman" w:eastAsia="Times New Roman" w:hAnsi="Times New Roman"/>
                <w:b w:val="1"/>
                <w:bCs w:val="1"/>
                <w:sz w:val="18"/>
                <w:szCs w:val="18"/>
                <w:rtl w:val="0"/>
              </w:rPr>
              <w:t xml:space="preserve">Sales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04">
            <w:pPr>
              <w:jc w:val="right"/>
              <w:rPr/>
            </w:pPr>
            <w:r w:rsidDel="00000000" w:rsidR="00000000" w:rsidRPr="00000000">
              <w:rPr>
                <w:rFonts w:ascii="Times New Roman" w:cs="Times New Roman" w:eastAsia="Times New Roman" w:hAnsi="Times New Roman"/>
                <w:sz w:val="18"/>
                <w:szCs w:val="18"/>
                <w:rtl w:val="0"/>
              </w:rPr>
              <w:t xml:space="preserve">2976.3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05">
            <w:pPr>
              <w:jc w:val="right"/>
              <w:rPr/>
            </w:pPr>
            <w:r w:rsidDel="00000000" w:rsidR="00000000" w:rsidRPr="00000000">
              <w:rPr>
                <w:rFonts w:ascii="Times New Roman" w:cs="Times New Roman" w:eastAsia="Times New Roman" w:hAnsi="Times New Roman"/>
                <w:sz w:val="18"/>
                <w:szCs w:val="18"/>
                <w:rtl w:val="0"/>
              </w:rPr>
              <w:t xml:space="preserve">4044.4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06">
            <w:pPr>
              <w:jc w:val="right"/>
              <w:rPr/>
            </w:pPr>
            <w:r w:rsidDel="00000000" w:rsidR="00000000" w:rsidRPr="00000000">
              <w:rPr>
                <w:rFonts w:ascii="Times New Roman" w:cs="Times New Roman" w:eastAsia="Times New Roman" w:hAnsi="Times New Roman"/>
                <w:sz w:val="18"/>
                <w:szCs w:val="18"/>
                <w:rtl w:val="0"/>
              </w:rPr>
              <w:t xml:space="preserve">3845.2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07">
            <w:pPr>
              <w:jc w:val="right"/>
              <w:rPr/>
            </w:pPr>
            <w:r w:rsidDel="00000000" w:rsidR="00000000" w:rsidRPr="00000000">
              <w:rPr>
                <w:rFonts w:ascii="Times New Roman" w:cs="Times New Roman" w:eastAsia="Times New Roman" w:hAnsi="Times New Roman"/>
                <w:sz w:val="18"/>
                <w:szCs w:val="18"/>
                <w:rtl w:val="0"/>
              </w:rPr>
              <w:t xml:space="preserve">3733.4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08">
            <w:pPr>
              <w:jc w:val="right"/>
              <w:rPr/>
            </w:pPr>
            <w:r w:rsidDel="00000000" w:rsidR="00000000" w:rsidRPr="00000000">
              <w:rPr>
                <w:rFonts w:ascii="Times New Roman" w:cs="Times New Roman" w:eastAsia="Times New Roman" w:hAnsi="Times New Roman"/>
                <w:sz w:val="18"/>
                <w:szCs w:val="18"/>
                <w:rtl w:val="0"/>
              </w:rPr>
              <w:t xml:space="preserve">4638.2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09">
            <w:pPr>
              <w:jc w:val="left"/>
              <w:rPr/>
            </w:pPr>
            <w:r w:rsidDel="00000000" w:rsidR="00000000" w:rsidRPr="00000000">
              <w:rPr>
                <w:rFonts w:ascii="Times New Roman" w:cs="Times New Roman" w:eastAsia="Times New Roman" w:hAnsi="Times New Roman"/>
                <w:b w:val="1"/>
                <w:bCs w:val="1"/>
                <w:sz w:val="18"/>
                <w:szCs w:val="18"/>
                <w:rtl w:val="0"/>
              </w:rPr>
              <w:t xml:space="preserve">Cost of Goods Sold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0A">
            <w:pPr>
              <w:jc w:val="right"/>
              <w:rPr/>
            </w:pPr>
            <w:r w:rsidDel="00000000" w:rsidR="00000000" w:rsidRPr="00000000">
              <w:rPr>
                <w:rFonts w:ascii="Times New Roman" w:cs="Times New Roman" w:eastAsia="Times New Roman" w:hAnsi="Times New Roman"/>
                <w:sz w:val="18"/>
                <w:szCs w:val="18"/>
                <w:rtl w:val="0"/>
              </w:rPr>
              <w:t xml:space="preserve">2525.4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0B">
            <w:pPr>
              <w:jc w:val="right"/>
              <w:rPr/>
            </w:pPr>
            <w:r w:rsidDel="00000000" w:rsidR="00000000" w:rsidRPr="00000000">
              <w:rPr>
                <w:rFonts w:ascii="Times New Roman" w:cs="Times New Roman" w:eastAsia="Times New Roman" w:hAnsi="Times New Roman"/>
                <w:sz w:val="18"/>
                <w:szCs w:val="18"/>
                <w:rtl w:val="0"/>
              </w:rPr>
              <w:t xml:space="preserve">3601.7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0C">
            <w:pPr>
              <w:jc w:val="right"/>
              <w:rPr/>
            </w:pPr>
            <w:r w:rsidDel="00000000" w:rsidR="00000000" w:rsidRPr="00000000">
              <w:rPr>
                <w:rFonts w:ascii="Times New Roman" w:cs="Times New Roman" w:eastAsia="Times New Roman" w:hAnsi="Times New Roman"/>
                <w:sz w:val="18"/>
                <w:szCs w:val="18"/>
                <w:rtl w:val="0"/>
              </w:rPr>
              <w:t xml:space="preserve">4118.6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0D">
            <w:pPr>
              <w:jc w:val="right"/>
              <w:rPr/>
            </w:pPr>
            <w:r w:rsidDel="00000000" w:rsidR="00000000" w:rsidRPr="00000000">
              <w:rPr>
                <w:rFonts w:ascii="Times New Roman" w:cs="Times New Roman" w:eastAsia="Times New Roman" w:hAnsi="Times New Roman"/>
                <w:sz w:val="18"/>
                <w:szCs w:val="18"/>
                <w:rtl w:val="0"/>
              </w:rPr>
              <w:t xml:space="preserve">3122.6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0E">
            <w:pPr>
              <w:jc w:val="right"/>
              <w:rPr/>
            </w:pPr>
            <w:r w:rsidDel="00000000" w:rsidR="00000000" w:rsidRPr="00000000">
              <w:rPr>
                <w:rFonts w:ascii="Times New Roman" w:cs="Times New Roman" w:eastAsia="Times New Roman" w:hAnsi="Times New Roman"/>
                <w:sz w:val="18"/>
                <w:szCs w:val="18"/>
                <w:rtl w:val="0"/>
              </w:rPr>
              <w:t xml:space="preserve">4044.2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0F">
            <w:pPr>
              <w:jc w:val="left"/>
              <w:rPr/>
            </w:pPr>
            <w:r w:rsidDel="00000000" w:rsidR="00000000" w:rsidRPr="00000000">
              <w:rPr>
                <w:rFonts w:ascii="Times New Roman" w:cs="Times New Roman" w:eastAsia="Times New Roman" w:hAnsi="Times New Roman"/>
                <w:b w:val="1"/>
                <w:bCs w:val="1"/>
                <w:sz w:val="18"/>
                <w:szCs w:val="18"/>
                <w:rtl w:val="0"/>
              </w:rPr>
              <w:t xml:space="preserve">Gross Profit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10">
            <w:pPr>
              <w:jc w:val="right"/>
              <w:rPr/>
            </w:pPr>
            <w:r w:rsidDel="00000000" w:rsidR="00000000" w:rsidRPr="00000000">
              <w:rPr>
                <w:rFonts w:ascii="Times New Roman" w:cs="Times New Roman" w:eastAsia="Times New Roman" w:hAnsi="Times New Roman"/>
                <w:sz w:val="18"/>
                <w:szCs w:val="18"/>
                <w:rtl w:val="0"/>
              </w:rPr>
              <w:t xml:space="preserve">450.9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11">
            <w:pPr>
              <w:jc w:val="right"/>
              <w:rPr/>
            </w:pPr>
            <w:r w:rsidDel="00000000" w:rsidR="00000000" w:rsidRPr="00000000">
              <w:rPr>
                <w:rFonts w:ascii="Times New Roman" w:cs="Times New Roman" w:eastAsia="Times New Roman" w:hAnsi="Times New Roman"/>
                <w:sz w:val="18"/>
                <w:szCs w:val="18"/>
                <w:rtl w:val="0"/>
              </w:rPr>
              <w:t xml:space="preserve">442.7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12">
            <w:pPr>
              <w:jc w:val="right"/>
              <w:rPr/>
            </w:pPr>
            <w:r w:rsidDel="00000000" w:rsidR="00000000" w:rsidRPr="00000000">
              <w:rPr>
                <w:rFonts w:ascii="Times New Roman" w:cs="Times New Roman" w:eastAsia="Times New Roman" w:hAnsi="Times New Roman"/>
                <w:sz w:val="18"/>
                <w:szCs w:val="18"/>
                <w:rtl w:val="0"/>
              </w:rPr>
              <w:t xml:space="preserve">-273.4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13">
            <w:pPr>
              <w:jc w:val="right"/>
              <w:rPr/>
            </w:pPr>
            <w:r w:rsidDel="00000000" w:rsidR="00000000" w:rsidRPr="00000000">
              <w:rPr>
                <w:rFonts w:ascii="Times New Roman" w:cs="Times New Roman" w:eastAsia="Times New Roman" w:hAnsi="Times New Roman"/>
                <w:sz w:val="18"/>
                <w:szCs w:val="18"/>
                <w:rtl w:val="0"/>
              </w:rPr>
              <w:t xml:space="preserve">610.8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14">
            <w:pPr>
              <w:jc w:val="right"/>
              <w:rPr/>
            </w:pPr>
            <w:r w:rsidDel="00000000" w:rsidR="00000000" w:rsidRPr="00000000">
              <w:rPr>
                <w:rFonts w:ascii="Times New Roman" w:cs="Times New Roman" w:eastAsia="Times New Roman" w:hAnsi="Times New Roman"/>
                <w:sz w:val="18"/>
                <w:szCs w:val="18"/>
                <w:rtl w:val="0"/>
              </w:rPr>
              <w:t xml:space="preserve">594.0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15">
            <w:pPr>
              <w:jc w:val="left"/>
              <w:rPr/>
            </w:pPr>
            <w:r w:rsidDel="00000000" w:rsidR="00000000" w:rsidRPr="00000000">
              <w:rPr>
                <w:rFonts w:ascii="Times New Roman" w:cs="Times New Roman" w:eastAsia="Times New Roman" w:hAnsi="Times New Roman"/>
                <w:b w:val="1"/>
                <w:bCs w:val="1"/>
                <w:sz w:val="18"/>
                <w:szCs w:val="18"/>
                <w:rtl w:val="0"/>
              </w:rPr>
              <w:t xml:space="preserve">Operating Expenses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16">
            <w:pPr>
              <w:jc w:val="right"/>
              <w:rPr/>
            </w:pPr>
            <w:r w:rsidDel="00000000" w:rsidR="00000000" w:rsidRPr="00000000">
              <w:rPr>
                <w:rFonts w:ascii="Times New Roman" w:cs="Times New Roman" w:eastAsia="Times New Roman" w:hAnsi="Times New Roman"/>
                <w:sz w:val="18"/>
                <w:szCs w:val="18"/>
                <w:rtl w:val="0"/>
              </w:rPr>
              <w:t xml:space="preserve">89.7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17">
            <w:pPr>
              <w:jc w:val="right"/>
              <w:rPr/>
            </w:pPr>
            <w:r w:rsidDel="00000000" w:rsidR="00000000" w:rsidRPr="00000000">
              <w:rPr>
                <w:rFonts w:ascii="Times New Roman" w:cs="Times New Roman" w:eastAsia="Times New Roman" w:hAnsi="Times New Roman"/>
                <w:sz w:val="18"/>
                <w:szCs w:val="18"/>
                <w:rtl w:val="0"/>
              </w:rPr>
              <w:t xml:space="preserve">288.3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18">
            <w:pPr>
              <w:jc w:val="right"/>
              <w:rPr/>
            </w:pPr>
            <w:r w:rsidDel="00000000" w:rsidR="00000000" w:rsidRPr="00000000">
              <w:rPr>
                <w:rFonts w:ascii="Times New Roman" w:cs="Times New Roman" w:eastAsia="Times New Roman" w:hAnsi="Times New Roman"/>
                <w:sz w:val="18"/>
                <w:szCs w:val="18"/>
                <w:rtl w:val="0"/>
              </w:rPr>
              <w:t xml:space="preserve">273.8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19">
            <w:pPr>
              <w:jc w:val="right"/>
              <w:rPr/>
            </w:pPr>
            <w:r w:rsidDel="00000000" w:rsidR="00000000" w:rsidRPr="00000000">
              <w:rPr>
                <w:rFonts w:ascii="Times New Roman" w:cs="Times New Roman" w:eastAsia="Times New Roman" w:hAnsi="Times New Roman"/>
                <w:sz w:val="18"/>
                <w:szCs w:val="18"/>
                <w:rtl w:val="0"/>
              </w:rPr>
              <w:t xml:space="preserve">124.9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1A">
            <w:pPr>
              <w:jc w:val="right"/>
              <w:rPr/>
            </w:pPr>
            <w:r w:rsidDel="00000000" w:rsidR="00000000" w:rsidRPr="00000000">
              <w:rPr>
                <w:rFonts w:ascii="Times New Roman" w:cs="Times New Roman" w:eastAsia="Times New Roman" w:hAnsi="Times New Roman"/>
                <w:sz w:val="18"/>
                <w:szCs w:val="18"/>
                <w:rtl w:val="0"/>
              </w:rPr>
              <w:t xml:space="preserve">118.6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1B">
            <w:pPr>
              <w:jc w:val="left"/>
              <w:rPr/>
            </w:pPr>
            <w:r w:rsidDel="00000000" w:rsidR="00000000" w:rsidRPr="00000000">
              <w:rPr>
                <w:rFonts w:ascii="Times New Roman" w:cs="Times New Roman" w:eastAsia="Times New Roman" w:hAnsi="Times New Roman"/>
                <w:b w:val="1"/>
                <w:bCs w:val="1"/>
                <w:sz w:val="18"/>
                <w:szCs w:val="18"/>
                <w:rtl w:val="0"/>
              </w:rPr>
              <w:t xml:space="preserve">Financial Expenses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1C">
            <w:pPr>
              <w:jc w:val="right"/>
              <w:rPr/>
            </w:pPr>
            <w:r w:rsidDel="00000000" w:rsidR="00000000" w:rsidRPr="00000000">
              <w:rPr>
                <w:rFonts w:ascii="Times New Roman" w:cs="Times New Roman" w:eastAsia="Times New Roman" w:hAnsi="Times New Roman"/>
                <w:sz w:val="18"/>
                <w:szCs w:val="18"/>
                <w:rtl w:val="0"/>
              </w:rPr>
              <w:t xml:space="preserve">49.6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1D">
            <w:pPr>
              <w:jc w:val="right"/>
              <w:rPr/>
            </w:pPr>
            <w:r w:rsidDel="00000000" w:rsidR="00000000" w:rsidRPr="00000000">
              <w:rPr>
                <w:rFonts w:ascii="Times New Roman" w:cs="Times New Roman" w:eastAsia="Times New Roman" w:hAnsi="Times New Roman"/>
                <w:sz w:val="18"/>
                <w:szCs w:val="18"/>
                <w:rtl w:val="0"/>
              </w:rPr>
              <w:t xml:space="preserve">346.0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1E">
            <w:pPr>
              <w:jc w:val="right"/>
              <w:rPr/>
            </w:pPr>
            <w:r w:rsidDel="00000000" w:rsidR="00000000" w:rsidRPr="00000000">
              <w:rPr>
                <w:rFonts w:ascii="Times New Roman" w:cs="Times New Roman" w:eastAsia="Times New Roman" w:hAnsi="Times New Roman"/>
                <w:sz w:val="18"/>
                <w:szCs w:val="18"/>
                <w:rtl w:val="0"/>
              </w:rPr>
              <w:t xml:space="preserve">482.7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1F">
            <w:pPr>
              <w:jc w:val="right"/>
              <w:rPr/>
            </w:pPr>
            <w:r w:rsidDel="00000000" w:rsidR="00000000" w:rsidRPr="00000000">
              <w:rPr>
                <w:rFonts w:ascii="Times New Roman" w:cs="Times New Roman" w:eastAsia="Times New Roman" w:hAnsi="Times New Roman"/>
                <w:sz w:val="18"/>
                <w:szCs w:val="18"/>
                <w:rtl w:val="0"/>
              </w:rPr>
              <w:t xml:space="preserve">253.1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20">
            <w:pPr>
              <w:jc w:val="right"/>
              <w:rPr/>
            </w:pPr>
            <w:r w:rsidDel="00000000" w:rsidR="00000000" w:rsidRPr="00000000">
              <w:rPr>
                <w:rFonts w:ascii="Times New Roman" w:cs="Times New Roman" w:eastAsia="Times New Roman" w:hAnsi="Times New Roman"/>
                <w:sz w:val="18"/>
                <w:szCs w:val="18"/>
                <w:rtl w:val="0"/>
              </w:rPr>
              <w:t xml:space="preserve">267.7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21">
            <w:pPr>
              <w:jc w:val="left"/>
              <w:rPr/>
            </w:pPr>
            <w:r w:rsidDel="00000000" w:rsidR="00000000" w:rsidRPr="00000000">
              <w:rPr>
                <w:rFonts w:ascii="Times New Roman" w:cs="Times New Roman" w:eastAsia="Times New Roman" w:hAnsi="Times New Roman"/>
                <w:b w:val="1"/>
                <w:bCs w:val="1"/>
                <w:sz w:val="18"/>
                <w:szCs w:val="18"/>
                <w:rtl w:val="0"/>
              </w:rPr>
              <w:t xml:space="preserve">Operating Profit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22">
            <w:pPr>
              <w:jc w:val="right"/>
              <w:rPr/>
            </w:pPr>
            <w:r w:rsidDel="00000000" w:rsidR="00000000" w:rsidRPr="00000000">
              <w:rPr>
                <w:rFonts w:ascii="Times New Roman" w:cs="Times New Roman" w:eastAsia="Times New Roman" w:hAnsi="Times New Roman"/>
                <w:sz w:val="18"/>
                <w:szCs w:val="18"/>
                <w:rtl w:val="0"/>
              </w:rPr>
              <w:t xml:space="preserve">311.6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23">
            <w:pPr>
              <w:jc w:val="right"/>
              <w:rPr/>
            </w:pPr>
            <w:r w:rsidDel="00000000" w:rsidR="00000000" w:rsidRPr="00000000">
              <w:rPr>
                <w:rFonts w:ascii="Times New Roman" w:cs="Times New Roman" w:eastAsia="Times New Roman" w:hAnsi="Times New Roman"/>
                <w:sz w:val="18"/>
                <w:szCs w:val="18"/>
                <w:rtl w:val="0"/>
              </w:rPr>
              <w:t xml:space="preserve">280.8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24">
            <w:pPr>
              <w:jc w:val="right"/>
              <w:rPr/>
            </w:pPr>
            <w:r w:rsidDel="00000000" w:rsidR="00000000" w:rsidRPr="00000000">
              <w:rPr>
                <w:rFonts w:ascii="Times New Roman" w:cs="Times New Roman" w:eastAsia="Times New Roman" w:hAnsi="Times New Roman"/>
                <w:sz w:val="18"/>
                <w:szCs w:val="18"/>
                <w:rtl w:val="0"/>
              </w:rPr>
              <w:t xml:space="preserve">-463.3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25">
            <w:pPr>
              <w:jc w:val="right"/>
              <w:rPr/>
            </w:pPr>
            <w:r w:rsidDel="00000000" w:rsidR="00000000" w:rsidRPr="00000000">
              <w:rPr>
                <w:rFonts w:ascii="Times New Roman" w:cs="Times New Roman" w:eastAsia="Times New Roman" w:hAnsi="Times New Roman"/>
                <w:sz w:val="18"/>
                <w:szCs w:val="18"/>
                <w:rtl w:val="0"/>
              </w:rPr>
              <w:t xml:space="preserve">273.8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26">
            <w:pPr>
              <w:jc w:val="right"/>
              <w:rPr/>
            </w:pPr>
            <w:r w:rsidDel="00000000" w:rsidR="00000000" w:rsidRPr="00000000">
              <w:rPr>
                <w:rFonts w:ascii="Times New Roman" w:cs="Times New Roman" w:eastAsia="Times New Roman" w:hAnsi="Times New Roman"/>
                <w:sz w:val="18"/>
                <w:szCs w:val="18"/>
                <w:rtl w:val="0"/>
              </w:rPr>
              <w:t xml:space="preserve">311.8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27">
            <w:pPr>
              <w:jc w:val="left"/>
              <w:rPr/>
            </w:pPr>
            <w:r w:rsidDel="00000000" w:rsidR="00000000" w:rsidRPr="00000000">
              <w:rPr>
                <w:rFonts w:ascii="Times New Roman" w:cs="Times New Roman" w:eastAsia="Times New Roman" w:hAnsi="Times New Roman"/>
                <w:b w:val="1"/>
                <w:bCs w:val="1"/>
                <w:sz w:val="18"/>
                <w:szCs w:val="18"/>
                <w:rtl w:val="0"/>
              </w:rPr>
              <w:t xml:space="preserve">Net Profit After 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28">
            <w:pPr>
              <w:jc w:val="right"/>
              <w:rPr/>
            </w:pPr>
            <w:r w:rsidDel="00000000" w:rsidR="00000000" w:rsidRPr="00000000">
              <w:rPr>
                <w:rFonts w:ascii="Times New Roman" w:cs="Times New Roman" w:eastAsia="Times New Roman" w:hAnsi="Times New Roman"/>
                <w:sz w:val="18"/>
                <w:szCs w:val="18"/>
                <w:rtl w:val="0"/>
              </w:rPr>
              <w:t xml:space="preserve">250.2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29">
            <w:pPr>
              <w:jc w:val="right"/>
              <w:rPr/>
            </w:pPr>
            <w:r w:rsidDel="00000000" w:rsidR="00000000" w:rsidRPr="00000000">
              <w:rPr>
                <w:rFonts w:ascii="Times New Roman" w:cs="Times New Roman" w:eastAsia="Times New Roman" w:hAnsi="Times New Roman"/>
                <w:sz w:val="18"/>
                <w:szCs w:val="18"/>
                <w:rtl w:val="0"/>
              </w:rPr>
              <w:t xml:space="preserve">242.0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2A">
            <w:pPr>
              <w:jc w:val="right"/>
              <w:rPr/>
            </w:pPr>
            <w:r w:rsidDel="00000000" w:rsidR="00000000" w:rsidRPr="00000000">
              <w:rPr>
                <w:rFonts w:ascii="Times New Roman" w:cs="Times New Roman" w:eastAsia="Times New Roman" w:hAnsi="Times New Roman"/>
                <w:sz w:val="18"/>
                <w:szCs w:val="18"/>
                <w:rtl w:val="0"/>
              </w:rPr>
              <w:t xml:space="preserve">-499.6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2B">
            <w:pPr>
              <w:jc w:val="right"/>
              <w:rPr/>
            </w:pPr>
            <w:r w:rsidDel="00000000" w:rsidR="00000000" w:rsidRPr="00000000">
              <w:rPr>
                <w:rFonts w:ascii="Times New Roman" w:cs="Times New Roman" w:eastAsia="Times New Roman" w:hAnsi="Times New Roman"/>
                <w:sz w:val="18"/>
                <w:szCs w:val="18"/>
                <w:rtl w:val="0"/>
              </w:rPr>
              <w:t xml:space="preserve">213.0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2C">
            <w:pPr>
              <w:jc w:val="right"/>
              <w:rPr/>
            </w:pPr>
            <w:r w:rsidDel="00000000" w:rsidR="00000000" w:rsidRPr="00000000">
              <w:rPr>
                <w:rFonts w:ascii="Times New Roman" w:cs="Times New Roman" w:eastAsia="Times New Roman" w:hAnsi="Times New Roman"/>
                <w:sz w:val="18"/>
                <w:szCs w:val="18"/>
                <w:rtl w:val="0"/>
              </w:rPr>
              <w:t xml:space="preserve">233.4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2D">
            <w:pPr>
              <w:jc w:val="left"/>
              <w:rPr/>
            </w:pPr>
            <w:r w:rsidDel="00000000" w:rsidR="00000000" w:rsidRPr="00000000">
              <w:rPr>
                <w:rFonts w:ascii="Times New Roman" w:cs="Times New Roman" w:eastAsia="Times New Roman" w:hAnsi="Times New Roman"/>
                <w:b w:val="1"/>
                <w:bCs w:val="1"/>
                <w:sz w:val="18"/>
                <w:szCs w:val="18"/>
                <w:rtl w:val="0"/>
              </w:rPr>
              <w:t xml:space="preserve">Total Assets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2E">
            <w:pPr>
              <w:jc w:val="right"/>
              <w:rPr/>
            </w:pPr>
            <w:r w:rsidDel="00000000" w:rsidR="00000000" w:rsidRPr="00000000">
              <w:rPr>
                <w:rFonts w:ascii="Times New Roman" w:cs="Times New Roman" w:eastAsia="Times New Roman" w:hAnsi="Times New Roman"/>
                <w:sz w:val="18"/>
                <w:szCs w:val="18"/>
                <w:rtl w:val="0"/>
              </w:rPr>
              <w:t xml:space="preserve">7817.7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2F">
            <w:pPr>
              <w:jc w:val="right"/>
              <w:rPr/>
            </w:pPr>
            <w:r w:rsidDel="00000000" w:rsidR="00000000" w:rsidRPr="00000000">
              <w:rPr>
                <w:rFonts w:ascii="Times New Roman" w:cs="Times New Roman" w:eastAsia="Times New Roman" w:hAnsi="Times New Roman"/>
                <w:sz w:val="18"/>
                <w:szCs w:val="18"/>
                <w:rtl w:val="0"/>
              </w:rPr>
              <w:t xml:space="preserve">7934.0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30">
            <w:pPr>
              <w:jc w:val="right"/>
              <w:rPr/>
            </w:pPr>
            <w:r w:rsidDel="00000000" w:rsidR="00000000" w:rsidRPr="00000000">
              <w:rPr>
                <w:rFonts w:ascii="Times New Roman" w:cs="Times New Roman" w:eastAsia="Times New Roman" w:hAnsi="Times New Roman"/>
                <w:sz w:val="18"/>
                <w:szCs w:val="18"/>
                <w:rtl w:val="0"/>
              </w:rPr>
              <w:t xml:space="preserve">7914.9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31">
            <w:pPr>
              <w:jc w:val="right"/>
              <w:rPr/>
            </w:pPr>
            <w:r w:rsidDel="00000000" w:rsidR="00000000" w:rsidRPr="00000000">
              <w:rPr>
                <w:rFonts w:ascii="Times New Roman" w:cs="Times New Roman" w:eastAsia="Times New Roman" w:hAnsi="Times New Roman"/>
                <w:sz w:val="18"/>
                <w:szCs w:val="18"/>
                <w:rtl w:val="0"/>
              </w:rPr>
              <w:t xml:space="preserve">9672.6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32">
            <w:pPr>
              <w:jc w:val="right"/>
              <w:rPr/>
            </w:pPr>
            <w:r w:rsidDel="00000000" w:rsidR="00000000" w:rsidRPr="00000000">
              <w:rPr>
                <w:rFonts w:ascii="Times New Roman" w:cs="Times New Roman" w:eastAsia="Times New Roman" w:hAnsi="Times New Roman"/>
                <w:sz w:val="18"/>
                <w:szCs w:val="18"/>
                <w:rtl w:val="0"/>
              </w:rPr>
              <w:t xml:space="preserve">9159.0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33">
            <w:pPr>
              <w:jc w:val="left"/>
              <w:rPr/>
            </w:pPr>
            <w:r w:rsidDel="00000000" w:rsidR="00000000" w:rsidRPr="00000000">
              <w:rPr>
                <w:rFonts w:ascii="Times New Roman" w:cs="Times New Roman" w:eastAsia="Times New Roman" w:hAnsi="Times New Roman"/>
                <w:b w:val="1"/>
                <w:bCs w:val="1"/>
                <w:sz w:val="18"/>
                <w:szCs w:val="18"/>
                <w:rtl w:val="0"/>
              </w:rPr>
              <w:t xml:space="preserve">Current Assets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34">
            <w:pPr>
              <w:jc w:val="right"/>
              <w:rPr/>
            </w:pPr>
            <w:r w:rsidDel="00000000" w:rsidR="00000000" w:rsidRPr="00000000">
              <w:rPr>
                <w:rFonts w:ascii="Times New Roman" w:cs="Times New Roman" w:eastAsia="Times New Roman" w:hAnsi="Times New Roman"/>
                <w:sz w:val="18"/>
                <w:szCs w:val="18"/>
                <w:rtl w:val="0"/>
              </w:rPr>
              <w:t xml:space="preserve">3844.1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35">
            <w:pPr>
              <w:jc w:val="right"/>
              <w:rPr/>
            </w:pPr>
            <w:r w:rsidDel="00000000" w:rsidR="00000000" w:rsidRPr="00000000">
              <w:rPr>
                <w:rFonts w:ascii="Times New Roman" w:cs="Times New Roman" w:eastAsia="Times New Roman" w:hAnsi="Times New Roman"/>
                <w:sz w:val="18"/>
                <w:szCs w:val="18"/>
                <w:rtl w:val="0"/>
              </w:rPr>
              <w:t xml:space="preserve">3887.6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36">
            <w:pPr>
              <w:jc w:val="right"/>
              <w:rPr/>
            </w:pPr>
            <w:r w:rsidDel="00000000" w:rsidR="00000000" w:rsidRPr="00000000">
              <w:rPr>
                <w:rFonts w:ascii="Times New Roman" w:cs="Times New Roman" w:eastAsia="Times New Roman" w:hAnsi="Times New Roman"/>
                <w:sz w:val="18"/>
                <w:szCs w:val="18"/>
                <w:rtl w:val="0"/>
              </w:rPr>
              <w:t xml:space="preserve">3812.0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37">
            <w:pPr>
              <w:jc w:val="right"/>
              <w:rPr/>
            </w:pPr>
            <w:r w:rsidDel="00000000" w:rsidR="00000000" w:rsidRPr="00000000">
              <w:rPr>
                <w:rFonts w:ascii="Times New Roman" w:cs="Times New Roman" w:eastAsia="Times New Roman" w:hAnsi="Times New Roman"/>
                <w:sz w:val="18"/>
                <w:szCs w:val="18"/>
                <w:rtl w:val="0"/>
              </w:rPr>
              <w:t xml:space="preserve">4972.1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38">
            <w:pPr>
              <w:jc w:val="right"/>
              <w:rPr/>
            </w:pPr>
            <w:r w:rsidDel="00000000" w:rsidR="00000000" w:rsidRPr="00000000">
              <w:rPr>
                <w:rFonts w:ascii="Times New Roman" w:cs="Times New Roman" w:eastAsia="Times New Roman" w:hAnsi="Times New Roman"/>
                <w:sz w:val="18"/>
                <w:szCs w:val="18"/>
                <w:rtl w:val="0"/>
              </w:rPr>
              <w:t xml:space="preserve">4480.5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39">
            <w:pPr>
              <w:jc w:val="left"/>
              <w:rPr/>
            </w:pPr>
            <w:r w:rsidDel="00000000" w:rsidR="00000000" w:rsidRPr="00000000">
              <w:rPr>
                <w:rFonts w:ascii="Times New Roman" w:cs="Times New Roman" w:eastAsia="Times New Roman" w:hAnsi="Times New Roman"/>
                <w:b w:val="1"/>
                <w:bCs w:val="1"/>
                <w:sz w:val="18"/>
                <w:szCs w:val="18"/>
                <w:rtl w:val="0"/>
              </w:rPr>
              <w:t xml:space="preserve">Total Equity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3A">
            <w:pPr>
              <w:jc w:val="right"/>
              <w:rPr/>
            </w:pPr>
            <w:r w:rsidDel="00000000" w:rsidR="00000000" w:rsidRPr="00000000">
              <w:rPr>
                <w:rFonts w:ascii="Times New Roman" w:cs="Times New Roman" w:eastAsia="Times New Roman" w:hAnsi="Times New Roman"/>
                <w:sz w:val="18"/>
                <w:szCs w:val="18"/>
                <w:rtl w:val="0"/>
              </w:rPr>
              <w:t xml:space="preserve">5115.3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3B">
            <w:pPr>
              <w:jc w:val="right"/>
              <w:rPr/>
            </w:pPr>
            <w:r w:rsidDel="00000000" w:rsidR="00000000" w:rsidRPr="00000000">
              <w:rPr>
                <w:rFonts w:ascii="Times New Roman" w:cs="Times New Roman" w:eastAsia="Times New Roman" w:hAnsi="Times New Roman"/>
                <w:sz w:val="18"/>
                <w:szCs w:val="18"/>
                <w:rtl w:val="0"/>
              </w:rPr>
              <w:t xml:space="preserve">5148.6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3C">
            <w:pPr>
              <w:jc w:val="right"/>
              <w:rPr/>
            </w:pPr>
            <w:r w:rsidDel="00000000" w:rsidR="00000000" w:rsidRPr="00000000">
              <w:rPr>
                <w:rFonts w:ascii="Times New Roman" w:cs="Times New Roman" w:eastAsia="Times New Roman" w:hAnsi="Times New Roman"/>
                <w:sz w:val="18"/>
                <w:szCs w:val="18"/>
                <w:rtl w:val="0"/>
              </w:rPr>
              <w:t xml:space="preserve">4455.4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3D">
            <w:pPr>
              <w:jc w:val="right"/>
              <w:rPr/>
            </w:pPr>
            <w:r w:rsidDel="00000000" w:rsidR="00000000" w:rsidRPr="00000000">
              <w:rPr>
                <w:rFonts w:ascii="Times New Roman" w:cs="Times New Roman" w:eastAsia="Times New Roman" w:hAnsi="Times New Roman"/>
                <w:sz w:val="18"/>
                <w:szCs w:val="18"/>
                <w:rtl w:val="0"/>
              </w:rPr>
              <w:t xml:space="preserve">4587.9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3E">
            <w:pPr>
              <w:jc w:val="right"/>
              <w:rPr/>
            </w:pPr>
            <w:r w:rsidDel="00000000" w:rsidR="00000000" w:rsidRPr="00000000">
              <w:rPr>
                <w:rFonts w:ascii="Times New Roman" w:cs="Times New Roman" w:eastAsia="Times New Roman" w:hAnsi="Times New Roman"/>
                <w:sz w:val="18"/>
                <w:szCs w:val="18"/>
                <w:rtl w:val="0"/>
              </w:rPr>
              <w:t xml:space="preserve">4719.4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3F">
            <w:pPr>
              <w:jc w:val="left"/>
              <w:rPr/>
            </w:pPr>
            <w:r w:rsidDel="00000000" w:rsidR="00000000" w:rsidRPr="00000000">
              <w:rPr>
                <w:rFonts w:ascii="Times New Roman" w:cs="Times New Roman" w:eastAsia="Times New Roman" w:hAnsi="Times New Roman"/>
                <w:b w:val="1"/>
                <w:bCs w:val="1"/>
                <w:sz w:val="18"/>
                <w:szCs w:val="18"/>
                <w:rtl w:val="0"/>
              </w:rPr>
              <w:t xml:space="preserve">Current Liabilities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40">
            <w:pPr>
              <w:jc w:val="right"/>
              <w:rPr/>
            </w:pPr>
            <w:r w:rsidDel="00000000" w:rsidR="00000000" w:rsidRPr="00000000">
              <w:rPr>
                <w:rFonts w:ascii="Times New Roman" w:cs="Times New Roman" w:eastAsia="Times New Roman" w:hAnsi="Times New Roman"/>
                <w:sz w:val="18"/>
                <w:szCs w:val="18"/>
                <w:rtl w:val="0"/>
              </w:rPr>
              <w:t xml:space="preserve">2231.7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41">
            <w:pPr>
              <w:jc w:val="right"/>
              <w:rPr/>
            </w:pPr>
            <w:r w:rsidDel="00000000" w:rsidR="00000000" w:rsidRPr="00000000">
              <w:rPr>
                <w:rFonts w:ascii="Times New Roman" w:cs="Times New Roman" w:eastAsia="Times New Roman" w:hAnsi="Times New Roman"/>
                <w:sz w:val="18"/>
                <w:szCs w:val="18"/>
                <w:rtl w:val="0"/>
              </w:rPr>
              <w:t xml:space="preserve">2324.7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42">
            <w:pPr>
              <w:jc w:val="right"/>
              <w:rPr/>
            </w:pPr>
            <w:r w:rsidDel="00000000" w:rsidR="00000000" w:rsidRPr="00000000">
              <w:rPr>
                <w:rFonts w:ascii="Times New Roman" w:cs="Times New Roman" w:eastAsia="Times New Roman" w:hAnsi="Times New Roman"/>
                <w:sz w:val="18"/>
                <w:szCs w:val="18"/>
                <w:rtl w:val="0"/>
              </w:rPr>
              <w:t xml:space="preserve">2310.7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43">
            <w:pPr>
              <w:jc w:val="right"/>
              <w:rPr/>
            </w:pPr>
            <w:r w:rsidDel="00000000" w:rsidR="00000000" w:rsidRPr="00000000">
              <w:rPr>
                <w:rFonts w:ascii="Times New Roman" w:cs="Times New Roman" w:eastAsia="Times New Roman" w:hAnsi="Times New Roman"/>
                <w:sz w:val="18"/>
                <w:szCs w:val="18"/>
                <w:rtl w:val="0"/>
              </w:rPr>
              <w:t xml:space="preserve">3389.9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44">
            <w:pPr>
              <w:jc w:val="right"/>
              <w:rPr/>
            </w:pPr>
            <w:r w:rsidDel="00000000" w:rsidR="00000000" w:rsidRPr="00000000">
              <w:rPr>
                <w:rFonts w:ascii="Times New Roman" w:cs="Times New Roman" w:eastAsia="Times New Roman" w:hAnsi="Times New Roman"/>
                <w:sz w:val="18"/>
                <w:szCs w:val="18"/>
                <w:rtl w:val="0"/>
              </w:rPr>
              <w:t xml:space="preserve">3074.4</w:t>
            </w:r>
            <w:r w:rsidDel="00000000" w:rsidR="00000000" w:rsidRPr="00000000">
              <w:rPr>
                <w:rtl w:val="0"/>
              </w:rPr>
            </w:r>
          </w:p>
        </w:tc>
      </w:tr>
    </w:tbl>
    <w:p w:rsidR="00000000" w:rsidDel="00000000" w:rsidP="00000000" w:rsidRDefault="00000000" w:rsidRPr="00000000" w14:paraId="00000245">
      <w:pPr>
        <w:spacing w:after="60" w:lineRule="auto"/>
        <w:rPr/>
      </w:pPr>
      <w:r w:rsidDel="00000000" w:rsidR="00000000" w:rsidRPr="00000000">
        <w:rPr>
          <w:rtl w:val="0"/>
        </w:rPr>
      </w:r>
    </w:p>
    <w:p w:rsidR="00000000" w:rsidDel="00000000" w:rsidP="00000000" w:rsidRDefault="00000000" w:rsidRPr="00000000" w14:paraId="00000246">
      <w:pPr>
        <w:pStyle w:val="Heading2"/>
        <w:rPr/>
      </w:pPr>
      <w:r w:rsidDel="00000000" w:rsidR="00000000" w:rsidRPr="00000000">
        <w:rPr>
          <w:rFonts w:ascii="Times New Roman" w:cs="Times New Roman" w:eastAsia="Times New Roman" w:hAnsi="Times New Roman"/>
          <w:b w:val="1"/>
          <w:bCs w:val="1"/>
          <w:sz w:val="24"/>
          <w:szCs w:val="24"/>
          <w:rtl w:val="0"/>
        </w:rPr>
        <w:t xml:space="preserve">Appendix B: Matin Spinning Mills PLC. – FY2024-25 Key Financials</w:t>
      </w:r>
      <w:r w:rsidDel="00000000" w:rsidR="00000000" w:rsidRPr="00000000">
        <w:rPr>
          <w:rtl w:val="0"/>
        </w:rPr>
      </w:r>
    </w:p>
    <w:p w:rsidR="00000000" w:rsidDel="00000000" w:rsidP="00000000" w:rsidRDefault="00000000" w:rsidRPr="00000000" w14:paraId="00000247">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Source: Audited Financial Statements, Matin Spinning Mills PLC. Annual Report 2024–25.</w:t>
      </w:r>
      <w:r w:rsidDel="00000000" w:rsidR="00000000" w:rsidRPr="00000000">
        <w:rPr>
          <w:rtl w:val="0"/>
        </w:rPr>
      </w:r>
    </w:p>
    <w:p w:rsidR="00000000" w:rsidDel="00000000" w:rsidP="00000000" w:rsidRDefault="00000000" w:rsidRPr="00000000" w14:paraId="00000248">
      <w:pPr>
        <w:spacing w:after="60" w:lineRule="auto"/>
        <w:rPr/>
      </w:pPr>
      <w:r w:rsidDel="00000000" w:rsidR="00000000" w:rsidRPr="00000000">
        <w:rPr>
          <w:rtl w:val="0"/>
        </w:rPr>
      </w:r>
    </w:p>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249">
            <w:pPr>
              <w:jc w:val="center"/>
              <w:rPr/>
            </w:pPr>
            <w:r w:rsidDel="00000000" w:rsidR="00000000" w:rsidRPr="00000000">
              <w:rPr>
                <w:rFonts w:ascii="Times New Roman" w:cs="Times New Roman" w:eastAsia="Times New Roman" w:hAnsi="Times New Roman"/>
                <w:b w:val="1"/>
                <w:bCs w:val="1"/>
                <w:sz w:val="18"/>
                <w:szCs w:val="18"/>
                <w:rtl w:val="0"/>
              </w:rPr>
              <w:t xml:space="preserve">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0d4e8" w:val="clear"/>
            <w:tcMar>
              <w:top w:w="80.0" w:type="dxa"/>
              <w:left w:w="120.0" w:type="dxa"/>
              <w:bottom w:w="80.0" w:type="dxa"/>
              <w:right w:w="120.0" w:type="dxa"/>
            </w:tcMar>
            <w:vAlign w:val="center"/>
          </w:tcPr>
          <w:p w:rsidR="00000000" w:rsidDel="00000000" w:rsidP="00000000" w:rsidRDefault="00000000" w:rsidRPr="00000000" w14:paraId="0000024A">
            <w:pPr>
              <w:jc w:val="center"/>
              <w:rPr/>
            </w:pPr>
            <w:r w:rsidDel="00000000" w:rsidR="00000000" w:rsidRPr="00000000">
              <w:rPr>
                <w:rFonts w:ascii="Times New Roman" w:cs="Times New Roman" w:eastAsia="Times New Roman" w:hAnsi="Times New Roman"/>
                <w:b w:val="1"/>
                <w:bCs w:val="1"/>
                <w:sz w:val="18"/>
                <w:szCs w:val="18"/>
                <w:rtl w:val="0"/>
              </w:rPr>
              <w:t xml:space="preserve">Amount (BDT mn)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4B">
            <w:pPr>
              <w:jc w:val="left"/>
              <w:rPr/>
            </w:pPr>
            <w:r w:rsidDel="00000000" w:rsidR="00000000" w:rsidRPr="00000000">
              <w:rPr>
                <w:rFonts w:ascii="Times New Roman" w:cs="Times New Roman" w:eastAsia="Times New Roman" w:hAnsi="Times New Roman"/>
                <w:b w:val="1"/>
                <w:bCs w:val="1"/>
                <w:sz w:val="18"/>
                <w:szCs w:val="18"/>
                <w:rtl w:val="0"/>
              </w:rPr>
              <w:t xml:space="preserve">Sales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4C">
            <w:pPr>
              <w:jc w:val="right"/>
              <w:rPr/>
            </w:pPr>
            <w:r w:rsidDel="00000000" w:rsidR="00000000" w:rsidRPr="00000000">
              <w:rPr>
                <w:rFonts w:ascii="Times New Roman" w:cs="Times New Roman" w:eastAsia="Times New Roman" w:hAnsi="Times New Roman"/>
                <w:sz w:val="18"/>
                <w:szCs w:val="18"/>
                <w:rtl w:val="0"/>
              </w:rPr>
              <w:t xml:space="preserve">8752.5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4D">
            <w:pPr>
              <w:jc w:val="left"/>
              <w:rPr/>
            </w:pPr>
            <w:r w:rsidDel="00000000" w:rsidR="00000000" w:rsidRPr="00000000">
              <w:rPr>
                <w:rFonts w:ascii="Times New Roman" w:cs="Times New Roman" w:eastAsia="Times New Roman" w:hAnsi="Times New Roman"/>
                <w:b w:val="1"/>
                <w:bCs w:val="1"/>
                <w:sz w:val="18"/>
                <w:szCs w:val="18"/>
                <w:rtl w:val="0"/>
              </w:rPr>
              <w:t xml:space="preserve">Cost of Goods Sold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4E">
            <w:pPr>
              <w:jc w:val="right"/>
              <w:rPr/>
            </w:pPr>
            <w:r w:rsidDel="00000000" w:rsidR="00000000" w:rsidRPr="00000000">
              <w:rPr>
                <w:rFonts w:ascii="Times New Roman" w:cs="Times New Roman" w:eastAsia="Times New Roman" w:hAnsi="Times New Roman"/>
                <w:sz w:val="18"/>
                <w:szCs w:val="18"/>
                <w:rtl w:val="0"/>
              </w:rPr>
              <w:t xml:space="preserve">7440.3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4F">
            <w:pPr>
              <w:jc w:val="left"/>
              <w:rPr/>
            </w:pPr>
            <w:r w:rsidDel="00000000" w:rsidR="00000000" w:rsidRPr="00000000">
              <w:rPr>
                <w:rFonts w:ascii="Times New Roman" w:cs="Times New Roman" w:eastAsia="Times New Roman" w:hAnsi="Times New Roman"/>
                <w:b w:val="1"/>
                <w:bCs w:val="1"/>
                <w:sz w:val="18"/>
                <w:szCs w:val="18"/>
                <w:rtl w:val="0"/>
              </w:rPr>
              <w:t xml:space="preserve">Gross Profit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50">
            <w:pPr>
              <w:jc w:val="right"/>
              <w:rPr/>
            </w:pPr>
            <w:r w:rsidDel="00000000" w:rsidR="00000000" w:rsidRPr="00000000">
              <w:rPr>
                <w:rFonts w:ascii="Times New Roman" w:cs="Times New Roman" w:eastAsia="Times New Roman" w:hAnsi="Times New Roman"/>
                <w:sz w:val="18"/>
                <w:szCs w:val="18"/>
                <w:rtl w:val="0"/>
              </w:rPr>
              <w:t xml:space="preserve">1312.2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51">
            <w:pPr>
              <w:jc w:val="left"/>
              <w:rPr/>
            </w:pPr>
            <w:r w:rsidDel="00000000" w:rsidR="00000000" w:rsidRPr="00000000">
              <w:rPr>
                <w:rFonts w:ascii="Times New Roman" w:cs="Times New Roman" w:eastAsia="Times New Roman" w:hAnsi="Times New Roman"/>
                <w:b w:val="1"/>
                <w:bCs w:val="1"/>
                <w:sz w:val="18"/>
                <w:szCs w:val="18"/>
                <w:rtl w:val="0"/>
              </w:rPr>
              <w:t xml:space="preserve">Finance Cost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52">
            <w:pPr>
              <w:jc w:val="right"/>
              <w:rPr/>
            </w:pPr>
            <w:r w:rsidDel="00000000" w:rsidR="00000000" w:rsidRPr="00000000">
              <w:rPr>
                <w:rFonts w:ascii="Times New Roman" w:cs="Times New Roman" w:eastAsia="Times New Roman" w:hAnsi="Times New Roman"/>
                <w:sz w:val="18"/>
                <w:szCs w:val="18"/>
                <w:rtl w:val="0"/>
              </w:rPr>
              <w:t xml:space="preserve">388.9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53">
            <w:pPr>
              <w:jc w:val="left"/>
              <w:rPr/>
            </w:pPr>
            <w:r w:rsidDel="00000000" w:rsidR="00000000" w:rsidRPr="00000000">
              <w:rPr>
                <w:rFonts w:ascii="Times New Roman" w:cs="Times New Roman" w:eastAsia="Times New Roman" w:hAnsi="Times New Roman"/>
                <w:b w:val="1"/>
                <w:bCs w:val="1"/>
                <w:sz w:val="18"/>
                <w:szCs w:val="18"/>
                <w:rtl w:val="0"/>
              </w:rPr>
              <w:t xml:space="preserve">Net Profit After 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54">
            <w:pPr>
              <w:jc w:val="right"/>
              <w:rPr/>
            </w:pPr>
            <w:r w:rsidDel="00000000" w:rsidR="00000000" w:rsidRPr="00000000">
              <w:rPr>
                <w:rFonts w:ascii="Times New Roman" w:cs="Times New Roman" w:eastAsia="Times New Roman" w:hAnsi="Times New Roman"/>
                <w:sz w:val="18"/>
                <w:szCs w:val="18"/>
                <w:rtl w:val="0"/>
              </w:rPr>
              <w:t xml:space="preserve">458.0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55">
            <w:pPr>
              <w:jc w:val="left"/>
              <w:rPr/>
            </w:pPr>
            <w:r w:rsidDel="00000000" w:rsidR="00000000" w:rsidRPr="00000000">
              <w:rPr>
                <w:rFonts w:ascii="Times New Roman" w:cs="Times New Roman" w:eastAsia="Times New Roman" w:hAnsi="Times New Roman"/>
                <w:b w:val="1"/>
                <w:bCs w:val="1"/>
                <w:sz w:val="18"/>
                <w:szCs w:val="18"/>
                <w:rtl w:val="0"/>
              </w:rPr>
              <w:t xml:space="preserve">Total Assets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56">
            <w:pPr>
              <w:jc w:val="right"/>
              <w:rPr/>
            </w:pPr>
            <w:r w:rsidDel="00000000" w:rsidR="00000000" w:rsidRPr="00000000">
              <w:rPr>
                <w:rFonts w:ascii="Times New Roman" w:cs="Times New Roman" w:eastAsia="Times New Roman" w:hAnsi="Times New Roman"/>
                <w:sz w:val="18"/>
                <w:szCs w:val="18"/>
                <w:rtl w:val="0"/>
              </w:rPr>
              <w:t xml:space="preserve">13898.0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57">
            <w:pPr>
              <w:jc w:val="left"/>
              <w:rPr/>
            </w:pPr>
            <w:r w:rsidDel="00000000" w:rsidR="00000000" w:rsidRPr="00000000">
              <w:rPr>
                <w:rFonts w:ascii="Times New Roman" w:cs="Times New Roman" w:eastAsia="Times New Roman" w:hAnsi="Times New Roman"/>
                <w:b w:val="1"/>
                <w:bCs w:val="1"/>
                <w:sz w:val="18"/>
                <w:szCs w:val="18"/>
                <w:rtl w:val="0"/>
              </w:rPr>
              <w:t xml:space="preserve">Current Assets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58">
            <w:pPr>
              <w:jc w:val="right"/>
              <w:rPr/>
            </w:pPr>
            <w:r w:rsidDel="00000000" w:rsidR="00000000" w:rsidRPr="00000000">
              <w:rPr>
                <w:rFonts w:ascii="Times New Roman" w:cs="Times New Roman" w:eastAsia="Times New Roman" w:hAnsi="Times New Roman"/>
                <w:sz w:val="18"/>
                <w:szCs w:val="18"/>
                <w:rtl w:val="0"/>
              </w:rPr>
              <w:t xml:space="preserve">6757.4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59">
            <w:pPr>
              <w:jc w:val="left"/>
              <w:rPr/>
            </w:pPr>
            <w:r w:rsidDel="00000000" w:rsidR="00000000" w:rsidRPr="00000000">
              <w:rPr>
                <w:rFonts w:ascii="Times New Roman" w:cs="Times New Roman" w:eastAsia="Times New Roman" w:hAnsi="Times New Roman"/>
                <w:b w:val="1"/>
                <w:bCs w:val="1"/>
                <w:sz w:val="18"/>
                <w:szCs w:val="18"/>
                <w:rtl w:val="0"/>
              </w:rPr>
              <w:t xml:space="preserve">Total Equity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5A">
            <w:pPr>
              <w:jc w:val="right"/>
              <w:rPr/>
            </w:pPr>
            <w:r w:rsidDel="00000000" w:rsidR="00000000" w:rsidRPr="00000000">
              <w:rPr>
                <w:rFonts w:ascii="Times New Roman" w:cs="Times New Roman" w:eastAsia="Times New Roman" w:hAnsi="Times New Roman"/>
                <w:sz w:val="18"/>
                <w:szCs w:val="18"/>
                <w:rtl w:val="0"/>
              </w:rPr>
              <w:t xml:space="preserve">6813.8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5B">
            <w:pPr>
              <w:jc w:val="left"/>
              <w:rPr/>
            </w:pPr>
            <w:r w:rsidDel="00000000" w:rsidR="00000000" w:rsidRPr="00000000">
              <w:rPr>
                <w:rFonts w:ascii="Times New Roman" w:cs="Times New Roman" w:eastAsia="Times New Roman" w:hAnsi="Times New Roman"/>
                <w:b w:val="1"/>
                <w:bCs w:val="1"/>
                <w:sz w:val="18"/>
                <w:szCs w:val="18"/>
                <w:rtl w:val="0"/>
              </w:rPr>
              <w:t xml:space="preserve">Current Liabilities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5C">
            <w:pPr>
              <w:jc w:val="right"/>
              <w:rPr/>
            </w:pPr>
            <w:r w:rsidDel="00000000" w:rsidR="00000000" w:rsidRPr="00000000">
              <w:rPr>
                <w:rFonts w:ascii="Times New Roman" w:cs="Times New Roman" w:eastAsia="Times New Roman" w:hAnsi="Times New Roman"/>
                <w:sz w:val="18"/>
                <w:szCs w:val="18"/>
                <w:rtl w:val="0"/>
              </w:rPr>
              <w:t xml:space="preserve">6052.6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df3" w:val="clear"/>
            <w:tcMar>
              <w:top w:w="60.0" w:type="dxa"/>
              <w:left w:w="120.0" w:type="dxa"/>
              <w:bottom w:w="60.0" w:type="dxa"/>
              <w:right w:w="120.0" w:type="dxa"/>
            </w:tcMar>
            <w:vAlign w:val="center"/>
          </w:tcPr>
          <w:p w:rsidR="00000000" w:rsidDel="00000000" w:rsidP="00000000" w:rsidRDefault="00000000" w:rsidRPr="00000000" w14:paraId="0000025D">
            <w:pPr>
              <w:jc w:val="left"/>
              <w:rPr/>
            </w:pPr>
            <w:r w:rsidDel="00000000" w:rsidR="00000000" w:rsidRPr="00000000">
              <w:rPr>
                <w:rFonts w:ascii="Times New Roman" w:cs="Times New Roman" w:eastAsia="Times New Roman" w:hAnsi="Times New Roman"/>
                <w:b w:val="1"/>
                <w:bCs w:val="1"/>
                <w:sz w:val="18"/>
                <w:szCs w:val="18"/>
                <w:rtl w:val="0"/>
              </w:rPr>
              <w:t xml:space="preserve">EPS (BDT)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25E">
            <w:pPr>
              <w:jc w:val="right"/>
              <w:rPr/>
            </w:pPr>
            <w:r w:rsidDel="00000000" w:rsidR="00000000" w:rsidRPr="00000000">
              <w:rPr>
                <w:rFonts w:ascii="Times New Roman" w:cs="Times New Roman" w:eastAsia="Times New Roman" w:hAnsi="Times New Roman"/>
                <w:sz w:val="18"/>
                <w:szCs w:val="18"/>
                <w:rtl w:val="0"/>
              </w:rPr>
              <w:t xml:space="preserve">4.70</w:t>
            </w:r>
            <w:r w:rsidDel="00000000" w:rsidR="00000000" w:rsidRPr="00000000">
              <w:rPr>
                <w:rtl w:val="0"/>
              </w:rPr>
            </w:r>
          </w:p>
        </w:tc>
      </w:tr>
    </w:tbl>
    <w:p w:rsidR="00000000" w:rsidDel="00000000" w:rsidP="00000000" w:rsidRDefault="00000000" w:rsidRPr="00000000" w14:paraId="0000025F">
      <w:pPr>
        <w:spacing w:after="60" w:lineRule="auto"/>
        <w:rPr/>
      </w:pPr>
      <w:r w:rsidDel="00000000" w:rsidR="00000000" w:rsidRPr="00000000">
        <w:rPr>
          <w:rtl w:val="0"/>
        </w:rPr>
      </w:r>
    </w:p>
    <w:p w:rsidR="00000000" w:rsidDel="00000000" w:rsidP="00000000" w:rsidRDefault="00000000" w:rsidRPr="00000000" w14:paraId="00000260">
      <w:pPr>
        <w:pStyle w:val="Heading2"/>
        <w:rPr/>
      </w:pPr>
      <w:r w:rsidDel="00000000" w:rsidR="00000000" w:rsidRPr="00000000">
        <w:rPr>
          <w:rFonts w:ascii="Times New Roman" w:cs="Times New Roman" w:eastAsia="Times New Roman" w:hAnsi="Times New Roman"/>
          <w:b w:val="1"/>
          <w:bCs w:val="1"/>
          <w:sz w:val="24"/>
          <w:szCs w:val="24"/>
          <w:rtl w:val="0"/>
        </w:rPr>
        <w:t xml:space="preserve">Appendix C: Note on Financial Data Sources</w:t>
      </w:r>
      <w:r w:rsidDel="00000000" w:rsidR="00000000" w:rsidRPr="00000000">
        <w:rPr>
          <w:rtl w:val="0"/>
        </w:rPr>
      </w:r>
    </w:p>
    <w:p w:rsidR="00000000" w:rsidDel="00000000" w:rsidP="00000000" w:rsidRDefault="00000000" w:rsidRPr="00000000" w14:paraId="00000261">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All financial figures used in this analysis are derived directly from the audited annual reports of Malek Spinning Mills PLC. and Matin Spinning Mills PLC. The reports were published in accordance with the Companies Act 1994 (amended 2020), Bangladesh Securities and Exchange Rules 2020, and International Financial Reporting Standards (IFRS) as adopted by the Institute of Chartered Accountants of Bangladesh (ICAB). Figures have been cross-verified against income statements, balance sheets, and notes to the financial statements. All amounts are expressed in Bangladesh Taka (BDT). Market price data is sourced from Dhaka Stock Exchange (DSE) records and published financial data platforms. Income statement screenshots from the respective annual reports are available as source documents for appendix verification purposes.</w:t>
      </w:r>
      <w:r w:rsidDel="00000000" w:rsidR="00000000" w:rsidRPr="00000000">
        <w:rPr>
          <w:rtl w:val="0"/>
        </w:rPr>
      </w:r>
    </w:p>
    <w:p w:rsidR="00000000" w:rsidDel="00000000" w:rsidP="00000000" w:rsidRDefault="00000000" w:rsidRPr="00000000" w14:paraId="00000262">
      <w:pPr>
        <w:spacing w:after="60" w:lineRule="auto"/>
        <w:rPr/>
      </w:pPr>
      <w:r w:rsidDel="00000000" w:rsidR="00000000" w:rsidRPr="00000000">
        <w:rPr>
          <w:rtl w:val="0"/>
        </w:rPr>
      </w:r>
    </w:p>
    <w:p w:rsidR="00000000" w:rsidDel="00000000" w:rsidP="00000000" w:rsidRDefault="00000000" w:rsidRPr="00000000" w14:paraId="00000263">
      <w:pPr>
        <w:pStyle w:val="Heading2"/>
        <w:rPr/>
      </w:pPr>
      <w:r w:rsidDel="00000000" w:rsidR="00000000" w:rsidRPr="00000000">
        <w:rPr>
          <w:rFonts w:ascii="Times New Roman" w:cs="Times New Roman" w:eastAsia="Times New Roman" w:hAnsi="Times New Roman"/>
          <w:b w:val="1"/>
          <w:bCs w:val="1"/>
          <w:sz w:val="24"/>
          <w:szCs w:val="24"/>
          <w:rtl w:val="0"/>
        </w:rPr>
        <w:t xml:space="preserve">Appendix D: Auditor Information</w:t>
      </w:r>
      <w:r w:rsidDel="00000000" w:rsidR="00000000" w:rsidRPr="00000000">
        <w:rPr>
          <w:rtl w:val="0"/>
        </w:rPr>
      </w:r>
    </w:p>
    <w:p w:rsidR="00000000" w:rsidDel="00000000" w:rsidP="00000000" w:rsidRDefault="00000000" w:rsidRPr="00000000" w14:paraId="00000264">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Malek Spinning Mills PLC. – Statutory Auditors: M/s Zoha Zaman Kabir Rashid &amp; Co., Chartered Accountants (Enrolment No. 596, ICAB). Audit opinion for FY2024-25: Unqualified (Clean), dated 26 October 2025. The auditors confirmed proper books of accounts, adequacy of disclosures, and compliance with Companies Act 1994 and Securities and Exchange Rules 1987.</w:t>
      </w:r>
      <w:r w:rsidDel="00000000" w:rsidR="00000000" w:rsidRPr="00000000">
        <w:rPr>
          <w:rtl w:val="0"/>
        </w:rPr>
      </w:r>
    </w:p>
    <w:p w:rsidR="00000000" w:rsidDel="00000000" w:rsidP="00000000" w:rsidRDefault="00000000" w:rsidRPr="00000000" w14:paraId="00000265">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Matin Spinning Mills PLC. – Statutory Auditors: A. Qasem &amp; Co., Chartered Accountants (FRC Registration No. CAF-001-129). Audit opinion for FY2024-25: Unqualified (Clean), dated 23 October 2025. The auditors confirmed compliance with IFRS, Companies Act 1994, and BSEC Corporate Governance Code.</w:t>
      </w:r>
      <w:r w:rsidDel="00000000" w:rsidR="00000000" w:rsidRPr="00000000">
        <w:rPr>
          <w:rtl w:val="0"/>
        </w:rPr>
      </w:r>
    </w:p>
    <w:p w:rsidR="00000000" w:rsidDel="00000000" w:rsidP="00000000" w:rsidRDefault="00000000" w:rsidRPr="00000000" w14:paraId="00000266">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Both companies maintain adequate internal audit functions and have Audit Committees composed of independent directors, in compliance with BSEC Corporate Governance Code 2018. No material weaknesses or going concern doubts were flagged by auditors of either company.</w:t>
      </w:r>
      <w:r w:rsidDel="00000000" w:rsidR="00000000" w:rsidRPr="00000000">
        <w:rPr>
          <w:rtl w:val="0"/>
        </w:rPr>
      </w:r>
    </w:p>
    <w:sectPr>
      <w:footerReference r:id="rId8" w:type="default"/>
      <w:type w:val="nextPage"/>
      <w:pgSz w:h="15840" w:w="12240" w:orient="portrait"/>
      <w:pgMar w:bottom="1440" w:top="1440" w:left="216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jc w:val="right"/>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jc w:val="right"/>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Times New Roman" w:cs="Times New Roman" w:eastAsia="Times New Roman" w:hAnsi="Times New Roman"/>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2e509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1"/>
      <w:iCs w:val="1"/>
      <w:smallCaps w:val="0"/>
      <w:strike w:val="0"/>
      <w:color w:val="2e509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yUwYGM4oMRkxoqgaSqZXQA9MQg==">CgMxLjAaJQoBMBIgCh4IB0IaCg9UaW1lcyBOZXcgUm9tYW4SB0d1bmdzdWgaJQoBMRIgCh4IB0IaCg9UaW1lcyBOZXcgUm9tYW4SB0d1bmdzdWg4AHIhMXNEOTdydVBJMVhkRmVZc3RxRDBNRE0tTnpEMGcwZEFW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