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Учреждение образования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БЕЛОРУССКИЙ ГОСУДАРСТВЕННЫЙ УНИВЕРСИТЕТ ИНФОРМАТИКИ И РАДИОЭЛЕКТРОНИКИ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Факультет  Информационных технологий и управления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Кафедра     Интеллектуальных информационных технологий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ОТЧЁТ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Построение моделей систем и их исследование”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Выполнил:                                                                                                         Смольник В. А.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Студент гр. 121701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Проверил:                                                                                                       Гракова Н. 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Минск 2022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построение и исследование модели ‹‹чёрный ящик››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модели состава системы, модели структуры системы, структурной схемы системы.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Модель “Черный ящик”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Система “Газовая плита”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Газовая плита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кухонная плита, использующая в качестве топлива горючий газ. Может использоваться природный газ из городской газовой сети или сжиженный газ из баллонов или газгольдеров. Используется в повседневной жизни, на производстве, на предприятиях для приготовления пищи. Любой человек может являться потенциальным пользователем.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Входы системы: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горючий газ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газовый редуктор (при использовании баллонов со сжиженным газом)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источник открытого огня/электрическая система поджига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газораспределительное устройство с кранами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  <w:t xml:space="preserve">термостат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  <w:t xml:space="preserve">термометр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таймер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заданное время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электромагнитный клапан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газовый кран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конфорка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шнур электропитания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духовое окно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корпус плиты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рабочий стол с конфорочными вкладышами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жаровня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решетка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противень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горелка духового шкафа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вентилятор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Выходы системы: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пламя огня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теплота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регулирование температуры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автоматическое выключение в установленное время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звуковое извещение таймера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автоматическое прекращение подачи газа при гашении горелки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приготовление пищи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наблюдение за приготовлением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расперделение горячего воздуха в духовке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подогрев духовки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показание температуры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расположение посуды для приготовления на рабочем столе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защита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Нежелательные входы системы: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плохая организация подвода вторичного воздуха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плохая организация отвода продуктов сгорания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неисправный газовый редуктор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баллон с повышенным/пониженным давлением горючего газа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  <w:t xml:space="preserve">охлаждающее действие стенок посуды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Нежелательные выходы системы: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химическая неполнота сгорания газа в горелке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образование угарного газа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образование сажи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 синее пламя огня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Способы устранения: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Отсутствие лишней посуды на рабочем столе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установка вытяжки и использование ее при готовки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Подходящая для готовки посуда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Вызов газовщика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Модель “Состав системы”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Система “Газовая плита”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“Газовая плита”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Конфорка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крышка горелки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насадка горелки стола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газовая горелка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свеча электроподжига 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датчик пламени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рукоятка 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кран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термопара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пружина 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подача газа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электромагнит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корпус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решетка духового шкафа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противень для выпечки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жаровня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горелка духового шкафа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распределительный щиток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стол плиты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решетка стола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пьезорозжиг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пьезоэлементы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высоковольтный привод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изолятор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трубка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головка пьезоэлемента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боёк 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пружина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корпус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шток взвода бойка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газ-контроля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наконечник термопары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трубка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провод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металлическая пластина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сопло 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электромагнитная катушка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духовой шкаф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горелка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вентилятор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термоизоляционный слой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термостат духовки</w:t>
      </w:r>
    </w:p>
    <w:p>
      <w:pPr>
        <w:numPr>
          <w:ilvl w:val="0"/>
          <w:numId w:val="25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дилатометр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таймер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Модель “Структуры системы”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Система “Умный дом”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969"/>
        <w:gridCol w:w="5276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Подсистема</w:t>
            </w:r>
          </w:p>
        </w:tc>
        <w:tc>
          <w:tcPr>
            <w:tcW w:w="5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Свойства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  <w:t xml:space="preserve">Газовое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  <w:t xml:space="preserve">оборудование</w:t>
            </w:r>
          </w:p>
        </w:tc>
        <w:tc>
          <w:tcPr>
            <w:tcW w:w="5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Распределение газа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Система автоматического поджига</w:t>
            </w:r>
          </w:p>
        </w:tc>
        <w:tc>
          <w:tcPr>
            <w:tcW w:w="5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Создание искры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Система контроля и управления подачей газа</w:t>
            </w:r>
          </w:p>
        </w:tc>
        <w:tc>
          <w:tcPr>
            <w:tcW w:w="5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Контроль за подачей газа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Система аварийного отключения</w:t>
            </w:r>
          </w:p>
        </w:tc>
        <w:tc>
          <w:tcPr>
            <w:tcW w:w="5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Контроль за утечкой газа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Система контроля времени</w:t>
            </w:r>
          </w:p>
        </w:tc>
        <w:tc>
          <w:tcPr>
            <w:tcW w:w="5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Контроль времени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970"/>
        <w:gridCol w:w="5275"/>
      </w:tblGrid>
      <w:tr>
        <w:trPr>
          <w:trHeight w:val="1" w:hRule="atLeast"/>
          <w:jc w:val="left"/>
        </w:trPr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Элемент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Свойства</w:t>
            </w:r>
          </w:p>
        </w:tc>
      </w:tr>
      <w:tr>
        <w:trPr>
          <w:trHeight w:val="1" w:hRule="atLeast"/>
          <w:jc w:val="left"/>
        </w:trPr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Корпус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Механическая защита внутренних компонентов от внешнего воздействия</w:t>
            </w:r>
          </w:p>
        </w:tc>
      </w:tr>
      <w:tr>
        <w:trPr>
          <w:trHeight w:val="1" w:hRule="atLeast"/>
          <w:jc w:val="left"/>
        </w:trPr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Конфорки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Быстрый и равномерный нагрев</w:t>
            </w:r>
          </w:p>
        </w:tc>
      </w:tr>
      <w:tr>
        <w:trPr>
          <w:trHeight w:val="1" w:hRule="atLeast"/>
          <w:jc w:val="left"/>
        </w:trPr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Газовая горелка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Создание газового потока, создание газовоздушной смеси</w:t>
            </w:r>
          </w:p>
        </w:tc>
      </w:tr>
      <w:tr>
        <w:trPr>
          <w:trHeight w:val="1" w:hRule="atLeast"/>
          <w:jc w:val="left"/>
        </w:trPr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4"/>
                <w:spacing w:val="0"/>
                <w:position w:val="0"/>
                <w:sz w:val="28"/>
                <w:shd w:fill="FFFFFF" w:val="clear"/>
              </w:rPr>
              <w:t xml:space="preserve">Нагревательный элемент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Нагрев духового шкафа</w:t>
            </w:r>
          </w:p>
        </w:tc>
      </w:tr>
      <w:tr>
        <w:trPr>
          <w:trHeight w:val="1" w:hRule="atLeast"/>
          <w:jc w:val="left"/>
        </w:trPr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4"/>
                <w:spacing w:val="0"/>
                <w:position w:val="0"/>
                <w:sz w:val="28"/>
                <w:shd w:fill="FFFFFF" w:val="clear"/>
              </w:rPr>
              <w:t xml:space="preserve">Вентиляционные отверстия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Охлаждение духового шкафа</w:t>
            </w:r>
          </w:p>
        </w:tc>
      </w:tr>
      <w:tr>
        <w:trPr>
          <w:trHeight w:val="1" w:hRule="atLeast"/>
          <w:jc w:val="left"/>
        </w:trPr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202124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mbria" w:hAnsi="Cambria" w:cs="Cambria" w:eastAsia="Cambria"/>
                <w:color w:val="202124"/>
                <w:spacing w:val="0"/>
                <w:position w:val="0"/>
                <w:sz w:val="28"/>
                <w:shd w:fill="FFFFFF" w:val="clear"/>
              </w:rPr>
              <w:t xml:space="preserve">Решетка духового шкафа,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202124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mbria" w:hAnsi="Cambria" w:cs="Cambria" w:eastAsia="Cambria"/>
                <w:color w:val="202124"/>
                <w:spacing w:val="0"/>
                <w:position w:val="0"/>
                <w:sz w:val="28"/>
                <w:shd w:fill="FFFFFF" w:val="clear"/>
              </w:rPr>
              <w:t xml:space="preserve">противень для выпечки,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4"/>
                <w:spacing w:val="0"/>
                <w:position w:val="0"/>
                <w:sz w:val="28"/>
                <w:shd w:fill="FFFFFF" w:val="clear"/>
              </w:rPr>
              <w:t xml:space="preserve">жаровня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Позволяет приготовить пищу</w:t>
            </w:r>
          </w:p>
        </w:tc>
      </w:tr>
      <w:tr>
        <w:trPr>
          <w:trHeight w:val="1" w:hRule="atLeast"/>
          <w:jc w:val="left"/>
        </w:trPr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4"/>
                <w:spacing w:val="0"/>
                <w:position w:val="0"/>
                <w:sz w:val="28"/>
                <w:shd w:fill="FFFFFF" w:val="clear"/>
              </w:rPr>
              <w:t xml:space="preserve">Таймер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02122"/>
                <w:spacing w:val="0"/>
                <w:position w:val="0"/>
                <w:sz w:val="28"/>
                <w:shd w:fill="FFFFFF" w:val="clear"/>
              </w:rPr>
              <w:t xml:space="preserve">Засечение времени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636" w:dyaOrig="7776">
          <v:rect xmlns:o="urn:schemas-microsoft-com:office:office" xmlns:v="urn:schemas-microsoft-com:vml" id="rectole0000000000" style="width:481.800000pt;height:38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Вывод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В ходе лабораторной работы были изучены модели “черный ящик”, состав системы, структуры системы. Была построена структурная схема системы. Все вышеперечисленные модели были применены на практике на примере системы “Газовая плита”.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2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