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2D restriction to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character controller for 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Hold and Tap jump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controls go, meatboy falls. Hold direction of wall to slide down wall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jump 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 boost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Hit an obstacle, die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Write as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All objects will kill, just animations that are different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limit for grading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Camera follows meatboy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Adjust later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things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boost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 Movement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Gravity, Speed, Height - all public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Grading based on time to finish the 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A+, B,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Death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player hits an object, they die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Restarts the level, time, obstacles,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obstacles share the same killing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Level Design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Hitting wall, check walls to trigger different tiles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IsGrounded() then check the type of ground that character is 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GETCOMPONENT - research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Values need to be public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Getting components of different objects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E.g. getComponent referencing. A trap can know where a player is. If the player touches, set player IsDead() to true, which then can force them to respawn at the beginning of the level.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UI display - Canvas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Texturing game objects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Creating prefabs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can be applied to as many objects as necessary. For example, putting ground texture on a cube. We can apply the prefab to multiple ground cubes.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