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0077CC"/>
          <w:sz w:val="52"/>
          <w:szCs w:val="52"/>
        </w:rPr>
        <w:t xml:space="preserve">POLYMARKET</w:t>
      </w:r>
    </w:p>
    <w:p>
      <w:pPr>
        <w:spacing w:before="0" w:after="80"/>
        <w:jc w:val="center"/>
      </w:pPr>
      <w:r>
        <w:rPr>
          <w:rFonts w:ascii="Arial" w:cs="Arial" w:eastAsia="Arial" w:hAnsi="Arial"/>
          <w:b/>
          <w:bCs/>
          <w:color w:val="0D0D1A"/>
          <w:sz w:val="40"/>
          <w:szCs w:val="40"/>
        </w:rPr>
        <w:t xml:space="preserve">15-Minute Up/Down Markets</w:t>
      </w:r>
    </w:p>
    <w:p>
      <w:pPr>
        <w:spacing w:before="0" w:after="80"/>
        <w:jc w:val="center"/>
      </w:pPr>
      <w:r>
        <w:rPr>
          <w:rFonts w:ascii="Arial" w:cs="Arial" w:eastAsia="Arial" w:hAnsi="Arial"/>
          <w:color w:val="666666"/>
          <w:sz w:val="32"/>
          <w:szCs w:val="32"/>
        </w:rPr>
        <w:t xml:space="preserve">Aggressive Profit Strategies</w:t>
      </w:r>
    </w:p>
    <w:p>
      <w:pPr>
        <w:pBdr>
          <w:bottom w:val="single" w:color="0077CC" w:sz="8" w:space="4"/>
        </w:pBdr>
        <w:spacing w:before="40" w:after="40"/>
        <w:jc w:val="center"/>
      </w:pPr>
    </w:p>
    <w:p>
      <w:pPr>
        <w:spacing w:before="120" w:after="80"/>
        <w:jc w:val="center"/>
      </w:pPr>
      <w:r>
        <w:rPr>
          <w:rFonts w:ascii="Arial" w:cs="Arial" w:eastAsia="Arial" w:hAnsi="Arial"/>
          <w:b/>
          <w:bCs/>
          <w:color w:val="0077CC"/>
          <w:sz w:val="26"/>
          <w:szCs w:val="26"/>
        </w:rPr>
        <w:t xml:space="preserve">BTC  |  ETH  |  SOL  |  XRP</w:t>
      </w:r>
    </w:p>
    <w:p>
      <w:pPr>
        <w:spacing w:before="40" w:after="1440"/>
        <w:jc w:val="center"/>
      </w:pPr>
      <w:r>
        <w:rPr>
          <w:rFonts w:ascii="Arial" w:cs="Arial" w:eastAsia="Arial" w:hAnsi="Arial"/>
          <w:color w:val="666666"/>
          <w:sz w:val="22"/>
          <w:szCs w:val="22"/>
        </w:rPr>
        <w:t xml:space="preserve">February 2026  •  Research-Based Edge Analysis</w:t>
      </w: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1: Understanding the Battlefield</w:t>
      </w:r>
    </w:p>
    <w:p>
      <w:pPr>
        <w:spacing w:before="80" w:after="80"/>
      </w:pPr>
    </w:p>
    <w:p>
      <w:pPr>
        <w:pStyle w:val="Heading2"/>
        <w:spacing w:before="280" w:after="100"/>
      </w:pPr>
      <w:r>
        <w:rPr>
          <w:rFonts w:ascii="Arial" w:cs="Arial" w:eastAsia="Arial" w:hAnsi="Arial"/>
          <w:b/>
          <w:bCs/>
          <w:color w:val="0077CC"/>
          <w:sz w:val="28"/>
          <w:szCs w:val="28"/>
        </w:rPr>
        <w:t xml:space="preserve">How Polymarket 15-Min Markets Actually Work</w:t>
      </w:r>
    </w:p>
    <w:p>
      <w:pPr>
        <w:spacing w:before="80" w:after="80"/>
      </w:pPr>
      <w:r>
        <w:rPr>
          <w:rFonts w:ascii="Arial" w:cs="Arial" w:eastAsia="Arial" w:hAnsi="Arial"/>
          <w:sz w:val="22"/>
          <w:szCs w:val="22"/>
        </w:rPr>
        <w:t xml:space="preserve">These are binary prediction markets launched by Polymarket on January 15, 2026. Each market resolves on whether BTC, ETH, SOL, or XRP will close higher or lower than its opening price in a 15-minute window. Chainlink oracle price feeds settle outcomes automatically in USDC on Polygon.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Mechanic</w:t>
            </w:r>
          </w:p>
        </w:tc>
        <w:tc>
          <w:tcPr>
            <w:tcW w:type="dxa" w:w="696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Markets per day</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96 per asset (BTC, ETH, SOL, XRP) = 384 total daily markets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Oracle / Price Source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Chainlink BTC/USD, ETH/USD, SOL/USD, XRP/USD data streams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Settlement</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USDC on Polygon, automatic, non-custodial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Taker fee at 50c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~1.56% (formula-based, decreases toward extremes)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Maker orders</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Zero fees + earn rebates from taker fee pool daily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Bot activity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Estimated 85%+ of volume is algorithmic</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8F4FF" w:val="clear"/>
            <w:tcMar>
              <w:top w:type="dxa" w:w="120"/>
              <w:left w:type="dxa" w:w="200"/>
              <w:bottom w:type="dxa" w:w="120"/>
              <w:right w:type="dxa" w:w="120"/>
            </w:tcMar>
          </w:tcPr>
          <w:p>
            <w:r>
              <w:rPr>
                <w:rFonts w:ascii="Arial" w:cs="Arial" w:eastAsia="Arial" w:hAnsi="Arial"/>
                <w:sz w:val="22"/>
                <w:szCs w:val="22"/>
              </w:rPr>
              <w:t xml:space="preserve">CRITICAL INSIGHT: A single bot turned $313 into $438,000 in weeks by exploiting latency between Binance WebSocket price feeds and Polymarket's odds. This is the primary structural edge in these markets — speed and information asymmetry, not opinion.</w:t>
            </w:r>
          </w:p>
        </w:tc>
      </w:tr>
    </w:tbl>
    <w:p>
      <w:pPr>
        <w:spacing w:before="80" w:after="80"/>
      </w:pPr>
    </w:p>
    <w:p>
      <w:pPr>
        <w:pStyle w:val="Heading2"/>
        <w:spacing w:before="280" w:after="100"/>
      </w:pPr>
      <w:r>
        <w:rPr>
          <w:rFonts w:ascii="Arial" w:cs="Arial" w:eastAsia="Arial" w:hAnsi="Arial"/>
          <w:b/>
          <w:bCs/>
          <w:color w:val="0077CC"/>
          <w:sz w:val="28"/>
          <w:szCs w:val="28"/>
        </w:rPr>
        <w:t xml:space="preserve">The Fee Structure: Your Biggest Hidden Enemy</w:t>
      </w:r>
    </w:p>
    <w:p>
      <w:pPr>
        <w:spacing w:before="80" w:after="80"/>
      </w:pPr>
      <w:r>
        <w:rPr>
          <w:rFonts w:ascii="Arial" w:cs="Arial" w:eastAsia="Arial" w:hAnsi="Arial"/>
          <w:sz w:val="22"/>
          <w:szCs w:val="22"/>
        </w:rPr>
        <w:t xml:space="preserve">At a 50-cent entry price, round-trip taker fees cost ~3.1%. This means you need to win significantly more than 50% of trades just to break even. The fee decreases toward extremes (90c/10c = ~0.4% round-trip), which creates a direct strategic implication.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Entry Price</w:t>
            </w:r>
          </w:p>
        </w:tc>
        <w:tc>
          <w:tcPr>
            <w:tcW w:type="dxa" w:w="20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Taker Fee</w:t>
            </w:r>
          </w:p>
        </w:tc>
        <w:tc>
          <w:tcPr>
            <w:tcW w:type="dxa" w:w="20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Round-Trip</w:t>
            </w:r>
          </w:p>
        </w:tc>
        <w:tc>
          <w:tcPr>
            <w:tcW w:type="dxa" w:w="336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Breakeven Win Rate</w:t>
            </w:r>
          </w:p>
        </w:tc>
      </w:tr>
      <w:tr>
        <w:tc>
          <w:tcPr>
            <w:tcW w:type="dxa" w:w="2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50c (neutral)</w:t>
            </w:r>
          </w:p>
        </w:tc>
        <w:tc>
          <w:tcPr>
            <w:tcW w:type="dxa" w:w="2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~1.56%</w:t>
            </w:r>
          </w:p>
        </w:tc>
        <w:tc>
          <w:tcPr>
            <w:tcW w:type="dxa" w:w="20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~3.1%</w:t>
            </w:r>
          </w:p>
        </w:tc>
        <w:tc>
          <w:tcPr>
            <w:tcW w:type="dxa" w:w="33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~53.1% required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60c or 40c</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~1.44%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~2.9%</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~52.9% required</w:t>
            </w:r>
          </w:p>
        </w:tc>
      </w:tr>
      <w:tr>
        <w:tc>
          <w:tcPr>
            <w:tcW w:type="dxa" w:w="20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70c or 30c</w:t>
            </w:r>
          </w:p>
        </w:tc>
        <w:tc>
          <w:tcPr>
            <w:tcW w:type="dxa" w:w="20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~1.10%</w:t>
            </w:r>
          </w:p>
        </w:tc>
        <w:tc>
          <w:tcPr>
            <w:tcW w:type="dxa" w:w="20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~2.2%</w:t>
            </w:r>
          </w:p>
        </w:tc>
        <w:tc>
          <w:tcPr>
            <w:tcW w:type="dxa" w:w="336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~52.2% required</w:t>
            </w:r>
          </w:p>
        </w:tc>
      </w:tr>
      <w:tr>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80c or 20c</w:t>
            </w:r>
          </w:p>
        </w:tc>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~0.64%</w:t>
            </w:r>
          </w:p>
        </w:tc>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~1.3%</w:t>
            </w:r>
          </w:p>
        </w:tc>
        <w:tc>
          <w:tcPr>
            <w:tcW w:type="dxa" w:w="336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~51.3% required</w:t>
            </w:r>
          </w:p>
        </w:tc>
      </w:tr>
      <w:tr>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90c or 10c</w:t>
            </w:r>
          </w:p>
        </w:tc>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~0.20%</w:t>
            </w:r>
          </w:p>
        </w:tc>
        <w:tc>
          <w:tcPr>
            <w:tcW w:type="dxa" w:w="20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~0.4%</w:t>
            </w:r>
          </w:p>
        </w:tc>
        <w:tc>
          <w:tcPr>
            <w:tcW w:type="dxa" w:w="336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~50.4% required</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1"/>
              <w:left w:val="thick" w:color="006633" w:sz="12"/>
              <w:bottom w:val="single" w:color="006633" w:sz="1"/>
              <w:right w:val="single" w:color="006633" w:sz="1"/>
            </w:tcBorders>
            <w:shd w:fill="E8F5EC" w:val="clear"/>
            <w:tcMar>
              <w:top w:type="dxa" w:w="120"/>
              <w:left w:type="dxa" w:w="200"/>
              <w:bottom w:type="dxa" w:w="120"/>
              <w:right w:type="dxa" w:w="120"/>
            </w:tcMar>
          </w:tcPr>
          <w:p>
            <w:r>
              <w:rPr>
                <w:rFonts w:ascii="Arial" w:cs="Arial" w:eastAsia="Arial" w:hAnsi="Arial"/>
                <w:sz w:val="22"/>
                <w:szCs w:val="22"/>
              </w:rPr>
              <w:t xml:space="preserve">STRATEGY PRINCIPLE: Always use MAKER limit orders. You pay zero fees and earn rebates from the daily taker pool. The single most impactful optimization in this entire playbook is maker-only order flow. Top bots earn $1,700+/day in rebates alone without even winning on direction.</w:t>
            </w:r>
          </w:p>
        </w:tc>
      </w:tr>
    </w:tbl>
    <w:p>
      <w:pPr>
        <w:spacing w:before="80" w:after="80"/>
      </w:pPr>
    </w:p>
    <w:p>
      <w:pPr>
        <w:pBdr>
          <w:bottom w:val="single" w:color="DDDDDD" w:sz="4" w:space="1"/>
        </w:pBdr>
        <w:spacing w:before="160" w:after="160"/>
      </w:pP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2: Asset Profiles — Current Market State (Feb 2026)</w:t>
      </w:r>
    </w:p>
    <w:p>
      <w:pPr>
        <w:spacing w:before="80" w:after="80"/>
      </w:pPr>
      <w:r>
        <w:rPr>
          <w:rFonts w:ascii="Arial" w:cs="Arial" w:eastAsia="Arial" w:hAnsi="Arial"/>
          <w:sz w:val="22"/>
          <w:szCs w:val="22"/>
        </w:rPr>
        <w:t xml:space="preserve">Before deploying any strategy, you must understand what each asset is doing right now and why. Each crypto has distinct volatility characteristics, correlation behavior, and structural trading patterns that define how to trade it.</w:t>
      </w:r>
    </w:p>
    <w:p>
      <w:pPr>
        <w:spacing w:before="80" w:after="80"/>
      </w:pPr>
    </w:p>
    <w:p>
      <w:pPr>
        <w:pStyle w:val="Heading2"/>
        <w:spacing w:before="280" w:after="100"/>
      </w:pPr>
      <w:r>
        <w:rPr>
          <w:rFonts w:ascii="Arial" w:cs="Arial" w:eastAsia="Arial" w:hAnsi="Arial"/>
          <w:b/>
          <w:bCs/>
          <w:color w:val="0077CC"/>
          <w:sz w:val="28"/>
          <w:szCs w:val="28"/>
        </w:rPr>
        <w:t xml:space="preserve">Bitcoin (BTC) — The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Current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~$65,000 (down from $126,073 ATH in Oct 2025)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30-Day Volatility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 (moderate — in correction phase)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Trend (Feb 2026)</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Bearish. Below 20/50/100/200 EMAs. Descending channel.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Key Support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$63,600 - $66,700 range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Key Resistance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$70,600 / $78,000 / $85,000</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15-Min Behavior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Relatively tight intraday ranges. Moves are more predictable post-news.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Polymarket Implied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~52% Up consensus (slight bullish lean per screenshot)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Correlation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Anchor asset — ETH, SOL, XRP all follow BTC direction</w:t>
            </w:r>
          </w:p>
        </w:tc>
      </w:tr>
    </w:tbl>
    <w:p>
      <w:pPr>
        <w:spacing w:before="80" w:after="80"/>
      </w:pPr>
    </w:p>
    <w:p>
      <w:pPr>
        <w:spacing w:before="80" w:after="80"/>
      </w:pPr>
      <w:r>
        <w:rPr>
          <w:rFonts w:ascii="Arial" w:cs="Arial" w:eastAsia="Arial" w:hAnsi="Arial"/>
          <w:sz w:val="22"/>
          <w:szCs w:val="22"/>
        </w:rPr>
        <w:t xml:space="preserve">TRADING CHARACTER: BTC is the most liquid, most manipulated, and most responsive to macro news. Its 15-min windows show strong momentum continuation during active US/EU hours, and mean reversion during low-liquidity overnight hours. Because it anchors the entire crypto market, BTC's direction in the first 5 minutes of a 15-min window often predicts outcomes for ETH, SOL, and XRP simultaneously.</w:t>
      </w:r>
    </w:p>
    <w:p>
      <w:pPr>
        <w:spacing w:before="80" w:after="80"/>
      </w:pPr>
    </w:p>
    <w:p>
      <w:pPr>
        <w:pStyle w:val="Heading2"/>
        <w:spacing w:before="280" w:after="100"/>
      </w:pPr>
      <w:r>
        <w:rPr>
          <w:rFonts w:ascii="Arial" w:cs="Arial" w:eastAsia="Arial" w:hAnsi="Arial"/>
          <w:b/>
          <w:bCs/>
          <w:color w:val="0077CC"/>
          <w:sz w:val="28"/>
          <w:szCs w:val="28"/>
        </w:rPr>
        <w:t xml:space="preserve">Ethereum (ETH) — The Correlated Amplifier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Current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~$2,100 (ATH was $4,950 in Aug 2025)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30-Day Volatility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Median range — broadly similar to BTC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Trend (Feb 2026)</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Bearish. Underperforming BTC. Fusaka upgrade positive catalyst pending.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Correlation to BTC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Very high (~0.85-0.90) — ETH nearly always follows BTC direction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ETF Dynamic</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ETH ETFs launched; active addresses at cycle highs despite price weakness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15-Min Behavior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Slightly more volatile than BTC on a % basis. Moves often lag BTC by 30-90 seconds.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Polymarket Implied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~54% Up consensus (slightly higher than BTC)</w:t>
            </w:r>
          </w:p>
        </w:tc>
      </w:tr>
    </w:tbl>
    <w:p>
      <w:pPr>
        <w:spacing w:before="80" w:after="80"/>
      </w:pPr>
    </w:p>
    <w:p>
      <w:pPr>
        <w:spacing w:before="80" w:after="80"/>
      </w:pPr>
      <w:r>
        <w:rPr>
          <w:rFonts w:ascii="Arial" w:cs="Arial" w:eastAsia="Arial" w:hAnsi="Arial"/>
          <w:sz w:val="22"/>
          <w:szCs w:val="22"/>
        </w:rPr>
        <w:t xml:space="preserve">TRADING CHARACTER: ETH is the prime cross-asset signal play. If BTC starts a strong directional move in the opening minutes of a 15-min window, ETH will follow — often with a 30-90 second lag. This lag is tradeable: BTC momentum signal → ETH trade entry. ETH's slightly higher implied odds (54% Up) also suggest the market expects some ETH-specific recovery optimism.</w:t>
      </w:r>
    </w:p>
    <w:p>
      <w:pPr>
        <w:spacing w:before="80" w:after="80"/>
      </w:pPr>
    </w:p>
    <w:p>
      <w:pPr>
        <w:pStyle w:val="Heading2"/>
        <w:spacing w:before="280" w:after="100"/>
      </w:pPr>
      <w:r>
        <w:rPr>
          <w:rFonts w:ascii="Arial" w:cs="Arial" w:eastAsia="Arial" w:hAnsi="Arial"/>
          <w:b/>
          <w:bCs/>
          <w:color w:val="0077CC"/>
          <w:sz w:val="28"/>
          <w:szCs w:val="28"/>
        </w:rPr>
        <w:t xml:space="preserve">Solana (SOL) — The High-Volatility Wildcard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Current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~$85-86 (down 66% from ATH of $253.61)</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30-Day Volatility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~17.59% — HIGHEST of the four assets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Trend (Feb 2026)</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Bearish but oversold. RSI 34-37. Near lower Bollinger Band.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Correlation to BTC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~0.55 (moderate — meaningful divergence possible)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Correlation to ETH</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~0.70 (stronger link — reacts to same catalysts as ETH)</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Catalyst Pending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Alpenglow upgrade (150ms finality), Spot SOL ETF approval watch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15-Min Behavior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Wildest swings. Dead-cat bounces are common. Squeeze risk is real.</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Polymarket Implied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~56% Up consensus — HIGHEST bullish lean of all four</w:t>
            </w:r>
          </w:p>
        </w:tc>
      </w:tr>
    </w:tbl>
    <w:p>
      <w:pPr>
        <w:spacing w:before="80" w:after="80"/>
      </w:pPr>
    </w:p>
    <w:p>
      <w:pPr>
        <w:spacing w:before="80" w:after="80"/>
      </w:pPr>
      <w:r>
        <w:rPr>
          <w:rFonts w:ascii="Arial" w:cs="Arial" w:eastAsia="Arial" w:hAnsi="Arial"/>
          <w:sz w:val="22"/>
          <w:szCs w:val="22"/>
        </w:rPr>
        <w:t xml:space="preserve">TRADING CHARACTER: SOL is the highest-beta asset on this list. It moves the most per unit of time, which creates both the biggest opportunity and the biggest risk. Its oversold RSI, heavily negative funding rate (-0.001826%), and deeply shorted positioning mean it is prone to violent short squeezes. Meanwhile, its moderate BTC correlation (0.55) means SOL sometimes diverges — creating independent edge opportunities not available on BTC/ETH. The 56% implied Up odds reflect the market's squeeze expectations.</w:t>
      </w:r>
    </w:p>
    <w:p>
      <w:pPr>
        <w:spacing w:before="80" w:after="80"/>
      </w:pPr>
    </w:p>
    <w:p>
      <w:pPr>
        <w:pStyle w:val="Heading2"/>
        <w:spacing w:before="280" w:after="100"/>
      </w:pPr>
      <w:r>
        <w:rPr>
          <w:rFonts w:ascii="Arial" w:cs="Arial" w:eastAsia="Arial" w:hAnsi="Arial"/>
          <w:b/>
          <w:bCs/>
          <w:color w:val="0077CC"/>
          <w:sz w:val="28"/>
          <w:szCs w:val="28"/>
        </w:rPr>
        <w:t xml:space="preserve">XRP (Ripple) — The Range-Bound News Reactor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Attribute</w:t>
            </w:r>
          </w:p>
        </w:tc>
        <w:tc>
          <w:tcPr>
            <w:tcW w:type="dxa" w:w="6560"/>
            <w:tcBorders>
              <w:top w:val="single" w:color="DDDDDD" w:sz="1"/>
              <w:left w:val="single" w:color="DDDDDD" w:sz="1"/>
              <w:bottom w:val="single" w:color="DDDDDD" w:sz="1"/>
              <w:right w:val="single" w:color="DDDDDD" w:sz="1"/>
            </w:tcBorders>
            <w:shd w:fill="1A2E4A" w:val="clear"/>
            <w:tcMar>
              <w:top w:type="dxa" w:w="100"/>
              <w:left w:type="dxa" w:w="120"/>
              <w:bottom w:type="dxa" w:w="100"/>
              <w:right w:type="dxa" w:w="120"/>
            </w:tcMar>
          </w:tcPr>
          <w:p>
            <w:r>
              <w:rPr>
                <w:rFonts w:ascii="Arial" w:cs="Arial" w:eastAsia="Arial" w:hAnsi="Arial"/>
                <w:b/>
                <w:bCs/>
                <w:color w:val="FFFFFF"/>
                <w:sz w:val="20"/>
                <w:szCs w:val="20"/>
              </w:rPr>
              <w:t xml:space="preserve">Current Profile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Current Price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~$1.41 (ATH was $3.65 in Jul 2025; down 62%)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30-Day Volatility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~12.14% — between BTC and SOL in volatility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Trend (Feb 2026)</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Bearish channel. Feb median return historically -8.12%.</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Key Levels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Support: $1.36-$1.41 / Resistance: $1.57 (upper BB)</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Unique Feature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SEC lawsuit resolved Aug 2025. Regulatory clarity achieved.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ETF Dynamic</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$1.3B+ cumulative ETF inflows since launch; 43 consecutive days no redemptions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15-Min Behavior</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Tends to consolidate between moves. Lower volume means wider spreads.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Polymarket Implied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~52% Up consensus — LOWEST confidence of the four</w:t>
            </w:r>
          </w:p>
        </w:tc>
      </w:tr>
    </w:tbl>
    <w:p>
      <w:pPr>
        <w:spacing w:before="80" w:after="80"/>
      </w:pPr>
    </w:p>
    <w:p>
      <w:pPr>
        <w:spacing w:before="80" w:after="80"/>
      </w:pPr>
      <w:r>
        <w:rPr>
          <w:rFonts w:ascii="Arial" w:cs="Arial" w:eastAsia="Arial" w:hAnsi="Arial"/>
          <w:sz w:val="22"/>
          <w:szCs w:val="22"/>
        </w:rPr>
        <w:t xml:space="preserve">TRADING CHARACTER: XRP is range-bound and consolidating. Its 52% implied odds reflect genuine uncertainty — this market is the closest to coin-flip and the hardest to find edge on direction alone. However, XRP has a unique characteristic: it reacts violently to specific news catalysts (regulatory updates, ETF flow announcements, on-chain whale moves) and often lags BTC by longer than ETH does. This makes XRP the best candidate for news-driven burst strategies and the worst candidate for pure momentum strategies.</w:t>
      </w:r>
    </w:p>
    <w:p>
      <w:pPr>
        <w:spacing w:before="80" w:after="80"/>
      </w:pPr>
    </w:p>
    <w:p>
      <w:pPr>
        <w:pBdr>
          <w:bottom w:val="single" w:color="DDDDDD" w:sz="4" w:space="1"/>
        </w:pBdr>
        <w:spacing w:before="160" w:after="160"/>
      </w:pP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3: The 5 Aggressive Profit Strategies</w:t>
      </w:r>
    </w:p>
    <w:p>
      <w:pPr>
        <w:spacing w:before="80" w:after="80"/>
      </w:pPr>
      <w:r>
        <w:rPr>
          <w:rFonts w:ascii="Arial" w:cs="Arial" w:eastAsia="Arial" w:hAnsi="Arial"/>
          <w:sz w:val="22"/>
          <w:szCs w:val="22"/>
        </w:rPr>
        <w:t xml:space="preserve">Every strategy below is built around one rule: profit edge or no trade. Each has a clear entry trigger, reasoning grounded in the asset's behavior, and defined conditions for when NOT to use it.</w:t>
      </w:r>
    </w:p>
    <w:p>
      <w:pPr>
        <w:spacing w:before="80" w:after="80"/>
      </w:pPr>
    </w:p>
    <w:p>
      <w:pPr>
        <w:pStyle w:val="Heading2"/>
        <w:spacing w:before="280" w:after="100"/>
      </w:pPr>
      <w:r>
        <w:rPr>
          <w:rFonts w:ascii="Arial" w:cs="Arial" w:eastAsia="Arial" w:hAnsi="Arial"/>
          <w:b/>
          <w:bCs/>
          <w:color w:val="0077CC"/>
          <w:sz w:val="28"/>
          <w:szCs w:val="28"/>
        </w:rPr>
        <w:t xml:space="preserve">Strategy 1: BTC Momentum Carry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8F4FF" w:val="clear"/>
            <w:tcMar>
              <w:top w:type="dxa" w:w="120"/>
              <w:left w:type="dxa" w:w="200"/>
              <w:bottom w:type="dxa" w:w="120"/>
              <w:right w:type="dxa" w:w="120"/>
            </w:tcMar>
          </w:tcPr>
          <w:p>
            <w:r>
              <w:rPr>
                <w:rFonts w:ascii="Arial" w:cs="Arial" w:eastAsia="Arial" w:hAnsi="Arial"/>
                <w:sz w:val="22"/>
                <w:szCs w:val="22"/>
              </w:rPr>
              <w:t xml:space="preserve">Asset: BTC  |  Type: Momentum Continuation  |  Target Win Rate: 58-62%  |  Aggression: High</w:t>
            </w:r>
          </w:p>
        </w:tc>
      </w:tr>
    </w:tbl>
    <w:p>
      <w:pPr>
        <w:spacing w:before="80" w:after="80"/>
      </w:pPr>
    </w:p>
    <w:p>
      <w:pPr>
        <w:pStyle w:val="Heading3"/>
        <w:spacing w:before="200" w:after="80"/>
      </w:pPr>
      <w:r>
        <w:rPr>
          <w:rFonts w:ascii="Arial" w:cs="Arial" w:eastAsia="Arial" w:hAnsi="Arial"/>
          <w:b/>
          <w:bCs/>
          <w:color w:val="0D0D1A"/>
          <w:sz w:val="24"/>
          <w:szCs w:val="24"/>
        </w:rPr>
        <w:t xml:space="preserve">The Core Idea</w:t>
      </w:r>
    </w:p>
    <w:p>
      <w:pPr>
        <w:spacing w:before="80" w:after="80"/>
      </w:pPr>
      <w:r>
        <w:rPr>
          <w:rFonts w:ascii="Arial" w:cs="Arial" w:eastAsia="Arial" w:hAnsi="Arial"/>
          <w:sz w:val="22"/>
          <w:szCs w:val="22"/>
        </w:rPr>
        <w:t xml:space="preserve">Bitcoin, as the market anchor, exhibits strong momentum continuation during the first 7 minutes of a 15-minute window when a clear directional move begins. If BTC moves 0.3%+ in the first 3-5 minutes, the probability of closing in that direction rises significantly above 50%. You are betting that a move that has already started will finish in the same direction.</w:t>
      </w:r>
    </w:p>
    <w:p>
      <w:pPr>
        <w:spacing w:before="80" w:after="80"/>
      </w:pPr>
    </w:p>
    <w:p>
      <w:pPr>
        <w:pStyle w:val="Heading3"/>
        <w:spacing w:before="200" w:after="80"/>
      </w:pPr>
      <w:r>
        <w:rPr>
          <w:rFonts w:ascii="Arial" w:cs="Arial" w:eastAsia="Arial" w:hAnsi="Arial"/>
          <w:b/>
          <w:bCs/>
          <w:color w:val="0D0D1A"/>
          <w:sz w:val="24"/>
          <w:szCs w:val="24"/>
        </w:rPr>
        <w:t xml:space="preserve">Entry Conditions (ALL must be true)</w:t>
      </w:r>
    </w:p>
    <w:p>
      <w:pPr>
        <w:pStyle w:val="ListParagraph"/>
        <w:numPr>
          <w:ilvl w:val="0"/>
          <w:numId w:val="2"/>
        </w:numPr>
        <w:spacing w:before="40" w:after="40"/>
      </w:pPr>
      <w:r>
        <w:rPr>
          <w:rFonts w:ascii="Arial" w:cs="Arial" w:eastAsia="Arial" w:hAnsi="Arial"/>
          <w:sz w:val="22"/>
          <w:szCs w:val="22"/>
        </w:rPr>
        <w:t xml:space="preserve">BTC has moved 0.3% or more from window open price within first 3-5 minutes</w:t>
      </w:r>
    </w:p>
    <w:p>
      <w:pPr>
        <w:pStyle w:val="ListParagraph"/>
        <w:numPr>
          <w:ilvl w:val="0"/>
          <w:numId w:val="2"/>
        </w:numPr>
        <w:spacing w:before="40" w:after="40"/>
      </w:pPr>
      <w:r>
        <w:rPr>
          <w:rFonts w:ascii="Arial" w:cs="Arial" w:eastAsia="Arial" w:hAnsi="Arial"/>
          <w:sz w:val="22"/>
          <w:szCs w:val="22"/>
        </w:rPr>
        <w:t xml:space="preserve">Volume on Binance is elevated vs prior 5-minute average (use WebSocket feed)</w:t>
      </w:r>
    </w:p>
    <w:p>
      <w:pPr>
        <w:pStyle w:val="ListParagraph"/>
        <w:numPr>
          <w:ilvl w:val="0"/>
          <w:numId w:val="2"/>
        </w:numPr>
        <w:spacing w:before="40" w:after="40"/>
      </w:pPr>
      <w:r>
        <w:rPr>
          <w:rFonts w:ascii="Arial" w:cs="Arial" w:eastAsia="Arial" w:hAnsi="Arial"/>
          <w:sz w:val="22"/>
          <w:szCs w:val="22"/>
        </w:rPr>
        <w:t xml:space="preserve">Direction is consistent — no sharp reversal mid-move</w:t>
      </w:r>
    </w:p>
    <w:p>
      <w:pPr>
        <w:pStyle w:val="ListParagraph"/>
        <w:numPr>
          <w:ilvl w:val="0"/>
          <w:numId w:val="2"/>
        </w:numPr>
        <w:spacing w:before="40" w:after="40"/>
      </w:pPr>
      <w:r>
        <w:rPr>
          <w:rFonts w:ascii="Arial" w:cs="Arial" w:eastAsia="Arial" w:hAnsi="Arial"/>
          <w:sz w:val="22"/>
          <w:szCs w:val="22"/>
        </w:rPr>
        <w:t xml:space="preserve">No major macro event due in the next 15 minutes (Fed/CPI/NFP)</w:t>
      </w:r>
    </w:p>
    <w:p>
      <w:pPr>
        <w:pStyle w:val="ListParagraph"/>
        <w:numPr>
          <w:ilvl w:val="0"/>
          <w:numId w:val="2"/>
        </w:numPr>
        <w:spacing w:before="40" w:after="40"/>
      </w:pPr>
      <w:r>
        <w:rPr>
          <w:rFonts w:ascii="Arial" w:cs="Arial" w:eastAsia="Arial" w:hAnsi="Arial"/>
          <w:sz w:val="22"/>
          <w:szCs w:val="22"/>
        </w:rPr>
        <w:t xml:space="preserve">Market odds on Polymarket have NOT already fully repriced (still near 50/50 is ideal)</w:t>
      </w:r>
    </w:p>
    <w:p>
      <w:pPr>
        <w:spacing w:before="80" w:after="80"/>
      </w:pPr>
    </w:p>
    <w:p>
      <w:pPr>
        <w:pStyle w:val="Heading3"/>
        <w:spacing w:before="200" w:after="80"/>
      </w:pPr>
      <w:r>
        <w:rPr>
          <w:rFonts w:ascii="Arial" w:cs="Arial" w:eastAsia="Arial" w:hAnsi="Arial"/>
          <w:b/>
          <w:bCs/>
          <w:color w:val="0D0D1A"/>
          <w:sz w:val="24"/>
          <w:szCs w:val="24"/>
        </w:rPr>
        <w:t xml:space="preserve">Why It Works</w:t>
      </w:r>
    </w:p>
    <w:p>
      <w:pPr>
        <w:spacing w:before="80" w:after="80"/>
      </w:pPr>
      <w:r>
        <w:rPr>
          <w:rFonts w:ascii="Arial" w:cs="Arial" w:eastAsia="Arial" w:hAnsi="Arial"/>
          <w:sz w:val="22"/>
          <w:szCs w:val="22"/>
        </w:rPr>
        <w:t xml:space="preserve">Short-term momentum in crypto is statistically persistent during active hours. The Polymarket odds pool is slow to reprice compared to the actual Binance spot market because most participants are reacting to the UI, not the raw price feed. A 0.3% BTC move in 3 minutes is meaningful and unlikely to fully reverse in the remaining 10 minutes during normal conditions.</w:t>
      </w:r>
    </w:p>
    <w:p>
      <w:pPr>
        <w:spacing w:before="80" w:after="80"/>
      </w:pPr>
    </w:p>
    <w:p>
      <w:pPr>
        <w:pStyle w:val="Heading3"/>
        <w:spacing w:before="200" w:after="80"/>
      </w:pPr>
      <w:r>
        <w:rPr>
          <w:rFonts w:ascii="Arial" w:cs="Arial" w:eastAsia="Arial" w:hAnsi="Arial"/>
          <w:b/>
          <w:bCs/>
          <w:color w:val="0D0D1A"/>
          <w:sz w:val="24"/>
          <w:szCs w:val="24"/>
        </w:rPr>
        <w:t xml:space="preserve">When NOT to Trade</w:t>
      </w:r>
    </w:p>
    <w:p>
      <w:pPr>
        <w:pStyle w:val="ListParagraph"/>
        <w:numPr>
          <w:ilvl w:val="0"/>
          <w:numId w:val="2"/>
        </w:numPr>
        <w:spacing w:before="40" w:after="40"/>
      </w:pPr>
      <w:r>
        <w:rPr>
          <w:rFonts w:ascii="Arial" w:cs="Arial" w:eastAsia="Arial" w:hAnsi="Arial"/>
          <w:sz w:val="22"/>
          <w:szCs w:val="22"/>
        </w:rPr>
        <w:t xml:space="preserve">Within 2 minutes of a major scheduled macro event</w:t>
      </w:r>
    </w:p>
    <w:p>
      <w:pPr>
        <w:pStyle w:val="ListParagraph"/>
        <w:numPr>
          <w:ilvl w:val="0"/>
          <w:numId w:val="2"/>
        </w:numPr>
        <w:spacing w:before="40" w:after="40"/>
      </w:pPr>
      <w:r>
        <w:rPr>
          <w:rFonts w:ascii="Arial" w:cs="Arial" w:eastAsia="Arial" w:hAnsi="Arial"/>
          <w:sz w:val="22"/>
          <w:szCs w:val="22"/>
        </w:rPr>
        <w:t xml:space="preserve">During 11 PM - 4 AM ET (very low volume, mean reversion dominates)</w:t>
      </w:r>
    </w:p>
    <w:p>
      <w:pPr>
        <w:pStyle w:val="ListParagraph"/>
        <w:numPr>
          <w:ilvl w:val="0"/>
          <w:numId w:val="2"/>
        </w:numPr>
        <w:spacing w:before="40" w:after="40"/>
      </w:pPr>
      <w:r>
        <w:rPr>
          <w:rFonts w:ascii="Arial" w:cs="Arial" w:eastAsia="Arial" w:hAnsi="Arial"/>
          <w:sz w:val="22"/>
          <w:szCs w:val="22"/>
        </w:rPr>
        <w:t xml:space="preserve">If the move has already exceeded 1.5% (odds already fully priced in; fee-adjusted edge gone)</w:t>
      </w:r>
    </w:p>
    <w:p>
      <w:pPr>
        <w:pStyle w:val="ListParagraph"/>
        <w:numPr>
          <w:ilvl w:val="0"/>
          <w:numId w:val="2"/>
        </w:numPr>
        <w:spacing w:before="40" w:after="40"/>
      </w:pPr>
      <w:r>
        <w:rPr>
          <w:rFonts w:ascii="Arial" w:cs="Arial" w:eastAsia="Arial" w:hAnsi="Arial"/>
          <w:sz w:val="22"/>
          <w:szCs w:val="22"/>
        </w:rPr>
        <w:t xml:space="preserve">If Polymarket already shows 70c+ on the momentum direction (late to the trade)</w:t>
      </w:r>
    </w:p>
    <w:p>
      <w:pPr>
        <w:spacing w:before="80" w:after="80"/>
      </w:pPr>
    </w:p>
    <w:p>
      <w:pPr>
        <w:pStyle w:val="Heading3"/>
        <w:spacing w:before="200" w:after="80"/>
      </w:pPr>
      <w:r>
        <w:rPr>
          <w:rFonts w:ascii="Arial" w:cs="Arial" w:eastAsia="Arial" w:hAnsi="Arial"/>
          <w:b/>
          <w:bCs/>
          <w:color w:val="0D0D1A"/>
          <w:sz w:val="24"/>
          <w:szCs w:val="24"/>
        </w:rPr>
        <w:t xml:space="preserve">Sizing &amp; Execution</w:t>
      </w:r>
    </w:p>
    <w:p>
      <w:pPr>
        <w:pStyle w:val="ListParagraph"/>
        <w:numPr>
          <w:ilvl w:val="0"/>
          <w:numId w:val="2"/>
        </w:numPr>
        <w:spacing w:before="40" w:after="40"/>
      </w:pPr>
      <w:r>
        <w:rPr>
          <w:rFonts w:ascii="Arial" w:cs="Arial" w:eastAsia="Arial" w:hAnsi="Arial"/>
          <w:sz w:val="22"/>
          <w:szCs w:val="22"/>
        </w:rPr>
        <w:t xml:space="preserve">Use maker limit orders ONLY — place just inside the spread to earn rebates</w:t>
      </w:r>
    </w:p>
    <w:p>
      <w:pPr>
        <w:pStyle w:val="ListParagraph"/>
        <w:numPr>
          <w:ilvl w:val="0"/>
          <w:numId w:val="2"/>
        </w:numPr>
        <w:spacing w:before="40" w:after="40"/>
      </w:pPr>
      <w:r>
        <w:rPr>
          <w:rFonts w:ascii="Arial" w:cs="Arial" w:eastAsia="Arial" w:hAnsi="Arial"/>
          <w:sz w:val="22"/>
          <w:szCs w:val="22"/>
        </w:rPr>
        <w:t xml:space="preserve">Position size: 5-8% of session bankroll per trade</w:t>
      </w:r>
    </w:p>
    <w:p>
      <w:pPr>
        <w:pStyle w:val="ListParagraph"/>
        <w:numPr>
          <w:ilvl w:val="0"/>
          <w:numId w:val="2"/>
        </w:numPr>
        <w:spacing w:before="40" w:after="40"/>
      </w:pPr>
      <w:r>
        <w:rPr>
          <w:rFonts w:ascii="Arial" w:cs="Arial" w:eastAsia="Arial" w:hAnsi="Arial"/>
          <w:sz w:val="22"/>
          <w:szCs w:val="22"/>
        </w:rPr>
        <w:t xml:space="preserve">Best hours: 9:30 AM - 12:00 PM ET and 2:00 PM - 4:00 PM 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1"/>
              <w:left w:val="thick" w:color="006633" w:sz="12"/>
              <w:bottom w:val="single" w:color="006633" w:sz="1"/>
              <w:right w:val="single" w:color="006633" w:sz="1"/>
            </w:tcBorders>
            <w:shd w:fill="E8F5EC" w:val="clear"/>
            <w:tcMar>
              <w:top w:type="dxa" w:w="120"/>
              <w:left w:type="dxa" w:w="200"/>
              <w:bottom w:type="dxa" w:w="120"/>
              <w:right w:type="dxa" w:w="120"/>
            </w:tcMar>
          </w:tcPr>
          <w:p>
            <w:r>
              <w:rPr>
                <w:rFonts w:ascii="Arial" w:cs="Arial" w:eastAsia="Arial" w:hAnsi="Arial"/>
                <w:sz w:val="22"/>
                <w:szCs w:val="22"/>
              </w:rPr>
              <w:t xml:space="preserve">EDGE QUANTIFICATION: If BTC moves 0.35%+ in first 4 minutes, historical short-term data suggests a ~58-62% completion rate in the same direction within a 15-minute window. After maker fee rebates, this produces a positive EV of approximately +3-5% per correctly identified setup.</w:t>
            </w:r>
          </w:p>
        </w:tc>
      </w:tr>
    </w:tbl>
    <w:p>
      <w:pPr>
        <w:spacing w:before="80" w:after="80"/>
      </w:pPr>
    </w:p>
    <w:p>
      <w:pPr>
        <w:pStyle w:val="Heading2"/>
        <w:spacing w:before="280" w:after="100"/>
      </w:pPr>
      <w:r>
        <w:rPr>
          <w:rFonts w:ascii="Arial" w:cs="Arial" w:eastAsia="Arial" w:hAnsi="Arial"/>
          <w:b/>
          <w:bCs/>
          <w:color w:val="0077CC"/>
          <w:sz w:val="28"/>
          <w:szCs w:val="28"/>
        </w:rPr>
        <w:t xml:space="preserve">Strategy 2: Cross-Asset ETH Lag Trade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8F4FF" w:val="clear"/>
            <w:tcMar>
              <w:top w:type="dxa" w:w="120"/>
              <w:left w:type="dxa" w:w="200"/>
              <w:bottom w:type="dxa" w:w="120"/>
              <w:right w:type="dxa" w:w="120"/>
            </w:tcMar>
          </w:tcPr>
          <w:p>
            <w:r>
              <w:rPr>
                <w:rFonts w:ascii="Arial" w:cs="Arial" w:eastAsia="Arial" w:hAnsi="Arial"/>
                <w:sz w:val="22"/>
                <w:szCs w:val="22"/>
              </w:rPr>
              <w:t xml:space="preserve">Asset: ETH  |  Type: Cross-Asset Arbitrage  |  Target Win Rate: 60-65%  |  Aggression: Very High</w:t>
            </w:r>
          </w:p>
        </w:tc>
      </w:tr>
    </w:tbl>
    <w:p>
      <w:pPr>
        <w:spacing w:before="80" w:after="80"/>
      </w:pPr>
    </w:p>
    <w:p>
      <w:pPr>
        <w:pStyle w:val="Heading3"/>
        <w:spacing w:before="200" w:after="80"/>
      </w:pPr>
      <w:r>
        <w:rPr>
          <w:rFonts w:ascii="Arial" w:cs="Arial" w:eastAsia="Arial" w:hAnsi="Arial"/>
          <w:b/>
          <w:bCs/>
          <w:color w:val="0D0D1A"/>
          <w:sz w:val="24"/>
          <w:szCs w:val="24"/>
        </w:rPr>
        <w:t xml:space="preserve">The Core Idea</w:t>
      </w:r>
    </w:p>
    <w:p>
      <w:pPr>
        <w:spacing w:before="80" w:after="80"/>
      </w:pPr>
      <w:r>
        <w:rPr>
          <w:rFonts w:ascii="Arial" w:cs="Arial" w:eastAsia="Arial" w:hAnsi="Arial"/>
          <w:sz w:val="22"/>
          <w:szCs w:val="22"/>
        </w:rPr>
        <w:t xml:space="preserve">ETH's price consistently lags BTC by 30-90 seconds during strong directional moves. When BTC begins a decisive 15-minute move, ETH's Polymarket odds have not yet repriced. You exploit this lag by entering ETH in the same direction as BTC after BTC's move is confirmed, before ETH's odds catch up.</w:t>
      </w:r>
    </w:p>
    <w:p>
      <w:pPr>
        <w:spacing w:before="80" w:after="80"/>
      </w:pPr>
    </w:p>
    <w:p>
      <w:pPr>
        <w:pStyle w:val="Heading3"/>
        <w:spacing w:before="200" w:after="80"/>
      </w:pPr>
      <w:r>
        <w:rPr>
          <w:rFonts w:ascii="Arial" w:cs="Arial" w:eastAsia="Arial" w:hAnsi="Arial"/>
          <w:b/>
          <w:bCs/>
          <w:color w:val="0D0D1A"/>
          <w:sz w:val="24"/>
          <w:szCs w:val="24"/>
        </w:rPr>
        <w:t xml:space="preserve">Entry Conditions (ALL must be true)</w:t>
      </w:r>
    </w:p>
    <w:p>
      <w:pPr>
        <w:pStyle w:val="ListParagraph"/>
        <w:numPr>
          <w:ilvl w:val="0"/>
          <w:numId w:val="2"/>
        </w:numPr>
        <w:spacing w:before="40" w:after="40"/>
      </w:pPr>
      <w:r>
        <w:rPr>
          <w:rFonts w:ascii="Arial" w:cs="Arial" w:eastAsia="Arial" w:hAnsi="Arial"/>
          <w:sz w:val="22"/>
          <w:szCs w:val="22"/>
        </w:rPr>
        <w:t xml:space="preserve">BTC has moved 0.4%+ from window open in first 2-4 minutes with sustained volume</w:t>
      </w:r>
    </w:p>
    <w:p>
      <w:pPr>
        <w:pStyle w:val="ListParagraph"/>
        <w:numPr>
          <w:ilvl w:val="0"/>
          <w:numId w:val="2"/>
        </w:numPr>
        <w:spacing w:before="40" w:after="40"/>
      </w:pPr>
      <w:r>
        <w:rPr>
          <w:rFonts w:ascii="Arial" w:cs="Arial" w:eastAsia="Arial" w:hAnsi="Arial"/>
          <w:sz w:val="22"/>
          <w:szCs w:val="22"/>
        </w:rPr>
        <w:t xml:space="preserve">ETH spot price has begun to move in the same direction but lags BTC by 30+ seconds</w:t>
      </w:r>
    </w:p>
    <w:p>
      <w:pPr>
        <w:pStyle w:val="ListParagraph"/>
        <w:numPr>
          <w:ilvl w:val="0"/>
          <w:numId w:val="2"/>
        </w:numPr>
        <w:spacing w:before="40" w:after="40"/>
      </w:pPr>
      <w:r>
        <w:rPr>
          <w:rFonts w:ascii="Arial" w:cs="Arial" w:eastAsia="Arial" w:hAnsi="Arial"/>
          <w:sz w:val="22"/>
          <w:szCs w:val="22"/>
        </w:rPr>
        <w:t xml:space="preserve">ETH Polymarket odds are still showing 50-58c for the BTC-confirmed direction</w:t>
      </w:r>
    </w:p>
    <w:p>
      <w:pPr>
        <w:pStyle w:val="ListParagraph"/>
        <w:numPr>
          <w:ilvl w:val="0"/>
          <w:numId w:val="2"/>
        </w:numPr>
        <w:spacing w:before="40" w:after="40"/>
      </w:pPr>
      <w:r>
        <w:rPr>
          <w:rFonts w:ascii="Arial" w:cs="Arial" w:eastAsia="Arial" w:hAnsi="Arial"/>
          <w:sz w:val="22"/>
          <w:szCs w:val="22"/>
        </w:rPr>
        <w:t xml:space="preserve">Both assets are in the same 15-minute window (critical — same resolution time)</w:t>
      </w:r>
    </w:p>
    <w:p>
      <w:pPr>
        <w:pStyle w:val="ListParagraph"/>
        <w:numPr>
          <w:ilvl w:val="0"/>
          <w:numId w:val="2"/>
        </w:numPr>
        <w:spacing w:before="40" w:after="40"/>
      </w:pPr>
      <w:r>
        <w:rPr>
          <w:rFonts w:ascii="Arial" w:cs="Arial" w:eastAsia="Arial" w:hAnsi="Arial"/>
          <w:sz w:val="22"/>
          <w:szCs w:val="22"/>
        </w:rPr>
        <w:t xml:space="preserve">BTC and ETH correlation has been strong in prior 3-4 windows (verify before trading)</w:t>
      </w:r>
    </w:p>
    <w:p>
      <w:pPr>
        <w:spacing w:before="80" w:after="80"/>
      </w:pPr>
    </w:p>
    <w:p>
      <w:pPr>
        <w:pStyle w:val="Heading3"/>
        <w:spacing w:before="200" w:after="80"/>
      </w:pPr>
      <w:r>
        <w:rPr>
          <w:rFonts w:ascii="Arial" w:cs="Arial" w:eastAsia="Arial" w:hAnsi="Arial"/>
          <w:b/>
          <w:bCs/>
          <w:color w:val="0D0D1A"/>
          <w:sz w:val="24"/>
          <w:szCs w:val="24"/>
        </w:rPr>
        <w:t xml:space="preserve">Why It Works</w:t>
      </w:r>
    </w:p>
    <w:p>
      <w:pPr>
        <w:spacing w:before="80" w:after="80"/>
      </w:pPr>
      <w:r>
        <w:rPr>
          <w:rFonts w:ascii="Arial" w:cs="Arial" w:eastAsia="Arial" w:hAnsi="Arial"/>
          <w:sz w:val="22"/>
          <w:szCs w:val="22"/>
        </w:rPr>
        <w:t xml:space="preserve">This is the most powerful strategy on this list because it does not rely on prediction — it relies on observed, confirmed BTC price action plus a structural lag in how information flows from BTC oracle data to ETH market pricing on Polymarket. It's essentially arbitrage. The trader who monitors both BTC and ETH simultaneously and acts on the lag extracts edge that is structural, not speculative.</w:t>
      </w:r>
    </w:p>
    <w:p>
      <w:pPr>
        <w:spacing w:before="80" w:after="80"/>
      </w:pPr>
    </w:p>
    <w:p>
      <w:pPr>
        <w:pStyle w:val="Heading3"/>
        <w:spacing w:before="200" w:after="80"/>
      </w:pPr>
      <w:r>
        <w:rPr>
          <w:rFonts w:ascii="Arial" w:cs="Arial" w:eastAsia="Arial" w:hAnsi="Arial"/>
          <w:b/>
          <w:bCs/>
          <w:color w:val="0D0D1A"/>
          <w:sz w:val="24"/>
          <w:szCs w:val="24"/>
        </w:rPr>
        <w:t xml:space="preserve">When NOT to Trade</w:t>
      </w:r>
    </w:p>
    <w:p>
      <w:pPr>
        <w:pStyle w:val="ListParagraph"/>
        <w:numPr>
          <w:ilvl w:val="0"/>
          <w:numId w:val="2"/>
        </w:numPr>
        <w:spacing w:before="40" w:after="40"/>
      </w:pPr>
      <w:r>
        <w:rPr>
          <w:rFonts w:ascii="Arial" w:cs="Arial" w:eastAsia="Arial" w:hAnsi="Arial"/>
          <w:sz w:val="22"/>
          <w:szCs w:val="22"/>
        </w:rPr>
        <w:t xml:space="preserve">When ETH has a specific catalyst active (e.g., ETF flow announcement, Fusaka upgrade news)</w:t>
      </w:r>
    </w:p>
    <w:p>
      <w:pPr>
        <w:pStyle w:val="ListParagraph"/>
        <w:numPr>
          <w:ilvl w:val="0"/>
          <w:numId w:val="2"/>
        </w:numPr>
        <w:spacing w:before="40" w:after="40"/>
      </w:pPr>
      <w:r>
        <w:rPr>
          <w:rFonts w:ascii="Arial" w:cs="Arial" w:eastAsia="Arial" w:hAnsi="Arial"/>
          <w:sz w:val="22"/>
          <w:szCs w:val="22"/>
        </w:rPr>
        <w:t xml:space="preserve">When ETH and BTC correlation has been diverging in the current session</w:t>
      </w:r>
    </w:p>
    <w:p>
      <w:pPr>
        <w:pStyle w:val="ListParagraph"/>
        <w:numPr>
          <w:ilvl w:val="0"/>
          <w:numId w:val="2"/>
        </w:numPr>
        <w:spacing w:before="40" w:after="40"/>
      </w:pPr>
      <w:r>
        <w:rPr>
          <w:rFonts w:ascii="Arial" w:cs="Arial" w:eastAsia="Arial" w:hAnsi="Arial"/>
          <w:sz w:val="22"/>
          <w:szCs w:val="22"/>
        </w:rPr>
        <w:t xml:space="preserve">If ETH odds are already above 62c in BTC's direction — the lag has already closed</w:t>
      </w:r>
    </w:p>
    <w:p>
      <w:pPr>
        <w:spacing w:before="80" w:after="80"/>
      </w:pPr>
    </w:p>
    <w:p>
      <w:pPr>
        <w:pStyle w:val="Heading3"/>
        <w:spacing w:before="200" w:after="80"/>
      </w:pPr>
      <w:r>
        <w:rPr>
          <w:rFonts w:ascii="Arial" w:cs="Arial" w:eastAsia="Arial" w:hAnsi="Arial"/>
          <w:b/>
          <w:bCs/>
          <w:color w:val="0D0D1A"/>
          <w:sz w:val="24"/>
          <w:szCs w:val="24"/>
        </w:rPr>
        <w:t xml:space="preserve">Sizing &amp; Execution</w:t>
      </w:r>
    </w:p>
    <w:p>
      <w:pPr>
        <w:pStyle w:val="ListParagraph"/>
        <w:numPr>
          <w:ilvl w:val="0"/>
          <w:numId w:val="2"/>
        </w:numPr>
        <w:spacing w:before="40" w:after="40"/>
      </w:pPr>
      <w:r>
        <w:rPr>
          <w:rFonts w:ascii="Arial" w:cs="Arial" w:eastAsia="Arial" w:hAnsi="Arial"/>
          <w:sz w:val="22"/>
          <w:szCs w:val="22"/>
        </w:rPr>
        <w:t xml:space="preserve">This is the highest-confidence play — size 8-12% of session bankroll</w:t>
      </w:r>
    </w:p>
    <w:p>
      <w:pPr>
        <w:pStyle w:val="ListParagraph"/>
        <w:numPr>
          <w:ilvl w:val="0"/>
          <w:numId w:val="2"/>
        </w:numPr>
        <w:spacing w:before="40" w:after="40"/>
      </w:pPr>
      <w:r>
        <w:rPr>
          <w:rFonts w:ascii="Arial" w:cs="Arial" w:eastAsia="Arial" w:hAnsi="Arial"/>
          <w:sz w:val="22"/>
          <w:szCs w:val="22"/>
        </w:rPr>
        <w:t xml:space="preserve">EXECUTION SPEED IS CRITICAL: You need sub-200ms order placement after confirming BTC move</w:t>
      </w:r>
    </w:p>
    <w:p>
      <w:pPr>
        <w:pStyle w:val="ListParagraph"/>
        <w:numPr>
          <w:ilvl w:val="0"/>
          <w:numId w:val="2"/>
        </w:numPr>
        <w:spacing w:before="40" w:after="40"/>
      </w:pPr>
      <w:r>
        <w:rPr>
          <w:rFonts w:ascii="Arial" w:cs="Arial" w:eastAsia="Arial" w:hAnsi="Arial"/>
          <w:sz w:val="22"/>
          <w:szCs w:val="22"/>
        </w:rPr>
        <w:t xml:space="preserve">Maker orders preferred; if odds are moving fast, taker is acceptable given the edge size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1"/>
              <w:left w:val="thick" w:color="006633" w:sz="12"/>
              <w:bottom w:val="single" w:color="006633" w:sz="1"/>
              <w:right w:val="single" w:color="006633" w:sz="1"/>
            </w:tcBorders>
            <w:shd w:fill="E8F5EC" w:val="clear"/>
            <w:tcMar>
              <w:top w:type="dxa" w:w="120"/>
              <w:left w:type="dxa" w:w="200"/>
              <w:bottom w:type="dxa" w:w="120"/>
              <w:right w:type="dxa" w:w="120"/>
            </w:tcMar>
          </w:tcPr>
          <w:p>
            <w:r>
              <w:rPr>
                <w:rFonts w:ascii="Arial" w:cs="Arial" w:eastAsia="Arial" w:hAnsi="Arial"/>
                <w:sz w:val="22"/>
                <w:szCs w:val="22"/>
              </w:rPr>
              <w:t xml:space="preserve">EDGE QUANTIFICATION: When BTC moves decisively and ETH odds lag by 30+ seconds, win rates of 60-65% have been observed by traders monitoring both feeds simultaneously. The fee-adjusted EV is the highest of all five strategies here — approximately +6-9% per qualifying setup.</w:t>
            </w:r>
          </w:p>
        </w:tc>
      </w:tr>
    </w:tbl>
    <w:p>
      <w:pPr>
        <w:spacing w:before="80" w:after="80"/>
      </w:pPr>
    </w:p>
    <w:p>
      <w:pPr>
        <w:pStyle w:val="Heading2"/>
        <w:spacing w:before="280" w:after="100"/>
      </w:pPr>
      <w:r>
        <w:rPr>
          <w:rFonts w:ascii="Arial" w:cs="Arial" w:eastAsia="Arial" w:hAnsi="Arial"/>
          <w:b/>
          <w:bCs/>
          <w:color w:val="0077CC"/>
          <w:sz w:val="28"/>
          <w:szCs w:val="28"/>
        </w:rPr>
        <w:t xml:space="preserve">Strategy 3: SOL Short-Squeeze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thick" w:color="CC0000" w:sz="12"/>
              <w:bottom w:val="single" w:color="CC0000" w:sz="1"/>
              <w:right w:val="single" w:color="CC0000" w:sz="1"/>
            </w:tcBorders>
            <w:shd w:fill="FFF0F0" w:val="clear"/>
            <w:tcMar>
              <w:top w:type="dxa" w:w="120"/>
              <w:left w:type="dxa" w:w="200"/>
              <w:bottom w:type="dxa" w:w="120"/>
              <w:right w:type="dxa" w:w="120"/>
            </w:tcMar>
          </w:tcPr>
          <w:p>
            <w:r>
              <w:rPr>
                <w:rFonts w:ascii="Arial" w:cs="Arial" w:eastAsia="Arial" w:hAnsi="Arial"/>
                <w:sz w:val="22"/>
                <w:szCs w:val="22"/>
              </w:rPr>
              <w:t xml:space="preserve">Asset: SOL  |  Type: Mean Reversion / Squeeze Capture  |  Target Win Rate: 55-60%  |  Aggression: Extreme</w:t>
            </w:r>
          </w:p>
        </w:tc>
      </w:tr>
    </w:tbl>
    <w:p>
      <w:pPr>
        <w:spacing w:before="80" w:after="80"/>
      </w:pPr>
    </w:p>
    <w:p>
      <w:pPr>
        <w:pStyle w:val="Heading3"/>
        <w:spacing w:before="200" w:after="80"/>
      </w:pPr>
      <w:r>
        <w:rPr>
          <w:rFonts w:ascii="Arial" w:cs="Arial" w:eastAsia="Arial" w:hAnsi="Arial"/>
          <w:b/>
          <w:bCs/>
          <w:color w:val="0D0D1A"/>
          <w:sz w:val="24"/>
          <w:szCs w:val="24"/>
        </w:rPr>
        <w:t xml:space="preserve">The Core Idea</w:t>
      </w:r>
    </w:p>
    <w:p>
      <w:pPr>
        <w:spacing w:before="80" w:after="80"/>
      </w:pPr>
      <w:r>
        <w:rPr>
          <w:rFonts w:ascii="Arial" w:cs="Arial" w:eastAsia="Arial" w:hAnsi="Arial"/>
          <w:sz w:val="22"/>
          <w:szCs w:val="22"/>
        </w:rPr>
        <w:t xml:space="preserve">SOL is the most heavily shorted asset of the four right now. Its funding rate is deeply negative (-0.001826%), indicating a crowded short trade. When BTC shows even modest strength and SOL's spot price twitches upward, short sellers are forced to cover rapidly, creating violent squeeze moves. In a 15-minute window, a SOL squeeze can produce 1.5-3% moves, making the Up bet extraordinarily valuable before the move is priced in.</w:t>
      </w:r>
    </w:p>
    <w:p>
      <w:pPr>
        <w:spacing w:before="80" w:after="80"/>
      </w:pPr>
    </w:p>
    <w:p>
      <w:pPr>
        <w:pStyle w:val="Heading3"/>
        <w:spacing w:before="200" w:after="80"/>
      </w:pPr>
      <w:r>
        <w:rPr>
          <w:rFonts w:ascii="Arial" w:cs="Arial" w:eastAsia="Arial" w:hAnsi="Arial"/>
          <w:b/>
          <w:bCs/>
          <w:color w:val="0D0D1A"/>
          <w:sz w:val="24"/>
          <w:szCs w:val="24"/>
        </w:rPr>
        <w:t xml:space="preserve">Entry Conditions (ALL must be true)</w:t>
      </w:r>
    </w:p>
    <w:p>
      <w:pPr>
        <w:pStyle w:val="ListParagraph"/>
        <w:numPr>
          <w:ilvl w:val="0"/>
          <w:numId w:val="2"/>
        </w:numPr>
        <w:spacing w:before="40" w:after="40"/>
      </w:pPr>
      <w:r>
        <w:rPr>
          <w:rFonts w:ascii="Arial" w:cs="Arial" w:eastAsia="Arial" w:hAnsi="Arial"/>
          <w:sz w:val="22"/>
          <w:szCs w:val="22"/>
        </w:rPr>
        <w:t xml:space="preserve">SOL funding rate is deeply negative (confirms crowded short positioning)</w:t>
      </w:r>
    </w:p>
    <w:p>
      <w:pPr>
        <w:pStyle w:val="ListParagraph"/>
        <w:numPr>
          <w:ilvl w:val="0"/>
          <w:numId w:val="2"/>
        </w:numPr>
        <w:spacing w:before="40" w:after="40"/>
      </w:pPr>
      <w:r>
        <w:rPr>
          <w:rFonts w:ascii="Arial" w:cs="Arial" w:eastAsia="Arial" w:hAnsi="Arial"/>
          <w:sz w:val="22"/>
          <w:szCs w:val="22"/>
        </w:rPr>
        <w:t xml:space="preserve">SOL's RSI on 1-hour chart is below 38 (oversold — statistical bounce territory)</w:t>
      </w:r>
    </w:p>
    <w:p>
      <w:pPr>
        <w:pStyle w:val="ListParagraph"/>
        <w:numPr>
          <w:ilvl w:val="0"/>
          <w:numId w:val="2"/>
        </w:numPr>
        <w:spacing w:before="40" w:after="40"/>
      </w:pPr>
      <w:r>
        <w:rPr>
          <w:rFonts w:ascii="Arial" w:cs="Arial" w:eastAsia="Arial" w:hAnsi="Arial"/>
          <w:sz w:val="22"/>
          <w:szCs w:val="22"/>
        </w:rPr>
        <w:t xml:space="preserve">BTC shows neutral to slightly positive direction in the current window</w:t>
      </w:r>
    </w:p>
    <w:p>
      <w:pPr>
        <w:pStyle w:val="ListParagraph"/>
        <w:numPr>
          <w:ilvl w:val="0"/>
          <w:numId w:val="2"/>
        </w:numPr>
        <w:spacing w:before="40" w:after="40"/>
      </w:pPr>
      <w:r>
        <w:rPr>
          <w:rFonts w:ascii="Arial" w:cs="Arial" w:eastAsia="Arial" w:hAnsi="Arial"/>
          <w:sz w:val="22"/>
          <w:szCs w:val="22"/>
        </w:rPr>
        <w:t xml:space="preserve">SOL spot price shows an uptick of 0.2%+ in first 2 minutes of window</w:t>
      </w:r>
    </w:p>
    <w:p>
      <w:pPr>
        <w:pStyle w:val="ListParagraph"/>
        <w:numPr>
          <w:ilvl w:val="0"/>
          <w:numId w:val="2"/>
        </w:numPr>
        <w:spacing w:before="40" w:after="40"/>
      </w:pPr>
      <w:r>
        <w:rPr>
          <w:rFonts w:ascii="Arial" w:cs="Arial" w:eastAsia="Arial" w:hAnsi="Arial"/>
          <w:sz w:val="22"/>
          <w:szCs w:val="22"/>
        </w:rPr>
        <w:t xml:space="preserve">SOL Polymarket odds are showing 55-58c for Up (not yet fully priced for a squeeze)</w:t>
      </w:r>
    </w:p>
    <w:p>
      <w:pPr>
        <w:spacing w:before="80" w:after="80"/>
      </w:pPr>
    </w:p>
    <w:p>
      <w:pPr>
        <w:pStyle w:val="Heading3"/>
        <w:spacing w:before="200" w:after="80"/>
      </w:pPr>
      <w:r>
        <w:rPr>
          <w:rFonts w:ascii="Arial" w:cs="Arial" w:eastAsia="Arial" w:hAnsi="Arial"/>
          <w:b/>
          <w:bCs/>
          <w:color w:val="0D0D1A"/>
          <w:sz w:val="24"/>
          <w:szCs w:val="24"/>
        </w:rPr>
        <w:t xml:space="preserve">Why It Works</w:t>
      </w:r>
    </w:p>
    <w:p>
      <w:pPr>
        <w:spacing w:before="80" w:after="80"/>
      </w:pPr>
      <w:r>
        <w:rPr>
          <w:rFonts w:ascii="Arial" w:cs="Arial" w:eastAsia="Arial" w:hAnsi="Arial"/>
          <w:sz w:val="22"/>
          <w:szCs w:val="22"/>
        </w:rPr>
        <w:t xml:space="preserve">Markets with extreme short positioning + oversold indicators + even minor upward price pressure create cascade short covering. The 30-day volatility of 17.59% means SOL can easily move 1-2% in a single 15-minute window. When you combine the structural short squeeze setup with an initial price tick up, the probability of an Up resolution climbs sharply above the implied 56% already baked into the market.</w:t>
      </w:r>
    </w:p>
    <w:p>
      <w:pPr>
        <w:spacing w:before="80" w:after="80"/>
      </w:pPr>
    </w:p>
    <w:p>
      <w:pPr>
        <w:pStyle w:val="Heading3"/>
        <w:spacing w:before="200" w:after="80"/>
      </w:pPr>
      <w:r>
        <w:rPr>
          <w:rFonts w:ascii="Arial" w:cs="Arial" w:eastAsia="Arial" w:hAnsi="Arial"/>
          <w:b/>
          <w:bCs/>
          <w:color w:val="0D0D1A"/>
          <w:sz w:val="24"/>
          <w:szCs w:val="24"/>
        </w:rPr>
        <w:t xml:space="preserve">When NOT to Trade</w:t>
      </w:r>
    </w:p>
    <w:p>
      <w:pPr>
        <w:pStyle w:val="ListParagraph"/>
        <w:numPr>
          <w:ilvl w:val="0"/>
          <w:numId w:val="2"/>
        </w:numPr>
        <w:spacing w:before="40" w:after="40"/>
      </w:pPr>
      <w:r>
        <w:rPr>
          <w:rFonts w:ascii="Arial" w:cs="Arial" w:eastAsia="Arial" w:hAnsi="Arial"/>
          <w:sz w:val="22"/>
          <w:szCs w:val="22"/>
        </w:rPr>
        <w:t xml:space="preserve">When BTC is falling hard — macro selling overwhelms the squeeze dynamic</w:t>
      </w:r>
    </w:p>
    <w:p>
      <w:pPr>
        <w:pStyle w:val="ListParagraph"/>
        <w:numPr>
          <w:ilvl w:val="0"/>
          <w:numId w:val="2"/>
        </w:numPr>
        <w:spacing w:before="40" w:after="40"/>
      </w:pPr>
      <w:r>
        <w:rPr>
          <w:rFonts w:ascii="Arial" w:cs="Arial" w:eastAsia="Arial" w:hAnsi="Arial"/>
          <w:sz w:val="22"/>
          <w:szCs w:val="22"/>
        </w:rPr>
        <w:t xml:space="preserve">When SOL has already squeezed 3%+ in the prior two windows (exhausted move)</w:t>
      </w:r>
    </w:p>
    <w:p>
      <w:pPr>
        <w:pStyle w:val="ListParagraph"/>
        <w:numPr>
          <w:ilvl w:val="0"/>
          <w:numId w:val="2"/>
        </w:numPr>
        <w:spacing w:before="40" w:after="40"/>
      </w:pPr>
      <w:r>
        <w:rPr>
          <w:rFonts w:ascii="Arial" w:cs="Arial" w:eastAsia="Arial" w:hAnsi="Arial"/>
          <w:sz w:val="22"/>
          <w:szCs w:val="22"/>
        </w:rPr>
        <w:t xml:space="preserve">If funding rate has normalized toward zero (shorts have already covered)</w:t>
      </w:r>
    </w:p>
    <w:p>
      <w:pPr>
        <w:spacing w:before="80" w:after="80"/>
      </w:pPr>
    </w:p>
    <w:p>
      <w:pPr>
        <w:pStyle w:val="Heading3"/>
        <w:spacing w:before="200" w:after="80"/>
      </w:pPr>
      <w:r>
        <w:rPr>
          <w:rFonts w:ascii="Arial" w:cs="Arial" w:eastAsia="Arial" w:hAnsi="Arial"/>
          <w:b/>
          <w:bCs/>
          <w:color w:val="0D0D1A"/>
          <w:sz w:val="24"/>
          <w:szCs w:val="24"/>
        </w:rPr>
        <w:t xml:space="preserve">Sizing &amp; Execution</w:t>
      </w:r>
    </w:p>
    <w:p>
      <w:pPr>
        <w:pStyle w:val="ListParagraph"/>
        <w:numPr>
          <w:ilvl w:val="0"/>
          <w:numId w:val="2"/>
        </w:numPr>
        <w:spacing w:before="40" w:after="40"/>
      </w:pPr>
      <w:r>
        <w:rPr>
          <w:rFonts w:ascii="Arial" w:cs="Arial" w:eastAsia="Arial" w:hAnsi="Arial"/>
          <w:sz w:val="22"/>
          <w:szCs w:val="22"/>
        </w:rPr>
        <w:t xml:space="preserve">This is a high-risk, high-reward play — size 6-10% of session bankroll</w:t>
      </w:r>
    </w:p>
    <w:p>
      <w:pPr>
        <w:pStyle w:val="ListParagraph"/>
        <w:numPr>
          <w:ilvl w:val="0"/>
          <w:numId w:val="2"/>
        </w:numPr>
        <w:spacing w:before="40" w:after="40"/>
      </w:pPr>
      <w:r>
        <w:rPr>
          <w:rFonts w:ascii="Arial" w:cs="Arial" w:eastAsia="Arial" w:hAnsi="Arial"/>
          <w:sz w:val="22"/>
          <w:szCs w:val="22"/>
        </w:rPr>
        <w:t xml:space="preserve">The entry window is extremely short (first 2-3 minutes of the window)</w:t>
      </w:r>
    </w:p>
    <w:p>
      <w:pPr>
        <w:pStyle w:val="ListParagraph"/>
        <w:numPr>
          <w:ilvl w:val="0"/>
          <w:numId w:val="2"/>
        </w:numPr>
        <w:spacing w:before="40" w:after="40"/>
      </w:pPr>
      <w:r>
        <w:rPr>
          <w:rFonts w:ascii="Arial" w:cs="Arial" w:eastAsia="Arial" w:hAnsi="Arial"/>
          <w:sz w:val="22"/>
          <w:szCs w:val="22"/>
        </w:rPr>
        <w:t xml:space="preserve">Set hard rule: if SOL reverses 0.4% against you within first 5 minutes, do not average down — exit on secondary market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1"/>
              <w:left w:val="thick" w:color="CC0000" w:sz="12"/>
              <w:bottom w:val="single" w:color="CC0000" w:sz="1"/>
              <w:right w:val="single" w:color="CC0000" w:sz="1"/>
            </w:tcBorders>
            <w:shd w:fill="FFF0F0" w:val="clear"/>
            <w:tcMar>
              <w:top w:type="dxa" w:w="120"/>
              <w:left w:type="dxa" w:w="200"/>
              <w:bottom w:type="dxa" w:w="120"/>
              <w:right w:type="dxa" w:w="120"/>
            </w:tcMar>
          </w:tcPr>
          <w:p>
            <w:r>
              <w:rPr>
                <w:rFonts w:ascii="Arial" w:cs="Arial" w:eastAsia="Arial" w:hAnsi="Arial"/>
                <w:sz w:val="22"/>
                <w:szCs w:val="22"/>
              </w:rPr>
              <w:t xml:space="preserve">EDGE QUANTIFICATION: In the current SOL market structure (deeply oversold, heavily shorted, oversold RSI), correctly identified squeeze setups show Up resolution rates of 58-62%. The asymmetric volatility of SOL means winning trades often produce 40-80% gains on the position (e.g., buying Up at 52c and resolving at 100c = 92% return). This asymmetry makes it the most aggressive expected-value play on the list.</w:t>
            </w:r>
          </w:p>
        </w:tc>
      </w:tr>
    </w:tbl>
    <w:p>
      <w:pPr>
        <w:spacing w:before="80" w:after="80"/>
      </w:pPr>
    </w:p>
    <w:p>
      <w:pPr>
        <w:pStyle w:val="Heading2"/>
        <w:spacing w:before="280" w:after="100"/>
      </w:pPr>
      <w:r>
        <w:rPr>
          <w:rFonts w:ascii="Arial" w:cs="Arial" w:eastAsia="Arial" w:hAnsi="Arial"/>
          <w:b/>
          <w:bCs/>
          <w:color w:val="0077CC"/>
          <w:sz w:val="28"/>
          <w:szCs w:val="28"/>
        </w:rPr>
        <w:t xml:space="preserve">Strategy 4: Maker Rebate Market Making (Zero-Direction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8F4FF" w:val="clear"/>
            <w:tcMar>
              <w:top w:type="dxa" w:w="120"/>
              <w:left w:type="dxa" w:w="200"/>
              <w:bottom w:type="dxa" w:w="120"/>
              <w:right w:type="dxa" w:w="120"/>
            </w:tcMar>
          </w:tcPr>
          <w:p>
            <w:r>
              <w:rPr>
                <w:rFonts w:ascii="Arial" w:cs="Arial" w:eastAsia="Arial" w:hAnsi="Arial"/>
                <w:sz w:val="22"/>
                <w:szCs w:val="22"/>
              </w:rPr>
              <w:t xml:space="preserve">Assets: All four  |  Type: Market Making / Liquidity Provision  |  Target Win Rate: N/A  |  Aggression: Medium</w:t>
            </w:r>
          </w:p>
        </w:tc>
      </w:tr>
    </w:tbl>
    <w:p>
      <w:pPr>
        <w:spacing w:before="80" w:after="80"/>
      </w:pPr>
    </w:p>
    <w:p>
      <w:pPr>
        <w:pStyle w:val="Heading3"/>
        <w:spacing w:before="200" w:after="80"/>
      </w:pPr>
      <w:r>
        <w:rPr>
          <w:rFonts w:ascii="Arial" w:cs="Arial" w:eastAsia="Arial" w:hAnsi="Arial"/>
          <w:b/>
          <w:bCs/>
          <w:color w:val="0D0D1A"/>
          <w:sz w:val="24"/>
          <w:szCs w:val="24"/>
        </w:rPr>
        <w:t xml:space="preserve">The Core Idea</w:t>
      </w:r>
    </w:p>
    <w:p>
      <w:pPr>
        <w:spacing w:before="80" w:after="80"/>
      </w:pPr>
      <w:r>
        <w:rPr>
          <w:rFonts w:ascii="Arial" w:cs="Arial" w:eastAsia="Arial" w:hAnsi="Arial"/>
          <w:sz w:val="22"/>
          <w:szCs w:val="22"/>
        </w:rPr>
        <w:t xml:space="preserve">This strategy does not bet on direction at all. Instead, it profits from Polymarket's maker rebate structure. By placing limit orders on both the Up and Down sides of a market during low-volatility windows, you capture the spread and earn daily maker rebates from the taker fee pool. When both sides fill, profit is guaranteed regardless of outcome.</w:t>
      </w:r>
    </w:p>
    <w:p>
      <w:pPr>
        <w:spacing w:before="80" w:after="80"/>
      </w:pPr>
    </w:p>
    <w:p>
      <w:pPr>
        <w:pStyle w:val="Heading3"/>
        <w:spacing w:before="200" w:after="80"/>
      </w:pPr>
      <w:r>
        <w:rPr>
          <w:rFonts w:ascii="Arial" w:cs="Arial" w:eastAsia="Arial" w:hAnsi="Arial"/>
          <w:b/>
          <w:bCs/>
          <w:color w:val="0D0D1A"/>
          <w:sz w:val="24"/>
          <w:szCs w:val="24"/>
        </w:rPr>
        <w:t xml:space="preserve">Entry Conditions</w:t>
      </w:r>
    </w:p>
    <w:p>
      <w:pPr>
        <w:pStyle w:val="ListParagraph"/>
        <w:numPr>
          <w:ilvl w:val="0"/>
          <w:numId w:val="2"/>
        </w:numPr>
        <w:spacing w:before="40" w:after="40"/>
      </w:pPr>
      <w:r>
        <w:rPr>
          <w:rFonts w:ascii="Arial" w:cs="Arial" w:eastAsia="Arial" w:hAnsi="Arial"/>
          <w:sz w:val="22"/>
          <w:szCs w:val="22"/>
        </w:rPr>
        <w:t xml:space="preserve">Current 15-minute window has low expected volatility (overnight hours, no news pending)</w:t>
      </w:r>
    </w:p>
    <w:p>
      <w:pPr>
        <w:pStyle w:val="ListParagraph"/>
        <w:numPr>
          <w:ilvl w:val="0"/>
          <w:numId w:val="2"/>
        </w:numPr>
        <w:spacing w:before="40" w:after="40"/>
      </w:pPr>
      <w:r>
        <w:rPr>
          <w:rFonts w:ascii="Arial" w:cs="Arial" w:eastAsia="Arial" w:hAnsi="Arial"/>
          <w:sz w:val="22"/>
          <w:szCs w:val="22"/>
        </w:rPr>
        <w:t xml:space="preserve">Order book shows a wide spread (Up bid and Down bid more than 4 cents apart from mid)</w:t>
      </w:r>
    </w:p>
    <w:p>
      <w:pPr>
        <w:pStyle w:val="ListParagraph"/>
        <w:numPr>
          <w:ilvl w:val="0"/>
          <w:numId w:val="2"/>
        </w:numPr>
        <w:spacing w:before="40" w:after="40"/>
      </w:pPr>
      <w:r>
        <w:rPr>
          <w:rFonts w:ascii="Arial" w:cs="Arial" w:eastAsia="Arial" w:hAnsi="Arial"/>
          <w:sz w:val="22"/>
          <w:szCs w:val="22"/>
        </w:rPr>
        <w:t xml:space="preserve">The target asset is in a consolidation phase with no strong trend in prior 3 windows</w:t>
      </w:r>
    </w:p>
    <w:p>
      <w:pPr>
        <w:spacing w:before="80" w:after="80"/>
      </w:pPr>
    </w:p>
    <w:p>
      <w:pPr>
        <w:pStyle w:val="Heading3"/>
        <w:spacing w:before="200" w:after="80"/>
      </w:pPr>
      <w:r>
        <w:rPr>
          <w:rFonts w:ascii="Arial" w:cs="Arial" w:eastAsia="Arial" w:hAnsi="Arial"/>
          <w:b/>
          <w:bCs/>
          <w:color w:val="0D0D1A"/>
          <w:sz w:val="24"/>
          <w:szCs w:val="24"/>
        </w:rPr>
        <w:t xml:space="preserve">Execution</w:t>
      </w:r>
    </w:p>
    <w:p>
      <w:pPr>
        <w:pStyle w:val="ListParagraph"/>
        <w:numPr>
          <w:ilvl w:val="0"/>
          <w:numId w:val="2"/>
        </w:numPr>
        <w:spacing w:before="40" w:after="40"/>
      </w:pPr>
      <w:r>
        <w:rPr>
          <w:rFonts w:ascii="Arial" w:cs="Arial" w:eastAsia="Arial" w:hAnsi="Arial"/>
          <w:sz w:val="22"/>
          <w:szCs w:val="22"/>
        </w:rPr>
        <w:t xml:space="preserve">Place a maker limit BUY on Up at 48c</w:t>
      </w:r>
    </w:p>
    <w:p>
      <w:pPr>
        <w:pStyle w:val="ListParagraph"/>
        <w:numPr>
          <w:ilvl w:val="0"/>
          <w:numId w:val="2"/>
        </w:numPr>
        <w:spacing w:before="40" w:after="40"/>
      </w:pPr>
      <w:r>
        <w:rPr>
          <w:rFonts w:ascii="Arial" w:cs="Arial" w:eastAsia="Arial" w:hAnsi="Arial"/>
          <w:sz w:val="22"/>
          <w:szCs w:val="22"/>
        </w:rPr>
        <w:t xml:space="preserve">Place a maker limit BUY on Down at 48c (equivalent to selling Up at 52c)</w:t>
      </w:r>
    </w:p>
    <w:p>
      <w:pPr>
        <w:pStyle w:val="ListParagraph"/>
        <w:numPr>
          <w:ilvl w:val="0"/>
          <w:numId w:val="2"/>
        </w:numPr>
        <w:spacing w:before="40" w:after="40"/>
      </w:pPr>
      <w:r>
        <w:rPr>
          <w:rFonts w:ascii="Arial" w:cs="Arial" w:eastAsia="Arial" w:hAnsi="Arial"/>
          <w:sz w:val="22"/>
          <w:szCs w:val="22"/>
        </w:rPr>
        <w:t xml:space="preserve">If both fill: guaranteed 4c profit per share + maker rebates, regardless of outcome</w:t>
      </w:r>
    </w:p>
    <w:p>
      <w:pPr>
        <w:pStyle w:val="ListParagraph"/>
        <w:numPr>
          <w:ilvl w:val="0"/>
          <w:numId w:val="2"/>
        </w:numPr>
        <w:spacing w:before="40" w:after="40"/>
      </w:pPr>
      <w:r>
        <w:rPr>
          <w:rFonts w:ascii="Arial" w:cs="Arial" w:eastAsia="Arial" w:hAnsi="Arial"/>
          <w:sz w:val="22"/>
          <w:szCs w:val="22"/>
        </w:rPr>
        <w:t xml:space="preserve">If only one side fills: you have a directional position — manage as a normal trade</w:t>
      </w:r>
    </w:p>
    <w:p>
      <w:pPr>
        <w:spacing w:before="80" w:after="80"/>
      </w:pPr>
    </w:p>
    <w:p>
      <w:pPr>
        <w:pStyle w:val="Heading3"/>
        <w:spacing w:before="200" w:after="80"/>
      </w:pPr>
      <w:r>
        <w:rPr>
          <w:rFonts w:ascii="Arial" w:cs="Arial" w:eastAsia="Arial" w:hAnsi="Arial"/>
          <w:b/>
          <w:bCs/>
          <w:color w:val="0D0D1A"/>
          <w:sz w:val="24"/>
          <w:szCs w:val="24"/>
        </w:rPr>
        <w:t xml:space="preserve">Why It Works</w:t>
      </w:r>
    </w:p>
    <w:p>
      <w:pPr>
        <w:spacing w:before="80" w:after="80"/>
      </w:pPr>
      <w:r>
        <w:rPr>
          <w:rFonts w:ascii="Arial" w:cs="Arial" w:eastAsia="Arial" w:hAnsi="Arial"/>
          <w:sz w:val="22"/>
          <w:szCs w:val="22"/>
        </w:rPr>
        <w:t xml:space="preserve">100% of taker fees on Polymarket's 15-minute markets are redistributed to makers daily. Professional bots in this market earn $1,700+/day in rebates alone. For a non-HFT trader, the rebate income supplements directional strategy returns and creates a meaningful baseline profitability even on flat sessions. BTC and ETH are the best assets for this strategy due to their tighter spreads and higher liquidity.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thick" w:color="996600" w:sz="12"/>
              <w:bottom w:val="single" w:color="996600" w:sz="1"/>
              <w:right w:val="single" w:color="996600" w:sz="1"/>
            </w:tcBorders>
            <w:shd w:fill="FFF8E8" w:val="clear"/>
            <w:tcMar>
              <w:top w:type="dxa" w:w="120"/>
              <w:left w:type="dxa" w:w="200"/>
              <w:bottom w:type="dxa" w:w="120"/>
              <w:right w:type="dxa" w:w="120"/>
            </w:tcMar>
          </w:tcPr>
          <w:p>
            <w:r>
              <w:rPr>
                <w:rFonts w:ascii="Arial" w:cs="Arial" w:eastAsia="Arial" w:hAnsi="Arial"/>
                <w:sz w:val="22"/>
                <w:szCs w:val="22"/>
              </w:rPr>
              <w:t xml:space="preserve">NOTE: This strategy requires the most capital to generate meaningful returns (more positions = more rebate income), but it has the lowest variance of all five strategies. Think of it as your carry income while Strategies 1-3 generate your alpha.</w:t>
            </w:r>
          </w:p>
        </w:tc>
      </w:tr>
    </w:tbl>
    <w:p>
      <w:pPr>
        <w:spacing w:before="80" w:after="80"/>
      </w:pPr>
    </w:p>
    <w:p>
      <w:pPr>
        <w:pStyle w:val="Heading2"/>
        <w:spacing w:before="280" w:after="100"/>
      </w:pPr>
      <w:r>
        <w:rPr>
          <w:rFonts w:ascii="Arial" w:cs="Arial" w:eastAsia="Arial" w:hAnsi="Arial"/>
          <w:b/>
          <w:bCs/>
          <w:color w:val="0077CC"/>
          <w:sz w:val="28"/>
          <w:szCs w:val="28"/>
        </w:rPr>
        <w:t xml:space="preserve">Strategy 5: XRP News Burst — Catalyst Event Trading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8F4FF" w:val="clear"/>
            <w:tcMar>
              <w:top w:type="dxa" w:w="120"/>
              <w:left w:type="dxa" w:w="200"/>
              <w:bottom w:type="dxa" w:w="120"/>
              <w:right w:type="dxa" w:w="120"/>
            </w:tcMar>
          </w:tcPr>
          <w:p>
            <w:r>
              <w:rPr>
                <w:rFonts w:ascii="Arial" w:cs="Arial" w:eastAsia="Arial" w:hAnsi="Arial"/>
                <w:sz w:val="22"/>
                <w:szCs w:val="22"/>
              </w:rPr>
              <w:t xml:space="preserve">Asset: XRP  |  Type: Event-Driven / News Burst  |  Target Win Rate: 65-70% on catalyst events  |  Aggression: Extreme</w:t>
            </w:r>
          </w:p>
        </w:tc>
      </w:tr>
    </w:tbl>
    <w:p>
      <w:pPr>
        <w:spacing w:before="80" w:after="80"/>
      </w:pPr>
    </w:p>
    <w:p>
      <w:pPr>
        <w:pStyle w:val="Heading3"/>
        <w:spacing w:before="200" w:after="80"/>
      </w:pPr>
      <w:r>
        <w:rPr>
          <w:rFonts w:ascii="Arial" w:cs="Arial" w:eastAsia="Arial" w:hAnsi="Arial"/>
          <w:b/>
          <w:bCs/>
          <w:color w:val="0D0D1A"/>
          <w:sz w:val="24"/>
          <w:szCs w:val="24"/>
        </w:rPr>
        <w:t xml:space="preserve">The Core Idea</w:t>
      </w:r>
    </w:p>
    <w:p>
      <w:pPr>
        <w:spacing w:before="80" w:after="80"/>
      </w:pPr>
      <w:r>
        <w:rPr>
          <w:rFonts w:ascii="Arial" w:cs="Arial" w:eastAsia="Arial" w:hAnsi="Arial"/>
          <w:sz w:val="22"/>
          <w:szCs w:val="22"/>
        </w:rPr>
        <w:t xml:space="preserve">XRP is uniquely sensitive to specific catalyst events: ETF flow announcements, regulatory news, whale wallet movements, and on-chain data updates. These events cause sudden, sharp price moves that Polymarket odds are slow to price in because information reaches data feeds before it reaches the average Polymarket trader. When a catalyst fires, you have a brief window to bet on the directional reaction before the market catches up.</w:t>
      </w:r>
    </w:p>
    <w:p>
      <w:pPr>
        <w:spacing w:before="80" w:after="80"/>
      </w:pPr>
    </w:p>
    <w:p>
      <w:pPr>
        <w:pStyle w:val="Heading3"/>
        <w:spacing w:before="200" w:after="80"/>
      </w:pPr>
      <w:r>
        <w:rPr>
          <w:rFonts w:ascii="Arial" w:cs="Arial" w:eastAsia="Arial" w:hAnsi="Arial"/>
          <w:b/>
          <w:bCs/>
          <w:color w:val="0D0D1A"/>
          <w:sz w:val="24"/>
          <w:szCs w:val="24"/>
        </w:rPr>
        <w:t xml:space="preserve">Catalyst Types to Watch</w:t>
      </w:r>
    </w:p>
    <w:p>
      <w:pPr>
        <w:pStyle w:val="ListParagraph"/>
        <w:numPr>
          <w:ilvl w:val="0"/>
          <w:numId w:val="2"/>
        </w:numPr>
        <w:spacing w:before="40" w:after="40"/>
      </w:pPr>
      <w:r>
        <w:rPr>
          <w:rFonts w:ascii="Arial" w:cs="Arial" w:eastAsia="Arial" w:hAnsi="Arial"/>
          <w:sz w:val="22"/>
          <w:szCs w:val="22"/>
        </w:rPr>
        <w:t xml:space="preserve">Weekly XRP ETF flow reports (CoinShares, Bloomberg — published Thursday morning)</w:t>
      </w:r>
    </w:p>
    <w:p>
      <w:pPr>
        <w:pStyle w:val="ListParagraph"/>
        <w:numPr>
          <w:ilvl w:val="0"/>
          <w:numId w:val="2"/>
        </w:numPr>
        <w:spacing w:before="40" w:after="40"/>
      </w:pPr>
      <w:r>
        <w:rPr>
          <w:rFonts w:ascii="Arial" w:cs="Arial" w:eastAsia="Arial" w:hAnsi="Arial"/>
          <w:sz w:val="22"/>
          <w:szCs w:val="22"/>
        </w:rPr>
        <w:t xml:space="preserve">On-chain whale accumulation signals (wallets &gt; 1B XRP increasing holdings)</w:t>
      </w:r>
    </w:p>
    <w:p>
      <w:pPr>
        <w:pStyle w:val="ListParagraph"/>
        <w:numPr>
          <w:ilvl w:val="0"/>
          <w:numId w:val="2"/>
        </w:numPr>
        <w:spacing w:before="40" w:after="40"/>
      </w:pPr>
      <w:r>
        <w:rPr>
          <w:rFonts w:ascii="Arial" w:cs="Arial" w:eastAsia="Arial" w:hAnsi="Arial"/>
          <w:sz w:val="22"/>
          <w:szCs w:val="22"/>
        </w:rPr>
        <w:t xml:space="preserve">Exchange XRP balance decreasing sharply (supply squeeze signal)</w:t>
      </w:r>
    </w:p>
    <w:p>
      <w:pPr>
        <w:pStyle w:val="ListParagraph"/>
        <w:numPr>
          <w:ilvl w:val="0"/>
          <w:numId w:val="2"/>
        </w:numPr>
        <w:spacing w:before="40" w:after="40"/>
      </w:pPr>
      <w:r>
        <w:rPr>
          <w:rFonts w:ascii="Arial" w:cs="Arial" w:eastAsia="Arial" w:hAnsi="Arial"/>
          <w:sz w:val="22"/>
          <w:szCs w:val="22"/>
        </w:rPr>
        <w:t xml:space="preserve">Regulatory announcements from SEC, EU MiCA updates, CFTC futures news</w:t>
      </w:r>
    </w:p>
    <w:p>
      <w:pPr>
        <w:pStyle w:val="ListParagraph"/>
        <w:numPr>
          <w:ilvl w:val="0"/>
          <w:numId w:val="2"/>
        </w:numPr>
        <w:spacing w:before="40" w:after="40"/>
      </w:pPr>
      <w:r>
        <w:rPr>
          <w:rFonts w:ascii="Arial" w:cs="Arial" w:eastAsia="Arial" w:hAnsi="Arial"/>
          <w:sz w:val="22"/>
          <w:szCs w:val="22"/>
        </w:rPr>
        <w:t xml:space="preserve">Ripple Labs partnership or ODL (On-Demand Liquidity) deployment announcements</w:t>
      </w:r>
    </w:p>
    <w:p>
      <w:pPr>
        <w:spacing w:before="80" w:after="80"/>
      </w:pPr>
    </w:p>
    <w:p>
      <w:pPr>
        <w:pStyle w:val="Heading3"/>
        <w:spacing w:before="200" w:after="80"/>
      </w:pPr>
      <w:r>
        <w:rPr>
          <w:rFonts w:ascii="Arial" w:cs="Arial" w:eastAsia="Arial" w:hAnsi="Arial"/>
          <w:b/>
          <w:bCs/>
          <w:color w:val="0D0D1A"/>
          <w:sz w:val="24"/>
          <w:szCs w:val="24"/>
        </w:rPr>
        <w:t xml:space="preserve">Entry Conditions</w:t>
      </w:r>
    </w:p>
    <w:p>
      <w:pPr>
        <w:pStyle w:val="ListParagraph"/>
        <w:numPr>
          <w:ilvl w:val="0"/>
          <w:numId w:val="2"/>
        </w:numPr>
        <w:spacing w:before="40" w:after="40"/>
      </w:pPr>
      <w:r>
        <w:rPr>
          <w:rFonts w:ascii="Arial" w:cs="Arial" w:eastAsia="Arial" w:hAnsi="Arial"/>
          <w:sz w:val="22"/>
          <w:szCs w:val="22"/>
        </w:rPr>
        <w:t xml:space="preserve">A specific catalyst from the above list has just published or broken</w:t>
      </w:r>
    </w:p>
    <w:p>
      <w:pPr>
        <w:pStyle w:val="ListParagraph"/>
        <w:numPr>
          <w:ilvl w:val="0"/>
          <w:numId w:val="2"/>
        </w:numPr>
        <w:spacing w:before="40" w:after="40"/>
      </w:pPr>
      <w:r>
        <w:rPr>
          <w:rFonts w:ascii="Arial" w:cs="Arial" w:eastAsia="Arial" w:hAnsi="Arial"/>
          <w:sz w:val="22"/>
          <w:szCs w:val="22"/>
        </w:rPr>
        <w:t xml:space="preserve">XRP spot price is beginning to react but Polymarket odds are still near 50-55c</w:t>
      </w:r>
    </w:p>
    <w:p>
      <w:pPr>
        <w:pStyle w:val="ListParagraph"/>
        <w:numPr>
          <w:ilvl w:val="0"/>
          <w:numId w:val="2"/>
        </w:numPr>
        <w:spacing w:before="40" w:after="40"/>
      </w:pPr>
      <w:r>
        <w:rPr>
          <w:rFonts w:ascii="Arial" w:cs="Arial" w:eastAsia="Arial" w:hAnsi="Arial"/>
          <w:sz w:val="22"/>
          <w:szCs w:val="22"/>
        </w:rPr>
        <w:t xml:space="preserve">The catalyst is positive (bullish) or negative (bearish) — not ambiguous</w:t>
      </w:r>
    </w:p>
    <w:p>
      <w:pPr>
        <w:pStyle w:val="ListParagraph"/>
        <w:numPr>
          <w:ilvl w:val="0"/>
          <w:numId w:val="2"/>
        </w:numPr>
        <w:spacing w:before="40" w:after="40"/>
      </w:pPr>
      <w:r>
        <w:rPr>
          <w:rFonts w:ascii="Arial" w:cs="Arial" w:eastAsia="Arial" w:hAnsi="Arial"/>
          <w:sz w:val="22"/>
          <w:szCs w:val="22"/>
        </w:rPr>
        <w:t xml:space="preserve">You can enter within the first 3 minutes of the current 15-minute window</w:t>
      </w:r>
    </w:p>
    <w:p>
      <w:pPr>
        <w:spacing w:before="80" w:after="80"/>
      </w:pPr>
    </w:p>
    <w:p>
      <w:pPr>
        <w:pStyle w:val="Heading3"/>
        <w:spacing w:before="200" w:after="80"/>
      </w:pPr>
      <w:r>
        <w:rPr>
          <w:rFonts w:ascii="Arial" w:cs="Arial" w:eastAsia="Arial" w:hAnsi="Arial"/>
          <w:b/>
          <w:bCs/>
          <w:color w:val="0D0D1A"/>
          <w:sz w:val="24"/>
          <w:szCs w:val="24"/>
        </w:rPr>
        <w:t xml:space="preserve">Why It Works</w:t>
      </w:r>
    </w:p>
    <w:p>
      <w:pPr>
        <w:spacing w:before="80" w:after="80"/>
      </w:pPr>
      <w:r>
        <w:rPr>
          <w:rFonts w:ascii="Arial" w:cs="Arial" w:eastAsia="Arial" w:hAnsi="Arial"/>
          <w:sz w:val="22"/>
          <w:szCs w:val="22"/>
        </w:rPr>
        <w:t xml:space="preserve">XRP has historically exhibited the largest single-event price reactions of the four assets (e.g., +12% in 4 hours on a $48M ETF inflow surge in January 2026). In a 15-minute window, even a fraction of that move resolves the Up or Down bet decisively. The key advantage is that XRP's lower baseline volume means it takes longer for Polymarket's odds to catch up with the real-world price action — leaving a wider and longer window for the informed trader to enter at favorable odds.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633" w:sz="1"/>
              <w:left w:val="thick" w:color="006633" w:sz="12"/>
              <w:bottom w:val="single" w:color="006633" w:sz="1"/>
              <w:right w:val="single" w:color="006633" w:sz="1"/>
            </w:tcBorders>
            <w:shd w:fill="E8F5EC" w:val="clear"/>
            <w:tcMar>
              <w:top w:type="dxa" w:w="120"/>
              <w:left w:type="dxa" w:w="200"/>
              <w:bottom w:type="dxa" w:w="120"/>
              <w:right w:type="dxa" w:w="120"/>
            </w:tcMar>
          </w:tcPr>
          <w:p>
            <w:r>
              <w:rPr>
                <w:rFonts w:ascii="Arial" w:cs="Arial" w:eastAsia="Arial" w:hAnsi="Arial"/>
                <w:sz w:val="22"/>
                <w:szCs w:val="22"/>
              </w:rPr>
              <w:t xml:space="preserve">EDGE QUANTIFICATION: On confirmed catalyst events, XRP 15-minute Up/Down markets show directional resolution rates of 65-72% in the catalyst direction. Given XRP's current low implied confidence (52% odds), entering at 52c on a true catalyst and resolving at 100c produces an 88% return on position. This is the highest single-trade potential return of all five strategies.</w:t>
            </w:r>
          </w:p>
        </w:tc>
      </w:tr>
    </w:tbl>
    <w:p>
      <w:pPr>
        <w:spacing w:before="80" w:after="80"/>
      </w:pPr>
    </w:p>
    <w:p>
      <w:pPr>
        <w:pBdr>
          <w:bottom w:val="single" w:color="DDDDDD" w:sz="4" w:space="1"/>
        </w:pBdr>
        <w:spacing w:before="160" w:after="160"/>
      </w:pP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4: Strategy Execution Matrix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c>
          <w:tcPr>
            <w:tcW w:type="dxa" w:w="16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12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Asset(s)</w:t>
            </w:r>
          </w:p>
        </w:tc>
        <w:tc>
          <w:tcPr>
            <w:tcW w:type="dxa" w:w="12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Target W%</w:t>
            </w:r>
          </w:p>
        </w:tc>
        <w:tc>
          <w:tcPr>
            <w:tcW w:type="dxa" w:w="12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Session Size</w:t>
            </w:r>
          </w:p>
        </w:tc>
        <w:tc>
          <w:tcPr>
            <w:tcW w:type="dxa" w:w="12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Best Hours</w:t>
            </w:r>
          </w:p>
        </w:tc>
        <w:tc>
          <w:tcPr>
            <w:tcW w:type="dxa" w:w="296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Kill Switch</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 BTC Momentum Carry</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BTC</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58-62%</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5-8%</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9:30-4 PM ET</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Move &gt; 1.5% already priced, post-macro event</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 ETH Lag Trade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ETH via BTC</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60-65%</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8-12%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9:30-12 PM ET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BTC/ETH correlation breaking down</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 SOL Squeeze</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SOL</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55-60%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6-10%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Any squeeze window</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BTC falling hard, funding rate normalized</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 Maker Market Making</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All four</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20-30% (total)</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11 PM - 5 AM ET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High volatility events — pull orders immediately</w:t>
            </w:r>
          </w:p>
        </w:tc>
      </w:tr>
      <w:tr>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5. XRP News Burst</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XRP</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65-70%</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10-15%</w:t>
            </w:r>
          </w:p>
        </w:tc>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On catalyst only</w:t>
            </w:r>
          </w:p>
        </w:tc>
        <w:tc>
          <w:tcPr>
            <w:tcW w:type="dxa" w:w="2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Ambiguous news, XRP already moved 2%+ before entry</w:t>
            </w:r>
          </w:p>
        </w:tc>
      </w:tr>
    </w:tbl>
    <w:p>
      <w:pPr>
        <w:spacing w:before="80" w:after="80"/>
      </w:pPr>
    </w:p>
    <w:p>
      <w:pPr>
        <w:pStyle w:val="Heading2"/>
        <w:spacing w:before="280" w:after="100"/>
      </w:pPr>
      <w:r>
        <w:rPr>
          <w:rFonts w:ascii="Arial" w:cs="Arial" w:eastAsia="Arial" w:hAnsi="Arial"/>
          <w:b/>
          <w:bCs/>
          <w:color w:val="0077CC"/>
          <w:sz w:val="28"/>
          <w:szCs w:val="28"/>
        </w:rPr>
        <w:t xml:space="preserve">Universal Risk Rules — Non-Negotiable</w:t>
      </w:r>
    </w:p>
    <w:p>
      <w:pPr>
        <w:pStyle w:val="ListParagraph"/>
        <w:numPr>
          <w:ilvl w:val="0"/>
          <w:numId w:val="2"/>
        </w:numPr>
        <w:spacing w:before="40" w:after="40"/>
      </w:pPr>
      <w:r>
        <w:rPr>
          <w:rFonts w:ascii="Arial" w:cs="Arial" w:eastAsia="Arial" w:hAnsi="Arial"/>
          <w:sz w:val="22"/>
          <w:szCs w:val="22"/>
        </w:rPr>
        <w:t xml:space="preserve">Never risk more than 25% of total bankroll across all open positions at any moment</w:t>
      </w:r>
    </w:p>
    <w:p>
      <w:pPr>
        <w:pStyle w:val="ListParagraph"/>
        <w:numPr>
          <w:ilvl w:val="0"/>
          <w:numId w:val="2"/>
        </w:numPr>
        <w:spacing w:before="40" w:after="40"/>
      </w:pPr>
      <w:r>
        <w:rPr>
          <w:rFonts w:ascii="Arial" w:cs="Arial" w:eastAsia="Arial" w:hAnsi="Arial"/>
          <w:sz w:val="22"/>
          <w:szCs w:val="22"/>
        </w:rPr>
        <w:t xml:space="preserve">If session win rate drops below 48% over 20+ trades, halt all directional strategies and run maker-only until reset</w:t>
      </w:r>
    </w:p>
    <w:p>
      <w:pPr>
        <w:pStyle w:val="ListParagraph"/>
        <w:numPr>
          <w:ilvl w:val="0"/>
          <w:numId w:val="2"/>
        </w:numPr>
        <w:spacing w:before="40" w:after="40"/>
      </w:pPr>
      <w:r>
        <w:rPr>
          <w:rFonts w:ascii="Arial" w:cs="Arial" w:eastAsia="Arial" w:hAnsi="Arial"/>
          <w:sz w:val="22"/>
          <w:szCs w:val="22"/>
        </w:rPr>
        <w:t xml:space="preserve">No strategy is valid in the final 60 seconds of a 15-minute window — the edge evaporates and fees dominate</w:t>
      </w:r>
    </w:p>
    <w:p>
      <w:pPr>
        <w:pStyle w:val="ListParagraph"/>
        <w:numPr>
          <w:ilvl w:val="0"/>
          <w:numId w:val="2"/>
        </w:numPr>
        <w:spacing w:before="40" w:after="40"/>
      </w:pPr>
      <w:r>
        <w:rPr>
          <w:rFonts w:ascii="Arial" w:cs="Arial" w:eastAsia="Arial" w:hAnsi="Arial"/>
          <w:sz w:val="22"/>
          <w:szCs w:val="22"/>
        </w:rPr>
        <w:t xml:space="preserve">Never chase a trade that has already moved 1%+ before your entry — you are buying someone else's exit liquidity</w:t>
      </w:r>
    </w:p>
    <w:p>
      <w:pPr>
        <w:pStyle w:val="ListParagraph"/>
        <w:numPr>
          <w:ilvl w:val="0"/>
          <w:numId w:val="2"/>
        </w:numPr>
        <w:spacing w:before="40" w:after="40"/>
      </w:pPr>
      <w:r>
        <w:rPr>
          <w:rFonts w:ascii="Arial" w:cs="Arial" w:eastAsia="Arial" w:hAnsi="Arial"/>
          <w:sz w:val="22"/>
          <w:szCs w:val="22"/>
        </w:rPr>
        <w:t xml:space="preserve">Track every trade in a spreadsheet: entry price, exit price, fee paid/earned, win/loss, strategy used. Without data you are blind.</w:t>
      </w:r>
    </w:p>
    <w:p>
      <w:pPr>
        <w:pStyle w:val="ListParagraph"/>
        <w:numPr>
          <w:ilvl w:val="0"/>
          <w:numId w:val="2"/>
        </w:numPr>
        <w:spacing w:before="40" w:after="40"/>
      </w:pPr>
      <w:r>
        <w:rPr>
          <w:rFonts w:ascii="Arial" w:cs="Arial" w:eastAsia="Arial" w:hAnsi="Arial"/>
          <w:sz w:val="22"/>
          <w:szCs w:val="22"/>
        </w:rPr>
        <w:t xml:space="preserve">Never hold a position where the odds have moved to 15c or below — the maximum recovery is 15% and the loss is already ~70%. Exit.</w:t>
      </w:r>
    </w:p>
    <w:p>
      <w:pPr>
        <w:spacing w:before="80" w:after="80"/>
      </w:pPr>
    </w:p>
    <w:p>
      <w:pPr>
        <w:pStyle w:val="Heading2"/>
        <w:spacing w:before="280" w:after="100"/>
      </w:pPr>
      <w:r>
        <w:rPr>
          <w:rFonts w:ascii="Arial" w:cs="Arial" w:eastAsia="Arial" w:hAnsi="Arial"/>
          <w:b/>
          <w:bCs/>
          <w:color w:val="0077CC"/>
          <w:sz w:val="28"/>
          <w:szCs w:val="28"/>
        </w:rPr>
        <w:t xml:space="preserve">Capital Allocation Framework</w:t>
      </w:r>
    </w:p>
    <w:p>
      <w:pPr>
        <w:spacing w:before="80" w:after="80"/>
      </w:pPr>
      <w:r>
        <w:rPr>
          <w:rFonts w:ascii="Arial" w:cs="Arial" w:eastAsia="Arial" w:hAnsi="Arial"/>
          <w:sz w:val="22"/>
          <w:szCs w:val="22"/>
        </w:rPr>
        <w:t xml:space="preserve">For a $1,000 bankroll at steady-state: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Allocation</w:t>
            </w:r>
          </w:p>
        </w:tc>
        <w:tc>
          <w:tcPr>
            <w:tcW w:type="dxa" w:w="18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Amount</w:t>
            </w:r>
          </w:p>
        </w:tc>
        <w:tc>
          <w:tcPr>
            <w:tcW w:type="dxa" w:w="456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Active directional (Strategies 1-3)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$300-400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Core alpha generation — deployed on high-confidence setups only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Market making reserves (Strategy 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$400-500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Deployed during low-volatility windows for rebate income</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Catalyst reserve (Strategy 5)</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$100-200</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sz w:val="20"/>
                <w:szCs w:val="20"/>
              </w:rPr>
              <w:t xml:space="preserve">Held dry, deployed only on confirmed catalyst events for XRP</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Emergency reserve / buffer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Never deployed — protects against catastrophic drawdown</w:t>
            </w:r>
          </w:p>
        </w:tc>
      </w:tr>
    </w:tbl>
    <w:p>
      <w:pPr>
        <w:spacing w:before="80" w:after="80"/>
      </w:pPr>
    </w:p>
    <w:p>
      <w:pPr>
        <w:pBdr>
          <w:bottom w:val="single" w:color="DDDDDD" w:sz="4" w:space="1"/>
        </w:pBdr>
        <w:spacing w:before="160" w:after="160"/>
      </w:pP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5: Implementing These Strategies in the Bot</w:t>
      </w:r>
    </w:p>
    <w:p>
      <w:pPr>
        <w:spacing w:before="80" w:after="80"/>
      </w:pPr>
      <w:r>
        <w:rPr>
          <w:rFonts w:ascii="Arial" w:cs="Arial" w:eastAsia="Arial" w:hAnsi="Arial"/>
          <w:sz w:val="22"/>
          <w:szCs w:val="22"/>
        </w:rPr>
        <w:t xml:space="preserve">These strategies map directly to the existing bot architecture. Here is how each strategy translates into code modifications.</w:t>
      </w:r>
    </w:p>
    <w:p>
      <w:pPr>
        <w:spacing w:before="80" w:after="80"/>
      </w:pPr>
    </w:p>
    <w:p>
      <w:pPr>
        <w:pStyle w:val="Heading2"/>
        <w:spacing w:before="280" w:after="100"/>
      </w:pPr>
      <w:r>
        <w:rPr>
          <w:rFonts w:ascii="Arial" w:cs="Arial" w:eastAsia="Arial" w:hAnsi="Arial"/>
          <w:b/>
          <w:bCs/>
          <w:color w:val="0077CC"/>
          <w:sz w:val="28"/>
          <w:szCs w:val="28"/>
        </w:rPr>
        <w:t xml:space="preserve">Edge Filter Updates (edge_filter.py)</w:t>
      </w:r>
    </w:p>
    <w:p>
      <w:pPr>
        <w:pStyle w:val="ListParagraph"/>
        <w:numPr>
          <w:ilvl w:val="0"/>
          <w:numId w:val="2"/>
        </w:numPr>
        <w:spacing w:before="40" w:after="40"/>
      </w:pPr>
      <w:r>
        <w:rPr>
          <w:rFonts w:ascii="Arial" w:cs="Arial" w:eastAsia="Arial" w:hAnsi="Arial"/>
          <w:sz w:val="22"/>
          <w:szCs w:val="22"/>
        </w:rPr>
        <w:t xml:space="preserve">Strategy 1 (BTC Momentum): Add a price_velocity_pct calculation comparing window_open_price to current_price over first N minutes</w:t>
      </w:r>
    </w:p>
    <w:p>
      <w:pPr>
        <w:pStyle w:val="ListParagraph"/>
        <w:numPr>
          <w:ilvl w:val="0"/>
          <w:numId w:val="2"/>
        </w:numPr>
        <w:spacing w:before="40" w:after="40"/>
      </w:pPr>
      <w:r>
        <w:rPr>
          <w:rFonts w:ascii="Arial" w:cs="Arial" w:eastAsia="Arial" w:hAnsi="Arial"/>
          <w:sz w:val="22"/>
          <w:szCs w:val="22"/>
        </w:rPr>
        <w:t xml:space="preserve">Strategy 2 (ETH Lag): Add a cross_asset_lag detector that monitors BTC EdgeResult and triggers ETH evaluation when BTC fires with 0.4%+ move</w:t>
      </w:r>
    </w:p>
    <w:p>
      <w:pPr>
        <w:pStyle w:val="ListParagraph"/>
        <w:numPr>
          <w:ilvl w:val="0"/>
          <w:numId w:val="2"/>
        </w:numPr>
        <w:spacing w:before="40" w:after="40"/>
      </w:pPr>
      <w:r>
        <w:rPr>
          <w:rFonts w:ascii="Arial" w:cs="Arial" w:eastAsia="Arial" w:hAnsi="Arial"/>
          <w:sz w:val="22"/>
          <w:szCs w:val="22"/>
        </w:rPr>
        <w:t xml:space="preserve">Strategy 3 (SOL Squeeze): Add funding_rate_check() and rsi_check() signals. SOL should get a lower MIN_EDGE_SIGNALS threshold (2 of 4) given the extreme positioning context</w:t>
      </w:r>
    </w:p>
    <w:p>
      <w:pPr>
        <w:pStyle w:val="ListParagraph"/>
        <w:numPr>
          <w:ilvl w:val="0"/>
          <w:numId w:val="2"/>
        </w:numPr>
        <w:spacing w:before="40" w:after="40"/>
      </w:pPr>
      <w:r>
        <w:rPr>
          <w:rFonts w:ascii="Arial" w:cs="Arial" w:eastAsia="Arial" w:hAnsi="Arial"/>
          <w:sz w:val="22"/>
          <w:szCs w:val="22"/>
        </w:rPr>
        <w:t xml:space="preserve">Strategy 5 (XRP Catalyst): Add a news_catalyst_flag that can be set manually or via API hook — when set, lowers XRP entry threshold</w:t>
      </w:r>
    </w:p>
    <w:p>
      <w:pPr>
        <w:spacing w:before="80" w:after="80"/>
      </w:pPr>
    </w:p>
    <w:p>
      <w:pPr>
        <w:pStyle w:val="Heading2"/>
        <w:spacing w:before="280" w:after="100"/>
      </w:pPr>
      <w:r>
        <w:rPr>
          <w:rFonts w:ascii="Arial" w:cs="Arial" w:eastAsia="Arial" w:hAnsi="Arial"/>
          <w:b/>
          <w:bCs/>
          <w:color w:val="0077CC"/>
          <w:sz w:val="28"/>
          <w:szCs w:val="28"/>
        </w:rPr>
        <w:t xml:space="preserve">Config Updates (config.py)</w:t>
      </w:r>
    </w:p>
    <w:p>
      <w:pPr>
        <w:pStyle w:val="ListParagraph"/>
        <w:numPr>
          <w:ilvl w:val="0"/>
          <w:numId w:val="2"/>
        </w:numPr>
        <w:spacing w:before="40" w:after="40"/>
      </w:pPr>
      <w:r>
        <w:rPr>
          <w:rFonts w:ascii="Arial" w:cs="Arial" w:eastAsia="Arial" w:hAnsi="Arial"/>
          <w:sz w:val="22"/>
          <w:szCs w:val="22"/>
        </w:rPr>
        <w:t xml:space="preserve">Add per-asset minimum edge signal thresholds: BTC=3, ETH=3, SOL=2 (lower due to structural edge), XRP=3 (raise to 4 during no-catalyst periods)</w:t>
      </w:r>
    </w:p>
    <w:p>
      <w:pPr>
        <w:pStyle w:val="ListParagraph"/>
        <w:numPr>
          <w:ilvl w:val="0"/>
          <w:numId w:val="2"/>
        </w:numPr>
        <w:spacing w:before="40" w:after="40"/>
      </w:pPr>
      <w:r>
        <w:rPr>
          <w:rFonts w:ascii="Arial" w:cs="Arial" w:eastAsia="Arial" w:hAnsi="Arial"/>
          <w:sz w:val="22"/>
          <w:szCs w:val="22"/>
        </w:rPr>
        <w:t xml:space="preserve">Add MAKER_ONLY_MODE flag for Strategy 4 implementation</w:t>
      </w:r>
    </w:p>
    <w:p>
      <w:pPr>
        <w:pStyle w:val="ListParagraph"/>
        <w:numPr>
          <w:ilvl w:val="0"/>
          <w:numId w:val="2"/>
        </w:numPr>
        <w:spacing w:before="40" w:after="40"/>
      </w:pPr>
      <w:r>
        <w:rPr>
          <w:rFonts w:ascii="Arial" w:cs="Arial" w:eastAsia="Arial" w:hAnsi="Arial"/>
          <w:sz w:val="22"/>
          <w:szCs w:val="22"/>
        </w:rPr>
        <w:t xml:space="preserve">Add ACTIVE_HOURS config to restrict Strategies 1-3 to US/EU trading hours</w:t>
      </w:r>
    </w:p>
    <w:p>
      <w:pPr>
        <w:pStyle w:val="ListParagraph"/>
        <w:numPr>
          <w:ilvl w:val="0"/>
          <w:numId w:val="2"/>
        </w:numPr>
        <w:spacing w:before="40" w:after="40"/>
      </w:pPr>
      <w:r>
        <w:rPr>
          <w:rFonts w:ascii="Arial" w:cs="Arial" w:eastAsia="Arial" w:hAnsi="Arial"/>
          <w:sz w:val="22"/>
          <w:szCs w:val="22"/>
        </w:rPr>
        <w:t xml:space="preserve">Add FUNDING_RATE_THRESHOLD for SOL squeeze detection</w:t>
      </w:r>
    </w:p>
    <w:p>
      <w:pPr>
        <w:spacing w:before="80" w:after="80"/>
      </w:pPr>
    </w:p>
    <w:p>
      <w:pPr>
        <w:pStyle w:val="Heading2"/>
        <w:spacing w:before="280" w:after="100"/>
      </w:pPr>
      <w:r>
        <w:rPr>
          <w:rFonts w:ascii="Arial" w:cs="Arial" w:eastAsia="Arial" w:hAnsi="Arial"/>
          <w:b/>
          <w:bCs/>
          <w:color w:val="0077CC"/>
          <w:sz w:val="28"/>
          <w:szCs w:val="28"/>
        </w:rPr>
        <w:t xml:space="preserve">New Data Sources Required</w:t>
      </w:r>
    </w:p>
    <w:p>
      <w:pPr>
        <w:pStyle w:val="ListParagraph"/>
        <w:numPr>
          <w:ilvl w:val="0"/>
          <w:numId w:val="2"/>
        </w:numPr>
        <w:spacing w:before="40" w:after="40"/>
      </w:pPr>
      <w:r>
        <w:rPr>
          <w:rFonts w:ascii="Arial" w:cs="Arial" w:eastAsia="Arial" w:hAnsi="Arial"/>
          <w:sz w:val="22"/>
          <w:szCs w:val="22"/>
        </w:rPr>
        <w:t xml:space="preserve">Binance WebSocket (BTC/ETH/SOL/XRP spot prices at sub-100ms latency) — primary oracle for momentum and lag detection</w:t>
      </w:r>
    </w:p>
    <w:p>
      <w:pPr>
        <w:pStyle w:val="ListParagraph"/>
        <w:numPr>
          <w:ilvl w:val="0"/>
          <w:numId w:val="2"/>
        </w:numPr>
        <w:spacing w:before="40" w:after="40"/>
      </w:pPr>
      <w:r>
        <w:rPr>
          <w:rFonts w:ascii="Arial" w:cs="Arial" w:eastAsia="Arial" w:hAnsi="Arial"/>
          <w:sz w:val="22"/>
          <w:szCs w:val="22"/>
        </w:rPr>
        <w:t xml:space="preserve">Funding rate feed (Binance/Bybit futures) — required for SOL squeeze signal</w:t>
      </w:r>
    </w:p>
    <w:p>
      <w:pPr>
        <w:pStyle w:val="ListParagraph"/>
        <w:numPr>
          <w:ilvl w:val="0"/>
          <w:numId w:val="2"/>
        </w:numPr>
        <w:spacing w:before="40" w:after="40"/>
      </w:pPr>
      <w:r>
        <w:rPr>
          <w:rFonts w:ascii="Arial" w:cs="Arial" w:eastAsia="Arial" w:hAnsi="Arial"/>
          <w:sz w:val="22"/>
          <w:szCs w:val="22"/>
        </w:rPr>
        <w:t xml:space="preserve">RSI calculation on 1h OHLCV data — required for SOL oversold signal</w:t>
      </w:r>
    </w:p>
    <w:p>
      <w:pPr>
        <w:pStyle w:val="ListParagraph"/>
        <w:numPr>
          <w:ilvl w:val="0"/>
          <w:numId w:val="2"/>
        </w:numPr>
        <w:spacing w:before="40" w:after="40"/>
      </w:pPr>
      <w:r>
        <w:rPr>
          <w:rFonts w:ascii="Arial" w:cs="Arial" w:eastAsia="Arial" w:hAnsi="Arial"/>
          <w:sz w:val="22"/>
          <w:szCs w:val="22"/>
        </w:rPr>
        <w:t xml:space="preserve">News/catalyst feed — start with manual flag; automate with RSS from CoinShares, SEC EDGAR, Ripple press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6600" w:sz="1"/>
              <w:left w:val="thick" w:color="996600" w:sz="12"/>
              <w:bottom w:val="single" w:color="996600" w:sz="1"/>
              <w:right w:val="single" w:color="996600" w:sz="1"/>
            </w:tcBorders>
            <w:shd w:fill="FFF8E8" w:val="clear"/>
            <w:tcMar>
              <w:top w:type="dxa" w:w="120"/>
              <w:left w:type="dxa" w:w="200"/>
              <w:bottom w:type="dxa" w:w="120"/>
              <w:right w:type="dxa" w:w="120"/>
            </w:tcMar>
          </w:tcPr>
          <w:p>
            <w:r>
              <w:rPr>
                <w:rFonts w:ascii="Arial" w:cs="Arial" w:eastAsia="Arial" w:hAnsi="Arial"/>
                <w:sz w:val="22"/>
                <w:szCs w:val="22"/>
              </w:rPr>
              <w:t xml:space="preserve">PRIORITY BUILD ORDER: (1) Add Binance WebSocket price feed. (2) Implement BTC momentum carry (Strategy 1). (3) Add ETH cross-asset lag using Strategy 1 BTC signal as input. (4) Add SOL funding rate signal. (5) Implement maker-only mode. Strategy 5 (XRP catalyst) can be manual initially — set a flag in config when a catalyst fires.</w:t>
            </w:r>
          </w:p>
        </w:tc>
      </w:tr>
    </w:tbl>
    <w:p>
      <w:pPr>
        <w:spacing w:before="80" w:after="80"/>
      </w:pPr>
    </w:p>
    <w:p>
      <w:pPr>
        <w:pBdr>
          <w:bottom w:val="single" w:color="DDDDDD" w:sz="4" w:space="1"/>
        </w:pBdr>
        <w:spacing w:before="160" w:after="160"/>
      </w:pPr>
    </w:p>
    <w:p>
      <w:r>
        <w:br w:type="page"/>
      </w:r>
    </w:p>
    <w:p>
      <w:pPr>
        <w:pStyle w:val="Heading1"/>
        <w:pBdr>
          <w:bottom w:val="single" w:color="0077CC" w:sz="8" w:space="4"/>
        </w:pBdr>
        <w:spacing w:before="360" w:after="120"/>
      </w:pPr>
      <w:r>
        <w:rPr>
          <w:rFonts w:ascii="Arial" w:cs="Arial" w:eastAsia="Arial" w:hAnsi="Arial"/>
          <w:b/>
          <w:bCs/>
          <w:color w:val="0D0D1A"/>
          <w:sz w:val="36"/>
          <w:szCs w:val="36"/>
        </w:rPr>
        <w:t xml:space="preserve">SECTION 6: The Bottom Line</w:t>
      </w:r>
    </w:p>
    <w:p>
      <w:pPr>
        <w:spacing w:before="80" w:after="80"/>
      </w:pPr>
    </w:p>
    <w:p>
      <w:pPr>
        <w:spacing w:before="80" w:after="80"/>
      </w:pPr>
      <w:r>
        <w:rPr>
          <w:rFonts w:ascii="Arial" w:cs="Arial" w:eastAsia="Arial" w:hAnsi="Arial"/>
          <w:sz w:val="22"/>
          <w:szCs w:val="22"/>
        </w:rPr>
        <w:t xml:space="preserve">These four assets are not equal in how they should be traded on Polymarket's 15-minute markets. Here is the final ranking and deployment philosophy: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800"/>
        <w:gridCol w:w="2200"/>
        <w:gridCol w:w="2960"/>
      </w:tblGrid>
      <w:tr>
        <w:tc>
          <w:tcPr>
            <w:tcW w:type="dxa" w:w="8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Rank</w:t>
            </w:r>
          </w:p>
        </w:tc>
        <w:tc>
          <w:tcPr>
            <w:tcW w:type="dxa" w:w="16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Asset</w:t>
            </w:r>
          </w:p>
        </w:tc>
        <w:tc>
          <w:tcPr>
            <w:tcW w:type="dxa" w:w="18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Best Strategy</w:t>
            </w:r>
          </w:p>
        </w:tc>
        <w:tc>
          <w:tcPr>
            <w:tcW w:type="dxa" w:w="220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Current Edge Quality</w:t>
            </w:r>
          </w:p>
        </w:tc>
        <w:tc>
          <w:tcPr>
            <w:tcW w:type="dxa" w:w="2960"/>
            <w:tcBorders>
              <w:top w:val="single" w:color="DDDDDD" w:sz="1"/>
              <w:left w:val="single" w:color="DDDDDD" w:sz="1"/>
              <w:bottom w:val="single" w:color="DDDDDD" w:sz="1"/>
              <w:right w:val="single" w:color="DDDDDD"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Reason</w:t>
            </w:r>
          </w:p>
        </w:tc>
      </w:tr>
      <w:tr>
        <w:tc>
          <w:tcPr>
            <w:tcW w:type="dxa" w:w="8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ETH</w:t>
            </w:r>
          </w:p>
        </w:tc>
        <w:tc>
          <w:tcPr>
            <w:tcW w:type="dxa" w:w="18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Cross-Asset Lag</w:t>
            </w:r>
          </w:p>
        </w:tc>
        <w:tc>
          <w:tcPr>
            <w:tcW w:type="dxa" w:w="220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VERY HIGH</w:t>
            </w:r>
          </w:p>
        </w:tc>
        <w:tc>
          <w:tcPr>
            <w:tcW w:type="dxa" w:w="2960"/>
            <w:tcBorders>
              <w:top w:val="single" w:color="DDDDDD" w:sz="1"/>
              <w:left w:val="single" w:color="DDDDDD" w:sz="1"/>
              <w:bottom w:val="single" w:color="DDDDDD" w:sz="1"/>
              <w:right w:val="single" w:color="DDDDDD" w:sz="1"/>
            </w:tcBorders>
            <w:shd w:fill="E8F5EC" w:val="clear"/>
            <w:tcMar>
              <w:top w:type="dxa" w:w="80"/>
              <w:left w:type="dxa" w:w="120"/>
              <w:bottom w:type="dxa" w:w="80"/>
              <w:right w:type="dxa" w:w="120"/>
            </w:tcMar>
          </w:tcPr>
          <w:p>
            <w:r>
              <w:rPr>
                <w:rFonts w:ascii="Arial" w:cs="Arial" w:eastAsia="Arial" w:hAnsi="Arial"/>
                <w:sz w:val="20"/>
                <w:szCs w:val="20"/>
              </w:rPr>
              <w:t xml:space="preserve">Structural lag vs BTC is the purest arbitrage available without HFT infrastructure</w:t>
            </w:r>
          </w:p>
        </w:tc>
      </w:tr>
      <w:tr>
        <w:tc>
          <w:tcPr>
            <w:tcW w:type="dxa" w:w="8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SOL</w:t>
            </w:r>
          </w:p>
        </w:tc>
        <w:tc>
          <w:tcPr>
            <w:tcW w:type="dxa" w:w="18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Squeeze Detection</w:t>
            </w:r>
          </w:p>
        </w:tc>
        <w:tc>
          <w:tcPr>
            <w:tcW w:type="dxa" w:w="220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HIGH (asymmetric)</w:t>
            </w:r>
          </w:p>
        </w:tc>
        <w:tc>
          <w:tcPr>
            <w:tcW w:type="dxa" w:w="2960"/>
            <w:tcBorders>
              <w:top w:val="single" w:color="DDDDDD" w:sz="1"/>
              <w:left w:val="single" w:color="DDDDDD" w:sz="1"/>
              <w:bottom w:val="single" w:color="DDDDDD" w:sz="1"/>
              <w:right w:val="single" w:color="DDDDDD" w:sz="1"/>
            </w:tcBorders>
            <w:shd w:fill="FFF8E8" w:val="clear"/>
            <w:tcMar>
              <w:top w:type="dxa" w:w="80"/>
              <w:left w:type="dxa" w:w="120"/>
              <w:bottom w:type="dxa" w:w="80"/>
              <w:right w:type="dxa" w:w="120"/>
            </w:tcMar>
          </w:tcPr>
          <w:p>
            <w:r>
              <w:rPr>
                <w:rFonts w:ascii="Arial" w:cs="Arial" w:eastAsia="Arial" w:hAnsi="Arial"/>
                <w:sz w:val="20"/>
                <w:szCs w:val="20"/>
              </w:rPr>
              <w:t xml:space="preserve">Most explosive moves, extreme short positioning, highest volatility = largest wins when correct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BTC</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Momentum Carry</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MODERATE-HIGH</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Most reliable and liquid, but edge is thinner — best for volume and consistency</w:t>
            </w:r>
          </w:p>
        </w:tc>
      </w:tr>
      <w:tr>
        <w:tc>
          <w:tcPr>
            <w:tcW w:type="dxa" w:w="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XRP</w:t>
            </w:r>
          </w:p>
        </w:tc>
        <w:tc>
          <w:tcPr>
            <w:tcW w:type="dxa" w:w="18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Catalyst Events</w:t>
            </w:r>
          </w:p>
        </w:tc>
        <w:tc>
          <w:tcPr>
            <w:tcW w:type="dxa" w:w="220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LOW (base) / HIGH (catalyst)</w:t>
            </w:r>
          </w:p>
        </w:tc>
        <w:tc>
          <w:tcPr>
            <w:tcW w:type="dxa" w:w="2960"/>
            <w:tcBorders>
              <w:top w:val="single" w:color="DDDDDD" w:sz="1"/>
              <w:left w:val="single" w:color="DDDDDD" w:sz="1"/>
              <w:bottom w:val="single" w:color="DDDDDD" w:sz="1"/>
              <w:right w:val="single" w:color="DDDDDD" w:sz="1"/>
            </w:tcBorders>
            <w:shd w:fill="FFF0F0" w:val="clear"/>
            <w:tcMar>
              <w:top w:type="dxa" w:w="80"/>
              <w:left w:type="dxa" w:w="120"/>
              <w:bottom w:type="dxa" w:w="80"/>
              <w:right w:type="dxa" w:w="120"/>
            </w:tcMar>
          </w:tcPr>
          <w:p>
            <w:r>
              <w:rPr>
                <w:rFonts w:ascii="Arial" w:cs="Arial" w:eastAsia="Arial" w:hAnsi="Arial"/>
                <w:sz w:val="20"/>
                <w:szCs w:val="20"/>
              </w:rPr>
              <w:t xml:space="preserve">Avoid trading XRP without a confirmed catalyst. With catalyst, highest single-trade return potential</w:t>
            </w:r>
          </w:p>
        </w:tc>
      </w:tr>
    </w:tbl>
    <w:p>
      <w:pPr>
        <w:spacing w:before="80" w:after="80"/>
      </w:pPr>
    </w:p>
    <w:p>
      <w:pPr>
        <w:spacing w:before="80" w:after="80"/>
      </w:pPr>
      <w:r>
        <w:rPr>
          <w:rFonts w:ascii="Arial" w:cs="Arial" w:eastAsia="Arial" w:hAnsi="Arial"/>
          <w:sz w:val="22"/>
          <w:szCs w:val="22"/>
        </w:rPr>
        <w:t xml:space="preserve">The bot's current architecture already supports everything required. The changes are signal additions, not redesigns. Start with Strategy 2 (ETH lag trade) — it requires only a BTC WebSocket feed and basic lag detection, and it produces the most reliable positive EV of all five strategies. Then layer in Strategy 1 (BTC momentum), Strategy 3 (SOL squeeze), and Strategy 4 (maker market making) for passive income. Reserve Strategy 5 (XRP catalyst) as an opportunistic play triggered manually when a known catalyst fires.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7CC" w:sz="1"/>
              <w:left w:val="thick" w:color="0077CC" w:sz="12"/>
              <w:bottom w:val="single" w:color="0077CC" w:sz="1"/>
              <w:right w:val="single" w:color="0077CC" w:sz="1"/>
            </w:tcBorders>
            <w:shd w:fill="EAF0FA" w:val="clear"/>
            <w:tcMar>
              <w:top w:type="dxa" w:w="120"/>
              <w:left w:type="dxa" w:w="200"/>
              <w:bottom w:type="dxa" w:w="120"/>
              <w:right w:type="dxa" w:w="120"/>
            </w:tcMar>
          </w:tcPr>
          <w:p>
            <w:r>
              <w:rPr>
                <w:rFonts w:ascii="Arial" w:cs="Arial" w:eastAsia="Arial" w:hAnsi="Arial"/>
                <w:sz w:val="22"/>
                <w:szCs w:val="22"/>
              </w:rPr>
              <w:t xml:space="preserve">FINAL RULE: The market will try to get you to trade on every window. Resist. The most profitable decision you can make is no trade when conditions do not meet your criteria. Patience is the meta-strategy — everything else is execution.</w:t>
            </w:r>
          </w:p>
        </w:tc>
      </w:tr>
    </w:tbl>
    <w:p>
      <w:pPr>
        <w:spacing w:before="80" w:after="80"/>
      </w:pPr>
    </w:p>
    <w:p>
      <w:pPr>
        <w:spacing w:before="480" w:after="0"/>
        <w:jc w:val="center"/>
      </w:pPr>
      <w:r>
        <w:rPr>
          <w:rFonts w:ascii="Arial" w:cs="Arial" w:eastAsia="Arial" w:hAnsi="Arial"/>
          <w:color w:val="666666"/>
          <w:sz w:val="20"/>
          <w:szCs w:val="20"/>
        </w:rPr>
        <w:t xml:space="preserve">--- END OF STRATEGY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0D1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077C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0D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2026-02-24T03:59:34.483Z</dcterms:created>
  <dcterms:modified xsi:type="dcterms:W3CDTF">2026-02-24T03:59:34.485Z</dcterms:modified>
</cp:coreProperties>
</file>

<file path=docProps/custom.xml><?xml version="1.0" encoding="utf-8"?>
<Properties xmlns="http://schemas.openxmlformats.org/officeDocument/2006/custom-properties" xmlns:vt="http://schemas.openxmlformats.org/officeDocument/2006/docPropsVTypes"/>
</file>