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bf301d9c4ea73d4d35fc2d535c84f9c9138ccd"/>
    <w:p>
      <w:pPr>
        <w:pStyle w:val="Heading1"/>
      </w:pPr>
      <w:r>
        <w:t xml:space="preserve">Predicting White Elephant Risk in Olympic and World Cup Venues Using Machine Learning</w:t>
      </w:r>
    </w:p>
    <w:bookmarkStart w:id="9" w:name="Xec05af9ce0a152c88d385aa8e1421641ab86d90"/>
    <w:p>
      <w:pPr>
        <w:pStyle w:val="Heading2"/>
      </w:pPr>
      <w:r>
        <w:t xml:space="preserve">Sprint 4: Preprocessing and Feature Engineering Report</w:t>
      </w:r>
    </w:p>
    <w:p>
      <w:pPr>
        <w:pStyle w:val="FirstParagraph"/>
      </w:pPr>
      <w:r>
        <w:t xml:space="preserve">Jonathan Layne, Martin Gotora, Brian Wrenn |</w:t>
      </w:r>
      <w:r>
        <w:t xml:space="preserve"> </w:t>
      </w:r>
      <w:r>
        <w:rPr>
          <w:b/>
          <w:bCs/>
        </w:rPr>
        <w:t xml:space="preserve">Team Gamma</w:t>
      </w:r>
      <w:r>
        <w:t xml:space="preserve"> </w:t>
      </w:r>
      <w:r>
        <w:t xml:space="preserve">DSE6311 Data Science Capstone | Summer 2 2026</w:t>
      </w:r>
    </w:p>
    <w:p>
      <w:pPr>
        <w:pStyle w:val="BodyText"/>
      </w:pPr>
      <w:r>
        <w:t xml:space="preserve">Repository: https://github.com/Smoothspinner/sports-urbanism-capstone</w:t>
      </w:r>
    </w:p>
    <w:p>
      <w:r>
        <w:pict>
          <v:rect style="width:0;height:1.5pt" o:hralign="center" o:hrstd="t" o:hr="t"/>
        </w:pict>
      </w:r>
    </w:p>
    <w:bookmarkEnd w:id="9"/>
    <w:bookmarkStart w:id="10" w:name="recap-background-and-question"/>
    <w:p>
      <w:pPr>
        <w:pStyle w:val="Heading2"/>
      </w:pPr>
      <w:r>
        <w:t xml:space="preserve">Recap: Background and Question</w:t>
      </w:r>
    </w:p>
    <w:p>
      <w:pPr>
        <w:pStyle w:val="FirstParagraph"/>
      </w:pPr>
      <w:r>
        <w:t xml:space="preserve">Cities that host the Olympics or the World Cup build venues used frequently for a</w:t>
      </w:r>
      <w:r>
        <w:t xml:space="preserve"> </w:t>
      </w:r>
      <w:r>
        <w:t xml:space="preserve">few weeks that then have to find a purpose for the following several decades.</w:t>
      </w:r>
      <w:r>
        <w:t xml:space="preserve"> </w:t>
      </w:r>
      <w:r>
        <w:t xml:space="preserve">Some do. Others sit empty, and the host city carries the cost of a white elephant</w:t>
      </w:r>
      <w:r>
        <w:t xml:space="preserve"> </w:t>
      </w:r>
      <w:r>
        <w:t xml:space="preserve">long after the organizers have left.</w:t>
      </w:r>
    </w:p>
    <w:p>
      <w:pPr>
        <w:pStyle w:val="BodyText"/>
      </w:pPr>
      <w:r>
        <w:rPr>
          <w:b/>
          <w:bCs/>
        </w:rPr>
        <w:t xml:space="preserve">We haven’t revised our research question, hypothesis or prediction.</w:t>
      </w:r>
      <w:r>
        <w:t xml:space="preserve"> </w:t>
      </w:r>
      <w:r>
        <w:t xml:space="preserve">The</w:t>
      </w:r>
      <w:r>
        <w:t xml:space="preserve"> </w:t>
      </w:r>
      <w:r>
        <w:t xml:space="preserve">question is still whether information available before construction, meaning</w:t>
      </w:r>
      <w:r>
        <w:t xml:space="preserve"> </w:t>
      </w:r>
      <w:r>
        <w:t xml:space="preserve">design, capacity, event type, host-country income and corruption, newly built</w:t>
      </w:r>
      <w:r>
        <w:t xml:space="preserve"> </w:t>
      </w:r>
      <w:r>
        <w:t xml:space="preserve">status, and distance to the host city center, can predict whether a venue stays</w:t>
      </w:r>
      <w:r>
        <w:t xml:space="preserve"> </w:t>
      </w:r>
      <w:r>
        <w:t xml:space="preserve">in active use or becomes a white elephant. We expect that venues that are newly</w:t>
      </w:r>
      <w:r>
        <w:t xml:space="preserve"> </w:t>
      </w:r>
      <w:r>
        <w:t xml:space="preserve">built, single-purpose, and far from the city center fail more often, because</w:t>
      </w:r>
      <w:r>
        <w:t xml:space="preserve"> </w:t>
      </w:r>
      <w:r>
        <w:t xml:space="preserve">long-term use was never the point of building them, and we predict that newly</w:t>
      </w:r>
      <w:r>
        <w:t xml:space="preserve"> </w:t>
      </w:r>
      <w:r>
        <w:t xml:space="preserve">built status and design purpose come out as the strongest predictors while the</w:t>
      </w:r>
      <w:r>
        <w:t xml:space="preserve"> </w:t>
      </w:r>
      <w:r>
        <w:t xml:space="preserve">model beats a naive guess.</w:t>
      </w:r>
    </w:p>
    <w:p>
      <w:pPr>
        <w:pStyle w:val="BodyText"/>
      </w:pPr>
      <w:r>
        <w:t xml:space="preserve">One thing underneath the question is changing, and it’s a definition rather than</w:t>
      </w:r>
      <w:r>
        <w:t xml:space="preserve"> </w:t>
      </w:r>
      <w:r>
        <w:t xml:space="preserve">a revision: this report counts a white elephant as any venue recorded as not in</w:t>
      </w:r>
      <w:r>
        <w:t xml:space="preserve"> </w:t>
      </w:r>
      <w:r>
        <w:t xml:space="preserve">use, and a teammate is finishing a review separating genuine abandonment from</w:t>
      </w:r>
      <w:r>
        <w:t xml:space="preserve"> </w:t>
      </w:r>
      <w:r>
        <w:t xml:space="preserve">closures with other causes, which will cut that count.</w:t>
      </w:r>
    </w:p>
    <w:p>
      <w:pPr>
        <w:pStyle w:val="BodyText"/>
      </w:pPr>
      <w:r>
        <w:t xml:space="preserve">Our sources are the Fjelstul World Cup Database, supplying 265 stadium</w:t>
      </w:r>
      <w:r>
        <w:t xml:space="preserve"> </w:t>
      </w:r>
      <w:r>
        <w:t xml:space="preserve">appearances across the men’s tournament, and the IOC report</w:t>
      </w:r>
      <w:r>
        <w:t xml:space="preserve"> </w:t>
      </w:r>
      <w:r>
        <w:t xml:space="preserve">“Over 125 years of</w:t>
      </w:r>
      <w:r>
        <w:t xml:space="preserve"> </w:t>
      </w:r>
      <w:r>
        <w:t xml:space="preserve">Olympic venues,”</w:t>
      </w:r>
      <w:r>
        <w:t xml:space="preserve"> </w:t>
      </w:r>
      <w:r>
        <w:t xml:space="preserve">supplying 875 usable Olympic records once temporary structures</w:t>
      </w:r>
      <w:r>
        <w:t xml:space="preserve"> </w:t>
      </w:r>
      <w:r>
        <w:t xml:space="preserve">are set aside. To both we joined context measured at the award year: GDP per</w:t>
      </w:r>
      <w:r>
        <w:t xml:space="preserve"> </w:t>
      </w:r>
      <w:r>
        <w:t xml:space="preserve">capita from the World Bank, host city population from the UN, and venue</w:t>
      </w:r>
      <w:r>
        <w:t xml:space="preserve"> </w:t>
      </w:r>
      <w:r>
        <w:t xml:space="preserve">characteristics from Wikidata.</w:t>
      </w:r>
    </w:p>
    <w:p>
      <w:r>
        <w:pict>
          <v:rect style="width:0;height:1.5pt" o:hralign="center" o:hrstd="t" o:hr="t"/>
        </w:pict>
      </w:r>
    </w:p>
    <w:bookmarkEnd w:id="10"/>
    <w:bookmarkStart w:id="15" w:name="methods"/>
    <w:p>
      <w:pPr>
        <w:pStyle w:val="Heading2"/>
      </w:pPr>
      <w:r>
        <w:t xml:space="preserve">Methods</w:t>
      </w:r>
    </w:p>
    <w:bookmarkStart w:id="11" w:name="X7fac23ba1661f12dc14974c59f25905bf25be63"/>
    <w:p>
      <w:pPr>
        <w:pStyle w:val="Heading3"/>
      </w:pPr>
      <w:r>
        <w:t xml:space="preserve">The plan we brought in, and what the EDA changed</w:t>
      </w:r>
    </w:p>
    <w:p>
      <w:pPr>
        <w:pStyle w:val="FirstParagraph"/>
      </w:pPr>
      <w:r>
        <w:t xml:space="preserve">Our EDA report committed us to four jobs: restructure the Olympic status text to</w:t>
      </w:r>
      <w:r>
        <w:t xml:space="preserve"> </w:t>
      </w:r>
      <w:r>
        <w:t xml:space="preserve">match the World Cup side, log-rescale the skewed predictors, widen any era or</w:t>
      </w:r>
      <w:r>
        <w:t xml:space="preserve"> </w:t>
      </w:r>
      <w:r>
        <w:t xml:space="preserve">region groups too small to report on, and finish the distance-to-city-center</w:t>
      </w:r>
      <w:r>
        <w:t xml:space="preserve"> </w:t>
      </w:r>
      <w:r>
        <w:t xml:space="preserve">variable. Three things have changed since. Prof. Geist’s August 3 feedback</w:t>
      </w:r>
      <w:r>
        <w:t xml:space="preserve"> </w:t>
      </w:r>
      <w:r>
        <w:t xml:space="preserve">pointed out that nothing in our feature set represented how long a venue had been</w:t>
      </w:r>
      <w:r>
        <w:t xml:space="preserve"> </w:t>
      </w:r>
      <w:r>
        <w:t xml:space="preserve">standing, and that our country-level variables should be judged against their own</w:t>
      </w:r>
      <w:r>
        <w:t xml:space="preserve"> </w:t>
      </w:r>
      <w:r>
        <w:t xml:space="preserve">era rather than the whole record, so we added time-based features and</w:t>
      </w:r>
      <w:r>
        <w:t xml:space="preserve"> </w:t>
      </w:r>
      <w:r>
        <w:t xml:space="preserve">within-award-year rankings. The corruption index turned out not to be a gap we</w:t>
      </w:r>
      <w:r>
        <w:t xml:space="preserve"> </w:t>
      </w:r>
      <w:r>
        <w:t xml:space="preserve">could fill, so we dropped it instead of imputing it. And the closure-reason coding</w:t>
      </w:r>
      <w:r>
        <w:t xml:space="preserve"> </w:t>
      </w:r>
      <w:r>
        <w:t xml:space="preserve">we planned is finished for the World Cup but still running for the Olympics,</w:t>
      </w:r>
      <w:r>
        <w:t xml:space="preserve"> </w:t>
      </w:r>
      <w:r>
        <w:t xml:space="preserve">which is why the target definition here is provisional.</w:t>
      </w:r>
    </w:p>
    <w:bookmarkEnd w:id="11"/>
    <w:bookmarkStart w:id="12" w:name="how-we-preprocessed"/>
    <w:p>
      <w:pPr>
        <w:pStyle w:val="Heading3"/>
      </w:pPr>
      <w:r>
        <w:t xml:space="preserve">How we preprocessed</w:t>
      </w:r>
    </w:p>
    <w:p>
      <w:pPr>
        <w:pStyle w:val="FirstParagraph"/>
      </w:pPr>
      <w:r>
        <w:t xml:space="preserve">We followed the order Prof. Geist set out in the Week 4 lecture: split first,</w:t>
      </w:r>
      <w:r>
        <w:t xml:space="preserve"> </w:t>
      </w:r>
      <w:r>
        <w:t xml:space="preserve">then encode, then impute, then transform. The reason is leakage, meaning</w:t>
      </w:r>
      <w:r>
        <w:t xml:space="preserve"> </w:t>
      </w:r>
      <w:r>
        <w:t xml:space="preserve">information from the test set reaching the values the model trains on. Calculate</w:t>
      </w:r>
      <w:r>
        <w:t xml:space="preserve"> </w:t>
      </w:r>
      <w:r>
        <w:t xml:space="preserve">a median across the whole table and only afterwards hold part of it back, and the</w:t>
      </w:r>
      <w:r>
        <w:t xml:space="preserve"> </w:t>
      </w:r>
      <w:r>
        <w:t xml:space="preserve">held-back rows have already influenced what the model learned from, so the error</w:t>
      </w:r>
      <w:r>
        <w:t xml:space="preserve"> </w:t>
      </w:r>
      <w:r>
        <w:t xml:space="preserve">we report flatters the model’s real performance. Within that order we kept every</w:t>
      </w:r>
      <w:r>
        <w:t xml:space="preserve"> </w:t>
      </w:r>
      <w:r>
        <w:t xml:space="preserve">choice plain, since our stakeholder is a planning office that has to defend a</w:t>
      </w:r>
      <w:r>
        <w:t xml:space="preserve"> </w:t>
      </w:r>
      <w:r>
        <w:t xml:space="preserve">recommendation in public, and each is justified with its numbers below.</w:t>
      </w:r>
    </w:p>
    <w:bookmarkEnd w:id="12"/>
    <w:bookmarkStart w:id="13" w:name="X9f04d905b521f523fd8a6391ac9df525019bc18"/>
    <w:p>
      <w:pPr>
        <w:pStyle w:val="Heading3"/>
      </w:pPr>
      <w:r>
        <w:t xml:space="preserve">Filling gaps in the Olympic venue records</w:t>
      </w:r>
    </w:p>
    <w:p>
      <w:pPr>
        <w:pStyle w:val="FirstParagraph"/>
      </w:pPr>
      <w:r>
        <w:t xml:space="preserve">The IOC report gives no capacity, location or opening year, and no link to any</w:t>
      </w:r>
      <w:r>
        <w:t xml:space="preserve"> </w:t>
      </w:r>
      <w:r>
        <w:t xml:space="preserve">source that does, so we matched each Olympic venue to a Wikipedia article by</w:t>
      </w:r>
      <w:r>
        <w:t xml:space="preserve"> </w:t>
      </w:r>
      <w:r>
        <w:t xml:space="preserve">searching its name plus host city and taking the top result, then read the facts</w:t>
      </w:r>
      <w:r>
        <w:t xml:space="preserve"> </w:t>
      </w:r>
      <w:r>
        <w:t xml:space="preserve">from Wikidata. Nothing in that search confirms the article is the right building,</w:t>
      </w:r>
      <w:r>
        <w:t xml:space="preserve"> </w:t>
      </w:r>
      <w:r>
        <w:t xml:space="preserve">and names like</w:t>
      </w:r>
      <w:r>
        <w:t xml:space="preserve"> </w:t>
      </w:r>
      <w:r>
        <w:t xml:space="preserve">“Olympic Stadium”</w:t>
      </w:r>
      <w:r>
        <w:t xml:space="preserve"> </w:t>
      </w:r>
      <w:r>
        <w:t xml:space="preserve">repeat across host cities and decades, so we</w:t>
      </w:r>
      <w:r>
        <w:t xml:space="preserve"> </w:t>
      </w:r>
      <w:r>
        <w:t xml:space="preserve">filtered hard afterwards. Three checks ran before any fact was accepted. Wikidata</w:t>
      </w:r>
      <w:r>
        <w:t xml:space="preserve"> </w:t>
      </w:r>
      <w:r>
        <w:t xml:space="preserve">had to classify the item as a sports venue; any article claimed by two or more</w:t>
      </w:r>
      <w:r>
        <w:t xml:space="preserve"> </w:t>
      </w:r>
      <w:r>
        <w:t xml:space="preserve">different venues was dropped for all of them, since we can’t tell which claim is</w:t>
      </w:r>
      <w:r>
        <w:t xml:space="preserve"> </w:t>
      </w:r>
      <w:r>
        <w:t xml:space="preserve">right; and any venue that opened after the Games it hosted was rejected as</w:t>
      </w:r>
      <w:r>
        <w:t xml:space="preserve"> </w:t>
      </w:r>
      <w:r>
        <w:t xml:space="preserve">impossible. That second check removed a lot, with 41 articles claimed by more than</w:t>
      </w:r>
      <w:r>
        <w:t xml:space="preserve"> </w:t>
      </w:r>
      <w:r>
        <w:t xml:space="preserve">one venue, affecting 101 records, and the Beijing National Stadium page alone</w:t>
      </w:r>
      <w:r>
        <w:t xml:space="preserve"> </w:t>
      </w:r>
      <w:r>
        <w:t xml:space="preserve">matched by seven. A failed check cleared that venue’s facts and kept the row,</w:t>
      </w:r>
      <w:r>
        <w:t xml:space="preserve"> </w:t>
      </w:r>
      <w:r>
        <w:t xml:space="preserve">which is why the Olympic columns in Table 2 are so thin. We then read the</w:t>
      </w:r>
      <w:r>
        <w:t xml:space="preserve"> </w:t>
      </w:r>
      <w:r>
        <w:t xml:space="preserve">surviving matches once and removed three by name (SoFi Stadium, Tokyo Dome,</w:t>
      </w:r>
      <w:r>
        <w:t xml:space="preserve"> </w:t>
      </w:r>
      <w:r>
        <w:t xml:space="preserve">Stadio Delle Alpi), which was one pass rather than an exhaustive audit.</w:t>
      </w:r>
    </w:p>
    <w:p>
      <w:pPr>
        <w:pStyle w:val="BodyText"/>
      </w:pPr>
      <w:r>
        <w:t xml:space="preserve">Capacity survived for 136 of the 875 Olympic records, opening year for 168, and</w:t>
      </w:r>
      <w:r>
        <w:t xml:space="preserve"> </w:t>
      </w:r>
      <w:r>
        <w:t xml:space="preserve">coordinates for 224; distance needs a match at both ends, so it exists for 198.</w:t>
      </w:r>
      <w:r>
        <w:t xml:space="preserve"> </w:t>
      </w:r>
      <w:r>
        <w:t xml:space="preserve">Capacity is thinnest, and its coverage is better for recent Games: no decade</w:t>
      </w:r>
      <w:r>
        <w:t xml:space="preserve"> </w:t>
      </w:r>
      <w:r>
        <w:t xml:space="preserve">before 1940 reaches 7%, coverage peaks at 33.7% in the 2010s, then falls to 15.4%</w:t>
      </w:r>
      <w:r>
        <w:t xml:space="preserve"> </w:t>
      </w:r>
      <w:r>
        <w:t xml:space="preserve">in the 2020s. Even the best decade is only a third covered, so thin old records</w:t>
      </w:r>
      <w:r>
        <w:t xml:space="preserve"> </w:t>
      </w:r>
      <w:r>
        <w:t xml:space="preserve">can’t explain the gap on their own, and the name matching is the binding</w:t>
      </w:r>
      <w:r>
        <w:t xml:space="preserve"> </w:t>
      </w:r>
      <w:r>
        <w:t xml:space="preserve">constraint. All three fields are close to complete on the World Cup side, which</w:t>
      </w:r>
      <w:r>
        <w:t xml:space="preserve"> </w:t>
      </w:r>
      <w:r>
        <w:t xml:space="preserve">is why they carry more weight there.</w:t>
      </w:r>
    </w:p>
    <w:bookmarkEnd w:id="13"/>
    <w:bookmarkStart w:id="14" w:name="new-predictors"/>
    <w:p>
      <w:pPr>
        <w:pStyle w:val="Heading3"/>
      </w:pPr>
      <w:r>
        <w:t xml:space="preserve">New predictors</w:t>
      </w:r>
    </w:p>
    <w:p>
      <w:pPr>
        <w:pStyle w:val="FirstParagraph"/>
      </w:pPr>
      <w:r>
        <w:rPr>
          <w:b/>
          <w:bCs/>
        </w:rPr>
        <w:t xml:space="preserve">Venue age</w:t>
      </w:r>
      <w:r>
        <w:t xml:space="preserve">, the event year minus the opening year, lets the model separate a</w:t>
      </w:r>
      <w:r>
        <w:t xml:space="preserve"> </w:t>
      </w:r>
      <w:r>
        <w:t xml:space="preserve">purpose-built new venue from an established one.</w:t>
      </w:r>
    </w:p>
    <w:p>
      <w:pPr>
        <w:pStyle w:val="BodyText"/>
      </w:pPr>
      <w:r>
        <w:rPr>
          <w:b/>
          <w:bCs/>
        </w:rPr>
        <w:t xml:space="preserve">Distance from the city center</w:t>
      </w:r>
      <w:r>
        <w:t xml:space="preserve">, in miles, tests the location half of our</w:t>
      </w:r>
      <w:r>
        <w:t xml:space="preserve"> </w:t>
      </w:r>
      <w:r>
        <w:t xml:space="preserve">hypothesis directly. The median is 6 miles on the Olympic side and 2.8 on the</w:t>
      </w:r>
      <w:r>
        <w:t xml:space="preserve"> </w:t>
      </w:r>
      <w:r>
        <w:t xml:space="preserve">World Cup side. Twenty-six of the 198 Olympic venues with a distance sit more than</w:t>
      </w:r>
      <w:r>
        <w:t xml:space="preserve"> </w:t>
      </w:r>
      <w:r>
        <w:t xml:space="preserve">50 miles out, and those are genuine rather than errors, since Olympic football and</w:t>
      </w:r>
      <w:r>
        <w:t xml:space="preserve"> </w:t>
      </w:r>
      <w:r>
        <w:t xml:space="preserve">sailing are staged in other cities across the host country. The World Cup side</w:t>
      </w:r>
      <w:r>
        <w:t xml:space="preserve"> </w:t>
      </w:r>
      <w:r>
        <w:t xml:space="preserve">carries a real caveat instead: the UN population file counts some host cities</w:t>
      </w:r>
      <w:r>
        <w:t xml:space="preserve"> </w:t>
      </w:r>
      <w:r>
        <w:t xml:space="preserve">inside a larger urban area, so for 29 of the 265 rows we matched the venue to a</w:t>
      </w:r>
      <w:r>
        <w:t xml:space="preserve"> </w:t>
      </w:r>
      <w:r>
        <w:t xml:space="preserve">bigger neighbor, Yokohama to Tokyo and Suwon to Seoul among them. Those distances</w:t>
      </w:r>
      <w:r>
        <w:t xml:space="preserve"> </w:t>
      </w:r>
      <w:r>
        <w:t xml:space="preserve">are measured from the larger city’s center rather than their own, and it shows,</w:t>
      </w:r>
      <w:r>
        <w:t xml:space="preserve"> </w:t>
      </w:r>
      <w:r>
        <w:t xml:space="preserve">with a median of 11.4 miles against 2.5 for every other row.</w:t>
      </w:r>
    </w:p>
    <w:p>
      <w:pPr>
        <w:pStyle w:val="BodyText"/>
      </w:pPr>
      <w:r>
        <w:rPr>
          <w:b/>
          <w:bCs/>
        </w:rPr>
        <w:t xml:space="preserve">Time since the event and time since construction</w:t>
      </w:r>
      <w:r>
        <w:t xml:space="preserve">, both measured against a</w:t>
      </w:r>
      <w:r>
        <w:t xml:space="preserve"> </w:t>
      </w:r>
      <w:r>
        <w:t xml:space="preserve">fixed 2026 reference year, came out of Prof. Geist’s feedback that a venue from</w:t>
      </w:r>
      <w:r>
        <w:t xml:space="preserve"> </w:t>
      </w:r>
      <w:r>
        <w:t xml:space="preserve">1936 has had ninety years to fall out of use while one from 2021 has had five. The</w:t>
      </w:r>
      <w:r>
        <w:t xml:space="preserve"> </w:t>
      </w:r>
      <w:r>
        <w:t xml:space="preserve">year is fixed rather than current so the values don’t shift with the run date.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esults"/>
    <w:p>
      <w:pPr>
        <w:pStyle w:val="Heading2"/>
      </w:pPr>
      <w:r>
        <w:t xml:space="preserve">Results</w:t>
      </w:r>
    </w:p>
    <w:bookmarkStart w:id="16" w:name="cleaning-and-transformation"/>
    <w:p>
      <w:pPr>
        <w:pStyle w:val="Heading3"/>
      </w:pPr>
      <w:r>
        <w:t xml:space="preserve">Cleaning and transformation</w:t>
      </w:r>
    </w:p>
    <w:p>
      <w:pPr>
        <w:pStyle w:val="FirstParagraph"/>
      </w:pPr>
      <w:r>
        <w:t xml:space="preserve">The raw venue status field in the IOC data was the largest cleaning problem. The</w:t>
      </w:r>
      <w:r>
        <w:t xml:space="preserve"> </w:t>
      </w:r>
      <w:r>
        <w:t xml:space="preserve">same status appeared several different ways, including line breaks inside the</w:t>
      </w:r>
      <w:r>
        <w:t xml:space="preserve"> </w:t>
      </w:r>
      <w:r>
        <w:t xml:space="preserve">value, a missing closing bracket, and inconsistent capitalization. We normalized</w:t>
      </w:r>
      <w:r>
        <w:t xml:space="preserve"> </w:t>
      </w:r>
      <w:r>
        <w:t xml:space="preserve">whitespace and case, then grouped the results into in use, not in use, and</w:t>
      </w:r>
      <w:r>
        <w:t xml:space="preserve"> </w:t>
      </w:r>
      <w:r>
        <w:t xml:space="preserve">temporary. Venue classification was cleaned the same way into Existing, New and</w:t>
      </w:r>
      <w:r>
        <w:t xml:space="preserve"> </w:t>
      </w:r>
      <w:r>
        <w:t xml:space="preserve">Temporary.</w:t>
      </w:r>
    </w:p>
    <w:p>
      <w:pPr>
        <w:pStyle w:val="BodyText"/>
      </w:pPr>
      <w:r>
        <w:t xml:space="preserve">Two cleaning decisions aren’t obvious from the code. Venues in countries that no</w:t>
      </w:r>
      <w:r>
        <w:t xml:space="preserve"> </w:t>
      </w:r>
      <w:r>
        <w:t xml:space="preserve">longer exist, the Soviet Union and Yugoslavia, are deliberately left without</w:t>
      </w:r>
      <w:r>
        <w:t xml:space="preserve"> </w:t>
      </w:r>
      <w:r>
        <w:t xml:space="preserve">country data, because there’s no modern country to attach a GDP or population</w:t>
      </w:r>
      <w:r>
        <w:t xml:space="preserve"> </w:t>
      </w:r>
      <w:r>
        <w:t xml:space="preserve">figure to and assigning them to a successor state would invent a number. And host</w:t>
      </w:r>
      <w:r>
        <w:t xml:space="preserve"> </w:t>
      </w:r>
      <w:r>
        <w:t xml:space="preserve">city population isn’t published for every award year, so we took the nearest</w:t>
      </w:r>
      <w:r>
        <w:t xml:space="preserve"> </w:t>
      </w:r>
      <w:r>
        <w:t xml:space="preserve">available UN year and recorded the distance in a separate column, which lets</w:t>
      </w:r>
      <w:r>
        <w:t xml:space="preserve"> </w:t>
      </w:r>
      <w:r>
        <w:t xml:space="preserve">anyone reading the table see when a population figure is stretched across a gap.</w:t>
      </w:r>
    </w:p>
    <w:p>
      <w:pPr>
        <w:pStyle w:val="BodyText"/>
      </w:pPr>
      <w:r>
        <w:t xml:space="preserve">Four variables are right-skewed on both sides. On the Olympic side the worst is</w:t>
      </w:r>
      <w:r>
        <w:t xml:space="preserve"> </w:t>
      </w:r>
      <w:r>
        <w:t xml:space="preserve">distance from the city center at a skewness of 8.3, then city population (2.0),</w:t>
      </w:r>
      <w:r>
        <w:t xml:space="preserve"> </w:t>
      </w:r>
      <w:r>
        <w:t xml:space="preserve">capacity (1.4) and GDP per capita (0.9). We took the log of each, adding one first</w:t>
      </w:r>
      <w:r>
        <w:t xml:space="preserve"> </w:t>
      </w:r>
      <w:r>
        <w:t xml:space="preserve">so zero values don’t break the calculation, so that a few very large values don’t</w:t>
      </w:r>
      <w:r>
        <w:t xml:space="preserve"> </w:t>
      </w:r>
      <w:r>
        <w:t xml:space="preserve">swamp the rest. It’s a clear improvement for distance, which drops to 1.5. For the</w:t>
      </w:r>
      <w:r>
        <w:t xml:space="preserve"> </w:t>
      </w:r>
      <w:r>
        <w:t xml:space="preserve">other three it overcorrects slightly, leaving them mildly left-skewed between -0.6</w:t>
      </w:r>
      <w:r>
        <w:t xml:space="preserve"> </w:t>
      </w:r>
      <w:r>
        <w:t xml:space="preserve">and -0.7, which we accepted rather than fitting a separate transform to each. The</w:t>
      </w:r>
      <w:r>
        <w:t xml:space="preserve"> </w:t>
      </w:r>
      <w:r>
        <w:t xml:space="preserve">World Cup side behaves the same way except for city population, which the log</w:t>
      </w:r>
      <w:r>
        <w:t xml:space="preserve"> </w:t>
      </w:r>
      <w:r>
        <w:t xml:space="preserve">leaves close to symmetric at 0.1.</w:t>
      </w:r>
    </w:p>
    <w:bookmarkEnd w:id="16"/>
    <w:bookmarkStart w:id="17" w:name="splitting"/>
    <w:p>
      <w:pPr>
        <w:pStyle w:val="Heading3"/>
      </w:pPr>
      <w:r>
        <w:t xml:space="preserve">Splitting</w:t>
      </w:r>
    </w:p>
    <w:p>
      <w:pPr>
        <w:pStyle w:val="FirstParagraph"/>
      </w:pPr>
      <w:r>
        <w:t xml:space="preserve">The ratio came from the formula in the helper function supplied with this</w:t>
      </w:r>
      <w:r>
        <w:t xml:space="preserve"> </w:t>
      </w:r>
      <w:r>
        <w:t xml:space="preserve">sprint’s materials, which sets the test share to one over the square root of the</w:t>
      </w:r>
      <w:r>
        <w:t xml:space="preserve"> </w:t>
      </w:r>
      <w:r>
        <w:t xml:space="preserve">number of predictors. That gives 65/35 with the eight predictors on the Olympic</w:t>
      </w:r>
      <w:r>
        <w:t xml:space="preserve"> </w:t>
      </w:r>
      <w:r>
        <w:t xml:space="preserve">side and 67/33 with the nine on the World Cup side; the extra one is design</w:t>
      </w:r>
      <w:r>
        <w:t xml:space="preserve"> </w:t>
      </w:r>
      <w:r>
        <w:t xml:space="preserve">purpose, which the Fjelstul data records and the IOC report doesn’t. We used the</w:t>
      </w:r>
      <w:r>
        <w:t xml:space="preserve"> </w:t>
      </w:r>
      <w:r>
        <w:t xml:space="preserve">formula rather than a round number so the ratio is tied to model complexity</w:t>
      </w:r>
      <w:r>
        <w:t xml:space="preserve"> </w:t>
      </w:r>
      <w:r>
        <w:t xml:space="preserve">instead of habit. The splits came out as intended, with 303 of 875 Olympic rows</w:t>
      </w:r>
      <w:r>
        <w:t xml:space="preserve"> </w:t>
      </w:r>
      <w:r>
        <w:t xml:space="preserve">(34.6%) and 87 of 265 World Cup rows (32.8%) in test. Those predictor counts are</w:t>
      </w:r>
      <w:r>
        <w:t xml:space="preserve"> </w:t>
      </w:r>
      <w:r>
        <w:t xml:space="preserve">fixed in the code and we’ve added features since, so we’ll recount them when we</w:t>
      </w:r>
      <w:r>
        <w:t xml:space="preserve"> </w:t>
      </w:r>
      <w:r>
        <w:t xml:space="preserve">rebuild the split.</w:t>
      </w:r>
    </w:p>
    <w:p>
      <w:pPr>
        <w:pStyle w:val="BodyText"/>
      </w:pPr>
      <w:r>
        <w:t xml:space="preserve">Two further constraints shaped it. It’s grouped by building: the Olympic table</w:t>
      </w:r>
      <w:r>
        <w:t xml:space="preserve"> </w:t>
      </w:r>
      <w:r>
        <w:t xml:space="preserve">holds 875 records across 850 distinct venues and the World Cup table 265 across</w:t>
      </w:r>
      <w:r>
        <w:t xml:space="preserve"> </w:t>
      </w:r>
      <w:r>
        <w:t xml:space="preserve">238 stadiums, so 25 and 27 rows respectively are repeat appearances, and if the</w:t>
      </w:r>
      <w:r>
        <w:t xml:space="preserve"> </w:t>
      </w:r>
      <w:r>
        <w:t xml:space="preserve">same building sat on both sides the model could score well by remembering it</w:t>
      </w:r>
      <w:r>
        <w:t xml:space="preserve"> </w:t>
      </w:r>
      <w:r>
        <w:t xml:space="preserve">rather than predicting anything. It’s also stratified on the outcome, because with</w:t>
      </w:r>
      <w:r>
        <w:t xml:space="preserve"> </w:t>
      </w:r>
      <w:r>
        <w:t xml:space="preserve">failures as rare as ours an unstratified split can easily leave the test set with</w:t>
      </w:r>
      <w:r>
        <w:t xml:space="preserve"> </w:t>
      </w:r>
      <w:r>
        <w:t xml:space="preserve">almost none.</w:t>
      </w:r>
    </w:p>
    <w:p>
      <w:pPr>
        <w:pStyle w:val="BodyText"/>
      </w:pPr>
      <w:r>
        <w:t xml:space="preserve">We considered a time-based split, holding out the most recent tournaments, and</w:t>
      </w:r>
      <w:r>
        <w:t xml:space="preserve"> </w:t>
      </w:r>
      <w:r>
        <w:t xml:space="preserve">rejected it after testing it. Unused World Cup venues concentrate in earlier</w:t>
      </w:r>
      <w:r>
        <w:t xml:space="preserve"> </w:t>
      </w:r>
      <w:r>
        <w:t xml:space="preserve">tournaments and the most recent is from 2003, so all three cutoffs we tried,</w:t>
      </w:r>
      <w:r>
        <w:t xml:space="preserve"> </w:t>
      </w:r>
      <w:r>
        <w:t xml:space="preserve">holding out the last 25%, 30% and 33% of rows by year, produced a test set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unused venues. That makes it impossible to measure whether a model finds</w:t>
      </w:r>
      <w:r>
        <w:t xml:space="preserve"> </w:t>
      </w:r>
      <w:r>
        <w:t xml:space="preserve">them, so we chose a split we can evaluate on. The cost is that it doesn’t simulate</w:t>
      </w:r>
      <w:r>
        <w:t xml:space="preserve"> </w:t>
      </w:r>
      <w:r>
        <w:t xml:space="preserve">forecasting forward in time, noted in the limitations.</w:t>
      </w:r>
    </w:p>
    <w:p>
      <w:pPr>
        <w:pStyle w:val="BodyText"/>
      </w:pPr>
      <w:r>
        <w:rPr>
          <w:b/>
          <w:bCs/>
        </w:rPr>
        <w:t xml:space="preserve">Table 1. Training and test sets after splitting.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Training rows</w:t>
            </w:r>
          </w:p>
        </w:tc>
        <w:tc>
          <w:tcPr/>
          <w:p>
            <w:pPr>
              <w:pStyle w:val="Compact"/>
            </w:pPr>
            <w:r>
              <w:t xml:space="preserve">Test rows</w:t>
            </w:r>
          </w:p>
        </w:tc>
        <w:tc>
          <w:tcPr/>
          <w:p>
            <w:pPr>
              <w:pStyle w:val="Compact"/>
            </w:pPr>
            <w:r>
              <w:t xml:space="preserve">Unused in training</w:t>
            </w:r>
          </w:p>
        </w:tc>
        <w:tc>
          <w:tcPr/>
          <w:p>
            <w:pPr>
              <w:pStyle w:val="Compact"/>
            </w:pPr>
            <w:r>
              <w:t xml:space="preserve">Unused in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Olympic</w:t>
            </w:r>
          </w:p>
        </w:tc>
        <w:tc>
          <w:tcPr/>
          <w:p>
            <w:pPr>
              <w:pStyle w:val="Compact"/>
            </w:pPr>
            <w:r>
              <w:t xml:space="preserve">572 (12.1%)</w:t>
            </w:r>
          </w:p>
        </w:tc>
        <w:tc>
          <w:tcPr/>
          <w:p>
            <w:pPr>
              <w:pStyle w:val="Compact"/>
            </w:pPr>
            <w:r>
              <w:t xml:space="preserve">303 (12.2%)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Cup</w:t>
            </w:r>
          </w:p>
        </w:tc>
        <w:tc>
          <w:tcPr/>
          <w:p>
            <w:pPr>
              <w:pStyle w:val="Compact"/>
            </w:pPr>
            <w:r>
              <w:t xml:space="preserve">178 (10.7%)</w:t>
            </w:r>
          </w:p>
        </w:tc>
        <w:tc>
          <w:tcPr/>
          <w:p>
            <w:pPr>
              <w:pStyle w:val="Compact"/>
            </w:pPr>
            <w:r>
              <w:t xml:space="preserve">87 (9.2%)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17"/>
    <w:bookmarkStart w:id="18" w:name="missing-values"/>
    <w:p>
      <w:pPr>
        <w:pStyle w:val="Heading3"/>
      </w:pPr>
      <w:r>
        <w:t xml:space="preserve">Missing values</w:t>
      </w:r>
    </w:p>
    <w:p>
      <w:pPr>
        <w:pStyle w:val="FirstParagraph"/>
      </w:pPr>
      <w:r>
        <w:t xml:space="preserve">The gaps aren’t spread evenly, and most are on the Olympic side.</w:t>
      </w:r>
    </w:p>
    <w:p>
      <w:pPr>
        <w:pStyle w:val="BodyText"/>
      </w:pPr>
      <w:r>
        <w:rPr>
          <w:b/>
          <w:bCs/>
        </w:rPr>
        <w:t xml:space="preserve">Table 2. Missing values in the main predictors.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Olympic missing</w:t>
            </w:r>
          </w:p>
        </w:tc>
        <w:tc>
          <w:tcPr/>
          <w:p>
            <w:pPr>
              <w:pStyle w:val="Compact"/>
            </w:pPr>
            <w:r>
              <w:t xml:space="preserve">World Cup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739 of 875 (84.5%)</w:t>
            </w:r>
          </w:p>
        </w:tc>
        <w:tc>
          <w:tcPr/>
          <w:p>
            <w:pPr>
              <w:pStyle w:val="Compact"/>
            </w:pPr>
            <w:r>
              <w:t xml:space="preserve">0 of 265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from city center</w:t>
            </w:r>
          </w:p>
        </w:tc>
        <w:tc>
          <w:tcPr/>
          <w:p>
            <w:pPr>
              <w:pStyle w:val="Compact"/>
            </w:pPr>
            <w:r>
              <w:t xml:space="preserve">677 of 875 (77.4%)</w:t>
            </w:r>
          </w:p>
        </w:tc>
        <w:tc>
          <w:tcPr/>
          <w:p>
            <w:pPr>
              <w:pStyle w:val="Compact"/>
            </w:pPr>
            <w:r>
              <w:t xml:space="preserve">10 of 265 (3.8%)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age at event</w:t>
            </w:r>
          </w:p>
        </w:tc>
        <w:tc>
          <w:tcPr/>
          <w:p>
            <w:pPr>
              <w:pStyle w:val="Compact"/>
            </w:pPr>
            <w:r>
              <w:t xml:space="preserve">707 of 875 (80.8%)</w:t>
            </w:r>
          </w:p>
        </w:tc>
        <w:tc>
          <w:tcPr/>
          <w:p>
            <w:pPr>
              <w:pStyle w:val="Compact"/>
            </w:pPr>
            <w:r>
              <w:t xml:space="preserve">1 of 265 (0.4%)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since construction</w:t>
            </w:r>
          </w:p>
        </w:tc>
        <w:tc>
          <w:tcPr/>
          <w:p>
            <w:pPr>
              <w:pStyle w:val="Compact"/>
            </w:pPr>
            <w:r>
              <w:t xml:space="preserve">707 of 875 (80.8%)</w:t>
            </w:r>
          </w:p>
        </w:tc>
        <w:tc>
          <w:tcPr/>
          <w:p>
            <w:pPr>
              <w:pStyle w:val="Compact"/>
            </w:pPr>
            <w:r>
              <w:t xml:space="preserve">1 of 265 (0.4%)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</w:t>
            </w:r>
          </w:p>
        </w:tc>
        <w:tc>
          <w:tcPr/>
          <w:p>
            <w:pPr>
              <w:pStyle w:val="Compact"/>
            </w:pPr>
            <w:r>
              <w:t xml:space="preserve">334 of 875 (38.2%)</w:t>
            </w:r>
          </w:p>
        </w:tc>
        <w:tc>
          <w:tcPr/>
          <w:p>
            <w:pPr>
              <w:pStyle w:val="Compact"/>
            </w:pPr>
            <w:r>
              <w:t xml:space="preserve">49 of 265 (18.5%)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city population</w:t>
            </w:r>
          </w:p>
        </w:tc>
        <w:tc>
          <w:tcPr/>
          <w:p>
            <w:pPr>
              <w:pStyle w:val="Compact"/>
            </w:pPr>
            <w:r>
              <w:t xml:space="preserve">118 of 875 (13.5%)</w:t>
            </w:r>
          </w:p>
        </w:tc>
        <w:tc>
          <w:tcPr/>
          <w:p>
            <w:pPr>
              <w:pStyle w:val="Compact"/>
            </w:pPr>
            <w:r>
              <w:t xml:space="preserve">9 of 265 (3.4%)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since event</w:t>
            </w:r>
          </w:p>
        </w:tc>
        <w:tc>
          <w:tcPr/>
          <w:p>
            <w:pPr>
              <w:pStyle w:val="Compact"/>
            </w:pPr>
            <w:r>
              <w:t xml:space="preserve">0 of 875 (0%)</w:t>
            </w:r>
          </w:p>
        </w:tc>
        <w:tc>
          <w:tcPr/>
          <w:p>
            <w:pPr>
              <w:pStyle w:val="Compact"/>
            </w:pPr>
            <w:r>
              <w:t xml:space="preserve">0 of 265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 index</w:t>
            </w:r>
          </w:p>
        </w:tc>
        <w:tc>
          <w:tcPr/>
          <w:p>
            <w:pPr>
              <w:pStyle w:val="Compact"/>
            </w:pPr>
            <w:r>
              <w:t xml:space="preserve">823 of 875 (94.1%)</w:t>
            </w:r>
          </w:p>
        </w:tc>
        <w:tc>
          <w:tcPr/>
          <w:p>
            <w:pPr>
              <w:pStyle w:val="Compact"/>
            </w:pPr>
            <w:r>
              <w:t xml:space="preserve">256 of 265 (96.6%)</w:t>
            </w:r>
          </w:p>
        </w:tc>
      </w:tr>
    </w:tbl>
    <w:p>
      <w:pPr>
        <w:pStyle w:val="BodyText"/>
      </w:pPr>
      <w:r>
        <w:t xml:space="preserve">We handled the corruption index differently, and the reason is the kind of</w:t>
      </w:r>
      <w:r>
        <w:t xml:space="preserve"> </w:t>
      </w:r>
      <w:r>
        <w:t xml:space="preserve">missingness rather than the amount. The index didn’t exist in a comparable form</w:t>
      </w:r>
      <w:r>
        <w:t xml:space="preserve"> </w:t>
      </w:r>
      <w:r>
        <w:t xml:space="preserve">before 2012, so its values aren’t missing because we failed to find them but</w:t>
      </w:r>
      <w:r>
        <w:t xml:space="preserve"> </w:t>
      </w:r>
      <w:r>
        <w:t xml:space="preserve">because there was nothing to find. Filling them would mean inventing a corruption</w:t>
      </w:r>
      <w:r>
        <w:t xml:space="preserve"> </w:t>
      </w:r>
      <w:r>
        <w:t xml:space="preserve">score for Berlin in 1936, so we dropped the variable.</w:t>
      </w:r>
    </w:p>
    <w:p>
      <w:pPr>
        <w:pStyle w:val="BodyText"/>
      </w:pPr>
      <w:r>
        <w:t xml:space="preserve">The other gaps are a different kind. Capacity, venue age and distance are missing</w:t>
      </w:r>
      <w:r>
        <w:t xml:space="preserve"> </w:t>
      </w:r>
      <w:r>
        <w:t xml:space="preserve">because our Wikidata match didn’t find a page, not because the venue had no</w:t>
      </w:r>
      <w:r>
        <w:t xml:space="preserve"> </w:t>
      </w:r>
      <w:r>
        <w:t xml:space="preserve">capacity: the value exists in the world and our collection step missed it, which</w:t>
      </w:r>
      <w:r>
        <w:t xml:space="preserve"> </w:t>
      </w:r>
      <w:r>
        <w:t xml:space="preserve">makes filling it reasonable. So we did two things for each, filling the gap with</w:t>
      </w:r>
      <w:r>
        <w:t xml:space="preserve"> </w:t>
      </w:r>
      <w:r>
        <w:t xml:space="preserve">the median and adding a column recording that it had been filled. The flag does</w:t>
      </w:r>
      <w:r>
        <w:t xml:space="preserve"> </w:t>
      </w:r>
      <w:r>
        <w:t xml:space="preserve">real work, because if the venues we couldn’t match differ from the ones we could,</w:t>
      </w:r>
      <w:r>
        <w:t xml:space="preserve"> </w:t>
      </w:r>
      <w:r>
        <w:t xml:space="preserve">the model can use it to pick that up instead of treating a filled-in value as</w:t>
      </w:r>
      <w:r>
        <w:t xml:space="preserve"> </w:t>
      </w:r>
      <w:r>
        <w:t xml:space="preserve">though we had observed it. All medians come from training rows only, and test rows</w:t>
      </w:r>
      <w:r>
        <w:t xml:space="preserve"> </w:t>
      </w:r>
      <w:r>
        <w:t xml:space="preserve">get the training median rather than their own, since this is where leakage most</w:t>
      </w:r>
      <w:r>
        <w:t xml:space="preserve"> </w:t>
      </w:r>
      <w:r>
        <w:t xml:space="preserve">often gets into a pipeline.</w:t>
      </w:r>
    </w:p>
    <w:bookmarkEnd w:id="18"/>
    <w:bookmarkStart w:id="19" w:name="encoding"/>
    <w:p>
      <w:pPr>
        <w:pStyle w:val="Heading3"/>
      </w:pPr>
      <w:r>
        <w:t xml:space="preserve">Encoding</w:t>
      </w:r>
    </w:p>
    <w:p>
      <w:pPr>
        <w:pStyle w:val="FirstParagraph"/>
      </w:pPr>
      <w:r>
        <w:t xml:space="preserve">Our categorical variables have only a few values each, so the encoding is plain.</w:t>
      </w:r>
      <w:r>
        <w:t xml:space="preserve"> </w:t>
      </w:r>
      <w:r>
        <w:t xml:space="preserve">Whether a venue was newly built is stored as 0 or 1 on both sides. Design purpose,</w:t>
      </w:r>
      <w:r>
        <w:t xml:space="preserve"> </w:t>
      </w:r>
      <w:r>
        <w:t xml:space="preserve">single-purpose against multi-purpose, is recorded only for World Cup stadiums, so</w:t>
      </w:r>
      <w:r>
        <w:t xml:space="preserve"> </w:t>
      </w:r>
      <w:r>
        <w:t xml:space="preserve">it’s stored the same way there and is simply absent from the Olympic table. Era</w:t>
      </w:r>
      <w:r>
        <w:t xml:space="preserve"> </w:t>
      </w:r>
      <w:r>
        <w:t xml:space="preserve">and region are stored as labeled categories and converted to indicator columns by</w:t>
      </w:r>
      <w:r>
        <w:t xml:space="preserve"> </w:t>
      </w:r>
      <w:r>
        <w:t xml:space="preserve">the modeling function at fit time, which drops one level as the reference</w:t>
      </w:r>
      <w:r>
        <w:t xml:space="preserve"> </w:t>
      </w:r>
      <w:r>
        <w:t xml:space="preserve">automatically.</w:t>
      </w:r>
    </w:p>
    <w:p>
      <w:pPr>
        <w:pStyle w:val="BodyText"/>
      </w:pPr>
      <w:r>
        <w:t xml:space="preserve">We didn’t use target encoding, which replaces a category with the average outcome</w:t>
      </w:r>
      <w:r>
        <w:t xml:space="preserve"> </w:t>
      </w:r>
      <w:r>
        <w:t xml:space="preserve">inside it. It’s compact, which is attractive when outcomes are rare, but it puts</w:t>
      </w:r>
      <w:r>
        <w:t xml:space="preserve"> </w:t>
      </w:r>
      <w:r>
        <w:t xml:space="preserve">the outcome itself into a predictor, and with as few unused venues as we have it</w:t>
      </w:r>
      <w:r>
        <w:t xml:space="preserve"> </w:t>
      </w:r>
      <w:r>
        <w:t xml:space="preserve">would almost certainly overfit.</w:t>
      </w:r>
    </w:p>
    <w:bookmarkEnd w:id="19"/>
    <w:bookmarkStart w:id="20" w:name="X2b3eacbce94c21ed9a35f7ff298400b763f8a60"/>
    <w:p>
      <w:pPr>
        <w:pStyle w:val="Heading3"/>
      </w:pPr>
      <w:r>
        <w:t xml:space="preserve">Feature engineering, first trajectory: unsupervised</w:t>
      </w:r>
    </w:p>
    <w:p>
      <w:pPr>
        <w:pStyle w:val="FirstParagraph"/>
      </w:pPr>
      <w:r>
        <w:t xml:space="preserve">We ran principal component analysis and k-means clustering on the Olympic training</w:t>
      </w:r>
      <w:r>
        <w:t xml:space="preserve"> </w:t>
      </w:r>
      <w:r>
        <w:t xml:space="preserve">set, using seven numeric predictors after imputation. Both were fitted on training</w:t>
      </w:r>
      <w:r>
        <w:t xml:space="preserve"> </w:t>
      </w:r>
      <w:r>
        <w:t xml:space="preserve">rows only, for the same reason the medians were, and neither was given the</w:t>
      </w:r>
      <w:r>
        <w:t xml:space="preserve"> </w:t>
      </w:r>
      <w:r>
        <w:t xml:space="preserve">outcome; we used it only afterwards, to check whether the structure they found had</w:t>
      </w:r>
      <w:r>
        <w:t xml:space="preserve"> </w:t>
      </w:r>
      <w:r>
        <w:t xml:space="preserve">anything to do with what we’re predicting.</w:t>
      </w:r>
    </w:p>
    <w:p>
      <w:pPr>
        <w:pStyle w:val="BodyText"/>
      </w:pPr>
      <w:r>
        <w:t xml:space="preserve">Neither found structure worth carrying forward. The principal components divide</w:t>
      </w:r>
      <w:r>
        <w:t xml:space="preserve"> </w:t>
      </w:r>
      <w:r>
        <w:t xml:space="preserve">the variance almost evenly rather than concentrating it, with the first explaining</w:t>
      </w:r>
      <w:r>
        <w:t xml:space="preserve"> </w:t>
      </w:r>
      <w:r>
        <w:t xml:space="preserve">27% and the second 20%, and five of the seven needed to reach 88% (Figure 1).</w:t>
      </w:r>
      <w:r>
        <w:t xml:space="preserve"> </w:t>
      </w:r>
      <w:r>
        <w:t xml:space="preserve">Replacing the original columns with components is a genuine simplification only</w:t>
      </w:r>
      <w:r>
        <w:t xml:space="preserve"> </w:t>
      </w:r>
      <w:r>
        <w:t xml:space="preserve">when a few of them capture most of the variation, so here it would cost</w:t>
      </w:r>
      <w:r>
        <w:t xml:space="preserve"> </w:t>
      </w:r>
      <w:r>
        <w:t xml:space="preserve">interpretability without buying much.</w:t>
      </w:r>
    </w:p>
    <w:p>
      <w:pPr>
        <w:pStyle w:val="BodyText"/>
      </w:pPr>
      <w:r>
        <w:t xml:space="preserve">The clustering told a similar story. The within-cluster sum of squares falls</w:t>
      </w:r>
      <w:r>
        <w:t xml:space="preserve"> </w:t>
      </w:r>
      <w:r>
        <w:t xml:space="preserve">smoothly from 3,997 at one cluster to 1,375 at eight with no elbow, so the data</w:t>
      </w:r>
      <w:r>
        <w:t xml:space="preserve"> </w:t>
      </w:r>
      <w:r>
        <w:t xml:space="preserve">doesn’t point to any particular number of groups. Taking three for inspection, the</w:t>
      </w:r>
      <w:r>
        <w:t xml:space="preserve"> </w:t>
      </w:r>
      <w:r>
        <w:t xml:space="preserve">clusters are very uneven at 348, 202 and 22 venues, and their unused rates of</w:t>
      </w:r>
      <w:r>
        <w:t xml:space="preserve"> </w:t>
      </w:r>
      <w:r>
        <w:t xml:space="preserve">14.1%, 7.9% and 18.2% sit either side of the 12.1% baseline without a clear</w:t>
      </w:r>
      <w:r>
        <w:t xml:space="preserve"> </w:t>
      </w:r>
      <w:r>
        <w:t xml:space="preserve">pattern. The smallest holds four unused venues in total, too few to read anything</w:t>
      </w:r>
      <w:r>
        <w:t xml:space="preserve"> </w:t>
      </w:r>
      <w:r>
        <w:t xml:space="preserve">into.</w:t>
      </w:r>
    </w:p>
    <w:p>
      <w:pPr>
        <w:pStyle w:val="BodyText"/>
      </w:pPr>
      <w:r>
        <w:t xml:space="preserve">The step did produce one useful by-product. It made us check the three time-based</w:t>
      </w:r>
      <w:r>
        <w:t xml:space="preserve"> </w:t>
      </w:r>
      <w:r>
        <w:t xml:space="preserve">features against each other, and they’re additive by construction: years since</w:t>
      </w:r>
      <w:r>
        <w:t xml:space="preserve"> </w:t>
      </w:r>
      <w:r>
        <w:t xml:space="preserve">construction is years since the event plus the venue’s age at the event. Because</w:t>
      </w:r>
      <w:r>
        <w:t xml:space="preserve"> </w:t>
      </w:r>
      <w:r>
        <w:t xml:space="preserve">we fill the three columns independently, that now holds on only 126 of the 572</w:t>
      </w:r>
      <w:r>
        <w:t xml:space="preserve"> </w:t>
      </w:r>
      <w:r>
        <w:t xml:space="preserve">training rows, and we wouldn’t want all three in a model that assumes predictors</w:t>
      </w:r>
      <w:r>
        <w:t xml:space="preserve"> </w:t>
      </w:r>
      <w:r>
        <w:t xml:space="preserve">are independent.</w:t>
      </w:r>
    </w:p>
    <w:bookmarkEnd w:id="20"/>
    <w:bookmarkStart w:id="21" w:name="X343b310355ddddd3a84b3b002e2e8b68faf388d"/>
    <w:p>
      <w:pPr>
        <w:pStyle w:val="Heading3"/>
      </w:pPr>
      <w:r>
        <w:t xml:space="preserve">Feature engineering, second trajectory: planned supervised use</w:t>
      </w:r>
    </w:p>
    <w:p>
      <w:pPr>
        <w:pStyle w:val="FirstParagraph"/>
      </w:pPr>
      <w:r>
        <w:t xml:space="preserve">We haven’t run this yet. Once baseline models are fitted we’ll use them to reduce</w:t>
      </w:r>
      <w:r>
        <w:t xml:space="preserve"> </w:t>
      </w:r>
      <w:r>
        <w:t xml:space="preserve">the feature set rather than select it from scratch, reading the coefficient signs</w:t>
      </w:r>
      <w:r>
        <w:t xml:space="preserve"> </w:t>
      </w:r>
      <w:r>
        <w:t xml:space="preserve">and magnitudes from a penalized logistic regression, which shrinks weak predictors</w:t>
      </w:r>
      <w:r>
        <w:t xml:space="preserve"> </w:t>
      </w:r>
      <w:r>
        <w:t xml:space="preserve">toward zero and effectively drops the least useful, and the importance rankings</w:t>
      </w:r>
      <w:r>
        <w:t xml:space="preserve"> </w:t>
      </w:r>
      <w:r>
        <w:t xml:space="preserve">from the random forest. Where the two disagree we’ll keep the variable and note</w:t>
      </w:r>
      <w:r>
        <w:t xml:space="preserve"> </w:t>
      </w:r>
      <w:r>
        <w:t xml:space="preserve">it, because they’re sensitive to different things.</w:t>
      </w:r>
    </w:p>
    <w:p>
      <w:pPr>
        <w:pStyle w:val="BodyText"/>
      </w:pPr>
      <w:r>
        <w:t xml:space="preserve">Three groups are already flagged for that review. The rank and standardized</w:t>
      </w:r>
      <w:r>
        <w:t xml:space="preserve"> </w:t>
      </w:r>
      <w:r>
        <w:t xml:space="preserve">versions of capacity, population and GDP overlap with the logged versions of the</w:t>
      </w:r>
      <w:r>
        <w:t xml:space="preserve"> </w:t>
      </w:r>
      <w:r>
        <w:t xml:space="preserve">same variables, and we expect to keep one form of each. The three time features</w:t>
      </w:r>
      <w:r>
        <w:t xml:space="preserve"> </w:t>
      </w:r>
      <w:r>
        <w:t xml:space="preserve">are additive as described above, so at most two should go into any model that</w:t>
      </w:r>
      <w:r>
        <w:t xml:space="preserve"> </w:t>
      </w:r>
      <w:r>
        <w:t xml:space="preserve">assumes independent predictors. And the Olympic capacity rank is thin enough that</w:t>
      </w:r>
      <w:r>
        <w:t xml:space="preserve"> </w:t>
      </w:r>
      <w:r>
        <w:t xml:space="preserve">we expect it to either earn its place or be dropped.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iscussion-and-next-steps"/>
    <w:p>
      <w:pPr>
        <w:pStyle w:val="Heading2"/>
      </w:pPr>
      <w:r>
        <w:t xml:space="preserve">Discussion and Next Steps</w:t>
      </w:r>
    </w:p>
    <w:bookmarkStart w:id="23" w:name="key-takeaways"/>
    <w:p>
      <w:pPr>
        <w:pStyle w:val="Heading3"/>
      </w:pPr>
      <w:r>
        <w:t xml:space="preserve">Key takeaways</w:t>
      </w:r>
    </w:p>
    <w:p>
      <w:pPr>
        <w:pStyle w:val="FirstParagraph"/>
      </w:pPr>
      <w:r>
        <w:t xml:space="preserve">We can’t answer our research question yet, but the data is now in a state where we</w:t>
      </w:r>
      <w:r>
        <w:t xml:space="preserve"> </w:t>
      </w:r>
      <w:r>
        <w:t xml:space="preserve">can ask it. The clearest result from this sprint is a constraint rather than a</w:t>
      </w:r>
      <w:r>
        <w:t xml:space="preserve"> </w:t>
      </w:r>
      <w:r>
        <w:t xml:space="preserve">finding: failures are rare and the number is about to get smaller. Table 1 shows</w:t>
      </w:r>
      <w:r>
        <w:t xml:space="preserve"> </w:t>
      </w:r>
      <w:r>
        <w:t xml:space="preserve">69 unused venues in the Olympic training set out of 572 rows, and the reason review</w:t>
      </w:r>
      <w:r>
        <w:t xml:space="preserve"> </w:t>
      </w:r>
      <w:r>
        <w:t xml:space="preserve">will cut that substantially. Everything in our next sprint follows from that.</w:t>
      </w:r>
    </w:p>
    <w:p>
      <w:pPr>
        <w:pStyle w:val="BodyText"/>
      </w:pPr>
      <w:r>
        <w:t xml:space="preserve">The second takeaway bears on the hypothesis we proposed. We predicted that newly</w:t>
      </w:r>
      <w:r>
        <w:t xml:space="preserve"> </w:t>
      </w:r>
      <w:r>
        <w:t xml:space="preserve">built status and design purpose would be the strongest predictors, but design</w:t>
      </w:r>
      <w:r>
        <w:t xml:space="preserve"> </w:t>
      </w:r>
      <w:r>
        <w:t xml:space="preserve">purpose is recorded only for World Cup stadiums; the IOC report doesn’t carry it.</w:t>
      </w:r>
      <w:r>
        <w:t xml:space="preserve"> </w:t>
      </w:r>
      <w:r>
        <w:t xml:space="preserve">One of the three terms in our hypothesis can therefore only be tested on the</w:t>
      </w:r>
      <w:r>
        <w:t xml:space="preserve"> </w:t>
      </w:r>
      <w:r>
        <w:t xml:space="preserve">smaller of our two datasets, and we can’t compare its effect across event types.</w:t>
      </w:r>
      <w:r>
        <w:t xml:space="preserve"> </w:t>
      </w:r>
      <w:r>
        <w:t xml:space="preserve">Newly built status and distance are available on both sides and can be tested as</w:t>
      </w:r>
      <w:r>
        <w:t xml:space="preserve"> </w:t>
      </w:r>
      <w:r>
        <w:t xml:space="preserve">proposed.</w:t>
      </w:r>
    </w:p>
    <w:bookmarkEnd w:id="23"/>
    <w:bookmarkStart w:id="24" w:name="revised-analysis-plan"/>
    <w:p>
      <w:pPr>
        <w:pStyle w:val="Heading3"/>
      </w:pPr>
      <w:r>
        <w:t xml:space="preserve">Revised analysis plan</w:t>
      </w:r>
    </w:p>
    <w:p>
      <w:pPr>
        <w:pStyle w:val="FirstParagraph"/>
      </w:pPr>
      <w:r>
        <w:t xml:space="preserve">Our original plan was a single classification model per event type, working up a</w:t>
      </w:r>
      <w:r>
        <w:t xml:space="preserve"> </w:t>
      </w:r>
      <w:r>
        <w:t xml:space="preserve">ladder from logistic regression and linear discriminant analysis to random forest</w:t>
      </w:r>
      <w:r>
        <w:t xml:space="preserve"> </w:t>
      </w:r>
      <w:r>
        <w:t xml:space="preserve">and gradient boosting, evaluated on a held-out test set. Two things have changed</w:t>
      </w:r>
      <w:r>
        <w:t xml:space="preserve"> </w:t>
      </w:r>
      <w:r>
        <w:t xml:space="preserve">it, and a third is pending.</w:t>
      </w:r>
    </w:p>
    <w:p>
      <w:pPr>
        <w:pStyle w:val="BodyText"/>
      </w:pPr>
      <w:r>
        <w:t xml:space="preserve">First, we’ve added time to the feature set. Prof. Geist also raised a larger</w:t>
      </w:r>
      <w:r>
        <w:t xml:space="preserve"> </w:t>
      </w:r>
      <w:r>
        <w:t xml:space="preserve">question: since a venue can only fail after it’s built, and older venues have had</w:t>
      </w:r>
      <w:r>
        <w:t xml:space="preserve"> </w:t>
      </w:r>
      <w:r>
        <w:t xml:space="preserve">longer to fail, the problem might be better treated as a time-to-event question</w:t>
      </w:r>
      <w:r>
        <w:t xml:space="preserve"> </w:t>
      </w:r>
      <w:r>
        <w:t xml:space="preserve">than a yes-or-no one. We’ve stayed with classification for a practical reason. A</w:t>
      </w:r>
      <w:r>
        <w:t xml:space="preserve"> </w:t>
      </w:r>
      <w:r>
        <w:t xml:space="preserve">time-to-event model needs to know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each failed venue fell out of use, and</w:t>
      </w:r>
      <w:r>
        <w:t xml:space="preserve"> </w:t>
      </w:r>
      <w:r>
        <w:t xml:space="preserve">while the World Cup records carry demolition years, the Olympic records give only</w:t>
      </w:r>
      <w:r>
        <w:t xml:space="preserve"> </w:t>
      </w:r>
      <w:r>
        <w:t xml:space="preserve">a current status with no date attached. That’s 875 of our 1,140 rows with nothing</w:t>
      </w:r>
      <w:r>
        <w:t xml:space="preserve"> </w:t>
      </w:r>
      <w:r>
        <w:t xml:space="preserve">to measure a duration against, and collecting those dates would be its own</w:t>
      </w:r>
      <w:r>
        <w:t xml:space="preserve"> </w:t>
      </w:r>
      <w:r>
        <w:t xml:space="preserve">project. What we’ve taken from her point instead is the time features and the</w:t>
      </w:r>
      <w:r>
        <w:t xml:space="preserve"> </w:t>
      </w:r>
      <w:r>
        <w:t xml:space="preserve">censoring limitation below, which is the treatment she suggested for teams staying</w:t>
      </w:r>
      <w:r>
        <w:t xml:space="preserve"> </w:t>
      </w:r>
      <w:r>
        <w:t xml:space="preserve">with classification.</w:t>
      </w:r>
    </w:p>
    <w:p>
      <w:pPr>
        <w:pStyle w:val="BodyText"/>
      </w:pPr>
      <w:r>
        <w:t xml:space="preserve">Second, we expect the evaluation strategy to change rather than the models. With a</w:t>
      </w:r>
      <w:r>
        <w:t xml:space="preserve"> </w:t>
      </w:r>
      <w:r>
        <w:t xml:space="preserve">small and shrinking number of positive cases, a single train-test comparison</w:t>
      </w:r>
      <w:r>
        <w:t xml:space="preserve"> </w:t>
      </w:r>
      <w:r>
        <w:t xml:space="preserve">produces a number with a very wide margin of error around it, so we plan to move</w:t>
      </w:r>
      <w:r>
        <w:t xml:space="preserve"> </w:t>
      </w:r>
      <w:r>
        <w:t xml:space="preserve">to repeated stratified cross-validation and report a range rather than a single</w:t>
      </w:r>
      <w:r>
        <w:t xml:space="preserve"> </w:t>
      </w:r>
      <w:r>
        <w:t xml:space="preserve">figure.</w:t>
      </w:r>
    </w:p>
    <w:p>
      <w:pPr>
        <w:pStyle w:val="BodyText"/>
      </w:pPr>
      <w:r>
        <w:t xml:space="preserve">Third, the target definition is still provisional. This report describes the 106</w:t>
      </w:r>
      <w:r>
        <w:t xml:space="preserve"> </w:t>
      </w:r>
      <w:r>
        <w:t xml:space="preserve">Olympic venues currently flagged as not in use. A teammate is completing a review</w:t>
      </w:r>
      <w:r>
        <w:t xml:space="preserve"> </w:t>
      </w:r>
      <w:r>
        <w:t xml:space="preserve">separating genuine abandonment from closures with other causes, such as a site</w:t>
      </w:r>
      <w:r>
        <w:t xml:space="preserve"> </w:t>
      </w:r>
      <w:r>
        <w:t xml:space="preserve">being redeveloped or a venue replaced by a successor. When it lands, the number of</w:t>
      </w:r>
      <w:r>
        <w:t xml:space="preserve"> </w:t>
      </w:r>
      <w:r>
        <w:t xml:space="preserve">positive cases will fall and the split will have to be rebuilt, because it’s</w:t>
      </w:r>
      <w:r>
        <w:t xml:space="preserve"> </w:t>
      </w:r>
      <w:r>
        <w:t xml:space="preserve">stratified on the outcome.</w:t>
      </w:r>
    </w:p>
    <w:bookmarkEnd w:id="24"/>
    <w:bookmarkStart w:id="25" w:name="modeling-plan"/>
    <w:p>
      <w:pPr>
        <w:pStyle w:val="Heading3"/>
      </w:pPr>
      <w:r>
        <w:t xml:space="preserve">Modeling plan</w:t>
      </w:r>
    </w:p>
    <w:p>
      <w:pPr>
        <w:pStyle w:val="FirstParagraph"/>
      </w:pPr>
      <w:r>
        <w:t xml:space="preserve">Our next sprint will fit baseline models on the training set: logistic regression</w:t>
      </w:r>
      <w:r>
        <w:t xml:space="preserve"> </w:t>
      </w:r>
      <w:r>
        <w:t xml:space="preserve">as the interpretable baseline, and linear discriminant analysis as a check on it.</w:t>
      </w:r>
      <w:r>
        <w:t xml:space="preserve"> </w:t>
      </w:r>
      <w:r>
        <w:t xml:space="preserve">We’ll then fit a random forest and a gradient boosting model, which handle</w:t>
      </w:r>
      <w:r>
        <w:t xml:space="preserve"> </w:t>
      </w:r>
      <w:r>
        <w:t xml:space="preserve">interactions between predictors without us having to specify them in advance.</w:t>
      </w:r>
    </w:p>
    <w:p>
      <w:pPr>
        <w:pStyle w:val="BodyText"/>
      </w:pPr>
      <w:r>
        <w:t xml:space="preserve">Because unused venues are rare, we won’t compare them on overall accuracy. A model</w:t>
      </w:r>
      <w:r>
        <w:t xml:space="preserve"> </w:t>
      </w:r>
      <w:r>
        <w:t xml:space="preserve">that predicted</w:t>
      </w:r>
      <w:r>
        <w:t xml:space="preserve"> </w:t>
      </w:r>
      <w:r>
        <w:t xml:space="preserve">“in use”</w:t>
      </w:r>
      <w:r>
        <w:t xml:space="preserve"> </w:t>
      </w:r>
      <w:r>
        <w:t xml:space="preserve">for every venue would be right about 88% of the time on</w:t>
      </w:r>
      <w:r>
        <w:t xml:space="preserve"> </w:t>
      </w:r>
      <w:r>
        <w:t xml:space="preserve">the Olympic data and useless to a planning office. We’ll evaluate on recall,</w:t>
      </w:r>
      <w:r>
        <w:t xml:space="preserve"> </w:t>
      </w:r>
      <w:r>
        <w:t xml:space="preserve">precision, and the area under the precision-recall curve, which reflect</w:t>
      </w:r>
      <w:r>
        <w:t xml:space="preserve"> </w:t>
      </w:r>
      <w:r>
        <w:t xml:space="preserve">performance on the rare class, reported as a spread from repeated cross-validation</w:t>
      </w:r>
      <w:r>
        <w:t xml:space="preserve"> </w:t>
      </w:r>
      <w:r>
        <w:t xml:space="preserve">rather than as single numbers.</w:t>
      </w:r>
    </w:p>
    <w:p>
      <w:pPr>
        <w:pStyle w:val="BodyText"/>
      </w:pPr>
      <w:r>
        <w:t xml:space="preserve">We’ll treat the class imbalance directly, comparing two approaches. Class</w:t>
      </w:r>
      <w:r>
        <w:t xml:space="preserve"> </w:t>
      </w:r>
      <w:r>
        <w:t xml:space="preserve">weighting tells the model to count each unused venue for more than an in-use one</w:t>
      </w:r>
      <w:r>
        <w:t xml:space="preserve"> </w:t>
      </w:r>
      <w:r>
        <w:t xml:space="preserve">when it measures its own errors. Resampling changes the training set itself,</w:t>
      </w:r>
      <w:r>
        <w:t xml:space="preserve"> </w:t>
      </w:r>
      <w:r>
        <w:t xml:space="preserve">either by duplicating unused venues until they’re less outnumbered or by setting</w:t>
      </w:r>
      <w:r>
        <w:t xml:space="preserve"> </w:t>
      </w:r>
      <w:r>
        <w:t xml:space="preserve">aside some in-use ones. Those same cross-validation scores, calculated inside the</w:t>
      </w:r>
      <w:r>
        <w:t xml:space="preserve"> </w:t>
      </w:r>
      <w:r>
        <w:t xml:space="preserve">training data, are how we’ll choose between the approaches and between the models.</w:t>
      </w:r>
      <w:r>
        <w:t xml:space="preserve"> </w:t>
      </w:r>
      <w:r>
        <w:t xml:space="preserve">The test set stays sealed until we’ve chosen, and then we use it once. Picking a</w:t>
      </w:r>
      <w:r>
        <w:t xml:space="preserve"> </w:t>
      </w:r>
      <w:r>
        <w:t xml:space="preserve">winner by test-set performance and then reporting that same number would flatter</w:t>
      </w:r>
      <w:r>
        <w:t xml:space="preserve"> </w:t>
      </w:r>
      <w:r>
        <w:t xml:space="preserve">it, because we’d have chosen partly for how well it happened to do on those</w:t>
      </w:r>
      <w:r>
        <w:t xml:space="preserve"> </w:t>
      </w:r>
      <w:r>
        <w:t xml:space="preserve">particular rows.</w:t>
      </w:r>
    </w:p>
    <w:bookmarkEnd w:id="25"/>
    <w:bookmarkStart w:id="26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outcome is right-censored. A venue is recorded as in use as of today, but one</w:t>
      </w:r>
      <w:r>
        <w:t xml:space="preserve"> </w:t>
      </w:r>
      <w:r>
        <w:t xml:space="preserve">from 2021 has had far less opportunity to fall out of use than one from 1936. Our</w:t>
      </w:r>
      <w:r>
        <w:t xml:space="preserve"> </w:t>
      </w:r>
      <w:r>
        <w:t xml:space="preserve">time variables let a model account for this but don’t remove it, and we expect</w:t>
      </w:r>
      <w:r>
        <w:t xml:space="preserve"> </w:t>
      </w:r>
      <w:r>
        <w:t xml:space="preserve">them to be among the strongest predictors partly for that reason rather than</w:t>
      </w:r>
      <w:r>
        <w:t xml:space="preserve"> </w:t>
      </w:r>
      <w:r>
        <w:t xml:space="preserve">because they explain why a venue fails.</w:t>
      </w:r>
    </w:p>
    <w:p>
      <w:pPr>
        <w:pStyle w:val="BodyText"/>
      </w:pPr>
      <w:r>
        <w:t xml:space="preserve">Coverage is uneven between the two event types. Design purpose is recorded only on</w:t>
      </w:r>
      <w:r>
        <w:t xml:space="preserve"> </w:t>
      </w:r>
      <w:r>
        <w:t xml:space="preserve">the World Cup side, so the single-purpose half of our hypothesis can be tested on</w:t>
      </w:r>
      <w:r>
        <w:t xml:space="preserve"> </w:t>
      </w:r>
      <w:r>
        <w:t xml:space="preserve">265 rows rather than all 1,140, and the three Wikidata fields are partial on the</w:t>
      </w:r>
      <w:r>
        <w:t xml:space="preserve"> </w:t>
      </w:r>
      <w:r>
        <w:t xml:space="preserve">Olympic side and close to complete on the World Cup side. Those features therefore</w:t>
      </w:r>
      <w:r>
        <w:t xml:space="preserve"> </w:t>
      </w:r>
      <w:r>
        <w:t xml:space="preserve">carry more weight in the World Cup models, and a comparison between event types</w:t>
      </w:r>
      <w:r>
        <w:t xml:space="preserve"> </w:t>
      </w:r>
      <w:r>
        <w:t xml:space="preserve">has to account for that rather than read a performance difference as a difference</w:t>
      </w:r>
      <w:r>
        <w:t xml:space="preserve"> </w:t>
      </w:r>
      <w:r>
        <w:t xml:space="preserve">in the underlying question. The Olympic capacity rank is the thinnest case: 11</w:t>
      </w:r>
      <w:r>
        <w:t xml:space="preserve"> </w:t>
      </w:r>
      <w:r>
        <w:t xml:space="preserve">award years have no capacity data at all and 10 more have three venues or fewer,</w:t>
      </w:r>
      <w:r>
        <w:t xml:space="preserve"> </w:t>
      </w:r>
      <w:r>
        <w:t xml:space="preserve">so for those years the rank compares a venue against two or three peers. It’s on</w:t>
      </w:r>
      <w:r>
        <w:t xml:space="preserve"> </w:t>
      </w:r>
      <w:r>
        <w:t xml:space="preserve">the list for review during feature selection. Twenty-nine World Cup distances are</w:t>
      </w:r>
      <w:r>
        <w:t xml:space="preserve"> </w:t>
      </w:r>
      <w:r>
        <w:t xml:space="preserve">measured against a larger nearby city’s center, and our Wikidata matching was</w:t>
      </w:r>
      <w:r>
        <w:t xml:space="preserve"> </w:t>
      </w:r>
      <w:r>
        <w:t xml:space="preserve">spot-checked rather than exhaustively audited, so some incorrect matches probably</w:t>
      </w:r>
      <w:r>
        <w:t xml:space="preserve"> </w:t>
      </w:r>
      <w:r>
        <w:t xml:space="preserve">remain.</w:t>
      </w:r>
    </w:p>
    <w:p>
      <w:pPr>
        <w:pStyle w:val="BodyText"/>
      </w:pPr>
      <w:r>
        <w:t xml:space="preserve">One ordering problem remains in the pipeline. The rank and standardized columns</w:t>
      </w:r>
      <w:r>
        <w:t xml:space="preserve"> </w:t>
      </w:r>
      <w:r>
        <w:t xml:space="preserve">are calculated across the whole table before the split rather than after it, so</w:t>
      </w:r>
      <w:r>
        <w:t xml:space="preserve"> </w:t>
      </w:r>
      <w:r>
        <w:t xml:space="preserve">test rows contribute to the averages that training rows are scaled against. This</w:t>
      </w:r>
      <w:r>
        <w:t xml:space="preserve"> </w:t>
      </w:r>
      <w:r>
        <w:t xml:space="preserve">is the leakage described in the Methods section, in a small form. The imputation</w:t>
      </w:r>
      <w:r>
        <w:t xml:space="preserve"> </w:t>
      </w:r>
      <w:r>
        <w:t xml:space="preserve">isn’t affected, since those medians come from training rows only, and neither are</w:t>
      </w:r>
      <w:r>
        <w:t xml:space="preserve"> </w:t>
      </w:r>
      <w:r>
        <w:t xml:space="preserve">the GDP versions, since they’re ranked against all World Bank countries rather</w:t>
      </w:r>
      <w:r>
        <w:t xml:space="preserve"> </w:t>
      </w:r>
      <w:r>
        <w:t xml:space="preserve">than the venues in our data. Rebuilding the split is already required when the</w:t>
      </w:r>
      <w:r>
        <w:t xml:space="preserve"> </w:t>
      </w:r>
      <w:r>
        <w:t xml:space="preserve">target definition is finalized, and we’ll move these calculations after the split</w:t>
      </w:r>
      <w:r>
        <w:t xml:space="preserve"> </w:t>
      </w:r>
      <w:r>
        <w:t xml:space="preserve">at that point.</w:t>
      </w:r>
    </w:p>
    <w:p>
      <w:pPr>
        <w:pStyle w:val="BodyText"/>
      </w:pPr>
      <w:r>
        <w:t xml:space="preserve">Finally, the number of positive cases is small and will get smaller, which is a</w:t>
      </w:r>
      <w:r>
        <w:t xml:space="preserve"> </w:t>
      </w:r>
      <w:r>
        <w:t xml:space="preserve">real constraint on what we can conclude and the main reason our next sprint</w:t>
      </w:r>
      <w:r>
        <w:t xml:space="preserve"> </w:t>
      </w:r>
      <w:r>
        <w:t xml:space="preserve">focuses on getting the evaluation right rather than on adding models.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t xml:space="preserve">The full data dictionary for both modeling tables is at</w:t>
      </w:r>
      <w:r>
        <w:t xml:space="preserve"> </w:t>
      </w:r>
      <w:hyperlink r:id="rId28">
        <w:r>
          <w:rPr>
            <w:rStyle w:val="Hyperlink"/>
          </w:rPr>
          <w:t xml:space="preserve">github.com/Smoothspinner/sports-urbanism-capstone/blob/main/reports/cleaning_preprocessing/data_dictionary.md</w:t>
        </w:r>
      </w:hyperlink>
      <w:r>
        <w:t xml:space="preserve">,</w:t>
      </w:r>
      <w:r>
        <w:t xml:space="preserve"> </w:t>
      </w:r>
      <w:r>
        <w:t xml:space="preserve">covering all 77 Olympic and 73 World Cup columns: identifiers and source fields,</w:t>
      </w:r>
      <w:r>
        <w:t xml:space="preserve"> </w:t>
      </w:r>
      <w:r>
        <w:t xml:space="preserve">country and city context, engineered features, rank and standardized versions, the</w:t>
      </w:r>
      <w:r>
        <w:t xml:space="preserve"> </w:t>
      </w:r>
      <w:r>
        <w:t xml:space="preserve">split and missing-value columns, and the unsupervised step.</w:t>
      </w:r>
    </w:p>
    <w:p>
      <w:pPr>
        <w:pStyle w:val="BodyText"/>
      </w:pPr>
      <w:r>
        <w:drawing>
          <wp:inline>
            <wp:extent cx="5334000" cy="325966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s/fig1_pca_scre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Share of variance explained by each principal component, Olympic</w:t>
      </w:r>
      <w:r>
        <w:t xml:space="preserve"> </w:t>
      </w:r>
      <w:r>
        <w:t xml:space="preserve">training set (n = 572).</w:t>
      </w:r>
    </w:p>
    <w:p>
      <w:pPr>
        <w:pStyle w:val="BodyText"/>
      </w:pPr>
      <w:r>
        <w:t xml:space="preserve">Scripts referenced in this report, all in</w:t>
      </w:r>
      <w:r>
        <w:t xml:space="preserve"> </w:t>
      </w:r>
      <w:r>
        <w:rPr>
          <w:rStyle w:val="VerbatimChar"/>
        </w:rPr>
        <w:t xml:space="preserve">source/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data/06_join_olympic_data.R</w:t>
            </w:r>
          </w:p>
        </w:tc>
        <w:tc>
          <w:tcPr/>
          <w:p>
            <w:pPr>
              <w:pStyle w:val="Compact"/>
            </w:pPr>
            <w:r>
              <w:t xml:space="preserve">Joins country and city context to the Olympic venues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data/07_wikidata_olympic_pull.R</w:t>
            </w:r>
          </w:p>
        </w:tc>
        <w:tc>
          <w:tcPr/>
          <w:p>
            <w:pPr>
              <w:pStyle w:val="Compact"/>
            </w:pPr>
            <w:r>
              <w:t xml:space="preserve">Pulls venue facts from Wikidata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data/08_review_olympic_wiki.R</w:t>
            </w:r>
          </w:p>
        </w:tc>
        <w:tc>
          <w:tcPr/>
          <w:p>
            <w:pPr>
              <w:pStyle w:val="Compact"/>
            </w:pPr>
            <w:r>
              <w:t xml:space="preserve">Review and rejection of bad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data/09_feature_engineering.R</w:t>
            </w:r>
          </w:p>
        </w:tc>
        <w:tc>
          <w:tcPr/>
          <w:p>
            <w:pPr>
              <w:pStyle w:val="Compact"/>
            </w:pPr>
            <w:r>
              <w:t xml:space="preserve">Venue age, time-since features,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data/10_cleaning_transforms.R</w:t>
            </w:r>
          </w:p>
        </w:tc>
        <w:tc>
          <w:tcPr/>
          <w:p>
            <w:pPr>
              <w:pStyle w:val="Compact"/>
            </w:pPr>
            <w:r>
              <w:t xml:space="preserve">Status and classification cleaning, logs, ranks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data/11_train_test_split.R</w:t>
            </w:r>
          </w:p>
        </w:tc>
        <w:tc>
          <w:tcPr/>
          <w:p>
            <w:pPr>
              <w:pStyle w:val="Compact"/>
            </w:pPr>
            <w:r>
              <w:t xml:space="preserve">Grouped, stratified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data/12_missing_values.R</w:t>
            </w:r>
          </w:p>
        </w:tc>
        <w:tc>
          <w:tcPr/>
          <w:p>
            <w:pPr>
              <w:pStyle w:val="Compact"/>
            </w:pPr>
            <w:r>
              <w:t xml:space="preserve">Missing flags and training-median imputation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features/13_unsupervised_pca_kmeans.R</w:t>
            </w:r>
          </w:p>
        </w:tc>
        <w:tc>
          <w:tcPr/>
          <w:p>
            <w:pPr>
              <w:pStyle w:val="Compact"/>
            </w:pPr>
            <w:r>
              <w:t xml:space="preserve">PCA and k-means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https://github.com/Smoothspinner/sports-urbanism-capstone/blob/main/reports/cleaning_preprocessing/data_diction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Smoothspinner/sports-urbanism-capstone/blob/main/reports/cleaning_preprocessing/data_diction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2026-08-07T21:08:26Z</dcterms:created>
  <dcterms:modified xsi:type="dcterms:W3CDTF">2026-08-07T21:08:26Z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