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F5C4" w14:textId="77777777" w:rsidR="00C35490" w:rsidRDefault="007D46ED">
      <w:pPr>
        <w:jc w:val="center"/>
      </w:pPr>
      <w:r>
        <w:rPr>
          <w:b/>
          <w:sz w:val="28"/>
        </w:rPr>
        <w:t>TINICUM INCORPORATED</w:t>
      </w:r>
    </w:p>
    <w:p w14:paraId="36DD53D2" w14:textId="3E0340C8" w:rsidR="00C35490" w:rsidRDefault="007D46ED">
      <w:pPr>
        <w:jc w:val="center"/>
      </w:pPr>
      <w:r>
        <w:rPr>
          <w:b/>
          <w:sz w:val="24"/>
        </w:rPr>
        <w:t>Forward Deployed Engineer (Intern) — Super-Day Case Study</w:t>
      </w:r>
    </w:p>
    <w:p w14:paraId="63E5742E" w14:textId="77777777" w:rsidR="00C35490" w:rsidRDefault="007D46ED">
      <w:r>
        <w:rPr>
          <w:b/>
          <w:sz w:val="24"/>
        </w:rPr>
        <w:t>The Setting</w:t>
      </w:r>
    </w:p>
    <w:p w14:paraId="74A70131" w14:textId="5757527F" w:rsidR="00C35490" w:rsidRDefault="007D46ED">
      <w:r>
        <w:t xml:space="preserve">You are spending </w:t>
      </w:r>
      <w:r w:rsidR="00616BB1">
        <w:t>some time</w:t>
      </w:r>
      <w:r>
        <w:t xml:space="preserve"> embedded at a precision-fastener manufacturer in the portfolio — call it Beacon Fasteners. Beacon machines, cold-heads, plates, and heat-treats aerospace fasteners for OEMs and tier-1 structural suppliers. To build those parts, they buy a lot of stuff from outside vendors: bar stock, cold-headed blanks, plating and heat-treat services, tooling, and miscellaneous hardware. They have about 30 active suppliers and ~50 open POs at any given moment.</w:t>
      </w:r>
    </w:p>
    <w:p w14:paraId="45E5B800" w14:textId="77777777" w:rsidR="00C35490" w:rsidRDefault="007D46ED">
      <w:r>
        <w:t>Lisa is Beacon's senior buyer. Every time she issues a PO, the vendor emails back an order acknowledgment as a PDF. The PDFs are wildly inconsistent — some are clean ERP-generated, some are scans from older vendors, one is in German, and at least one vendor doesn't use Beacon's part numbers at all (they substitute their own). Lisa spends roughly ninety minutes a day reconciling those PDFs against her open PO list: which lines were confirmed, at what price, by what date, in what quantity, and — most importan</w:t>
      </w:r>
      <w:r>
        <w:t>tly — which lines the vendor silently dropped.</w:t>
      </w:r>
    </w:p>
    <w:p w14:paraId="18D0B3F1" w14:textId="77777777" w:rsidR="00C35490" w:rsidRDefault="007D46ED">
      <w:r>
        <w:t>When a discrepancy slips past Lisa, it tends to show up downstream: a missing line lands in receiving as a surprise short, a price drift turns into an AP fight, a missed promise date turns into a Beacon customer expedite. Her plant manager has a bigger frustration sitting behind all of it: months of history — what was ordered, what vendors confirmed, what actually arrived and when — is in Beacon's ERP, and nobody has ever had time to dig through it, so vendor decisions run on anecdote and memory. He has ask</w:t>
      </w:r>
      <w:r>
        <w:t>ed the Tinicum FDE program to help. You are the help.</w:t>
      </w:r>
    </w:p>
    <w:p w14:paraId="1993D329" w14:textId="77777777" w:rsidR="00C35490" w:rsidRDefault="007D46ED">
      <w:r>
        <w:rPr>
          <w:b/>
          <w:sz w:val="24"/>
        </w:rPr>
        <w:t>Task 1</w:t>
      </w:r>
    </w:p>
    <w:p w14:paraId="57187E9F" w14:textId="77777777" w:rsidR="00C35490" w:rsidRDefault="007D46ED">
      <w:r>
        <w:t>We've given you this week's vendor confirmations in /data/confirmations/ (about 35 PDFs across 6 vendor templates), plus Beacon's open PO list as a CSV and a small vendor master file. Build something Lisa would actually use. We are not going to tell you exactly what to build — picking what to build is part of the test.</w:t>
      </w:r>
    </w:p>
    <w:p w14:paraId="61BE727A" w14:textId="77777777" w:rsidR="00C35490" w:rsidRDefault="007D46ED">
      <w:r>
        <w:rPr>
          <w:b/>
          <w:sz w:val="24"/>
        </w:rPr>
        <w:t>Task 2</w:t>
      </w:r>
    </w:p>
    <w:p w14:paraId="623A8E8E" w14:textId="6FE99566" w:rsidR="00C35490" w:rsidRDefault="007D46ED">
      <w:r>
        <w:t>The plant manager's ask lives in /data/beacon_erp.db — an extract of Beacon's ERP with about eight months of purchasing history</w:t>
      </w:r>
      <w:r w:rsidR="00A26C20">
        <w:t xml:space="preserve">, without </w:t>
      </w:r>
      <w:r>
        <w:t>documentation. He wants a vendor performance readout: received value by month</w:t>
      </w:r>
      <w:r w:rsidR="0032089A">
        <w:t xml:space="preserve">, a vendor-by-vendor comparison, </w:t>
      </w:r>
      <w:r>
        <w:t xml:space="preserve">and which vendor deserves a phone call first, and why. What else belongs in it is your call. He </w:t>
      </w:r>
      <w:r w:rsidR="006E6DCB">
        <w:t>also wants</w:t>
      </w:r>
      <w:r>
        <w:t xml:space="preserve"> to clean up the vendor part-numbering mess in the system eventually — so build with that future in mind.</w:t>
      </w:r>
    </w:p>
    <w:p w14:paraId="7B7BCE6D" w14:textId="77777777" w:rsidR="00C35490" w:rsidRDefault="007D46ED">
      <w:r>
        <w:t>Both tasks share one four-hour window. How you split your time is yours to defend.</w:t>
      </w:r>
    </w:p>
    <w:p w14:paraId="57AB1A91" w14:textId="77777777" w:rsidR="00C35490" w:rsidRDefault="007D46ED">
      <w:r>
        <w:rPr>
          <w:b/>
          <w:sz w:val="24"/>
        </w:rPr>
        <w:lastRenderedPageBreak/>
        <w:t>Deliverables</w:t>
      </w:r>
    </w:p>
    <w:p w14:paraId="5A2706F7" w14:textId="77777777" w:rsidR="00C35490" w:rsidRDefault="007D46ED">
      <w:pPr>
        <w:pStyle w:val="ListBullet"/>
      </w:pPr>
      <w:r>
        <w:t>A working tool for Task 1 — a script, a notebook, a small CLI, a Streamlit app, whatever fits your scope. We will run it on the data and see what comes out. Its output should be something Lisa could open in Excel tomorrow morning and act on.</w:t>
      </w:r>
    </w:p>
    <w:p w14:paraId="264306DA" w14:textId="020F81DA" w:rsidR="00C35490" w:rsidRDefault="007D46ED">
      <w:pPr>
        <w:pStyle w:val="ListBullet"/>
      </w:pPr>
      <w:r>
        <w:t>The vendor readout for Task 2, in whatever form makes it land — a page, a workbook, a few slides. It should answer the plant manager's question</w:t>
      </w:r>
      <w:r w:rsidR="0032089A">
        <w:t>s</w:t>
      </w:r>
      <w:r>
        <w:t xml:space="preserve"> without you in the room.</w:t>
      </w:r>
    </w:p>
    <w:p w14:paraId="28A8CC5C" w14:textId="7F6EF902" w:rsidR="00323487" w:rsidRDefault="00323487">
      <w:pPr>
        <w:pStyle w:val="ListBullet"/>
      </w:pPr>
      <w:r w:rsidRPr="00323487">
        <w:t>If time permits</w:t>
      </w:r>
      <w:r>
        <w:t xml:space="preserve">, </w:t>
      </w:r>
      <w:r w:rsidRPr="00323487">
        <w:t xml:space="preserve">anything else you think </w:t>
      </w:r>
      <w:r>
        <w:t>Beacon would benefit from</w:t>
      </w:r>
      <w:r w:rsidRPr="00323487">
        <w:t>. Useful beats impressive.</w:t>
      </w:r>
    </w:p>
    <w:p w14:paraId="746A99DB" w14:textId="77777777" w:rsidR="00C35490" w:rsidRDefault="007D46ED">
      <w:pPr>
        <w:pStyle w:val="ListBullet"/>
      </w:pPr>
      <w:r>
        <w:t>A 30-minute presentation at the end of the window, covering both tasks: what you decided to build and why, what you deliberately did not build, and where your work falls over. The presentation matters as much as the code.</w:t>
      </w:r>
    </w:p>
    <w:p w14:paraId="389D5D65" w14:textId="77777777" w:rsidR="00C35490" w:rsidRDefault="007D46ED">
      <w:pPr>
        <w:pStyle w:val="ListBullet"/>
      </w:pPr>
      <w:r>
        <w:t>As part of the presentation: a short list of questions you wish you'd been able to ask Lisa or the plant manager, and the data you wish you had been given. We are paying close attention to this section — it's the closest analog to scoping a real engagement.</w:t>
      </w:r>
    </w:p>
    <w:p w14:paraId="0814C8D5" w14:textId="77777777" w:rsidR="00C35490" w:rsidRDefault="007D46ED">
      <w:r>
        <w:rPr>
          <w:b/>
          <w:sz w:val="24"/>
        </w:rPr>
        <w:t>Ground Rules</w:t>
      </w:r>
    </w:p>
    <w:p w14:paraId="20693E64" w14:textId="2948FDA7" w:rsidR="00C35490" w:rsidRDefault="007D46ED">
      <w:pPr>
        <w:pStyle w:val="ListBullet"/>
      </w:pPr>
      <w:r>
        <w:t>You can use any LLM API, any lib</w:t>
      </w:r>
      <w:r w:rsidR="00A26C20">
        <w:t>raries, and anything publicly available</w:t>
      </w:r>
      <w:r>
        <w:t xml:space="preserve">. Bring your own API keys; we will reimburse usage. </w:t>
      </w:r>
    </w:p>
    <w:p w14:paraId="008B3FD9" w14:textId="2129487A" w:rsidR="00C35490" w:rsidRDefault="007D46ED">
      <w:pPr>
        <w:pStyle w:val="ListBullet"/>
      </w:pPr>
      <w:r>
        <w:t>You can search the web, use ChatGPT or Claude to help you write code, and lean on whatever you would use in your own work. The clock is the only constraint we care about.</w:t>
      </w:r>
    </w:p>
    <w:p w14:paraId="791D202D" w14:textId="77777777" w:rsidR="00C35490" w:rsidRDefault="007D46ED">
      <w:pPr>
        <w:pStyle w:val="ListBullet"/>
      </w:pPr>
      <w:r>
        <w:t>Do not over-engineer. A working, well-scoped tool that handles 80% of the data well beats an ambitious half-built one. Ship something we can run.</w:t>
      </w:r>
    </w:p>
    <w:p w14:paraId="6D684EF7" w14:textId="77777777" w:rsidR="00C35490" w:rsidRDefault="007D46ED">
      <w:pPr>
        <w:pStyle w:val="ListBullet"/>
      </w:pPr>
      <w:r>
        <w:t>If you finish early, stop. Use the time to polish the presentation. We would rather see clear thinking than padding.</w:t>
      </w:r>
    </w:p>
    <w:p w14:paraId="7E30A400" w14:textId="3394FBC6" w:rsidR="002603C5" w:rsidRDefault="002603C5">
      <w:pPr>
        <w:pStyle w:val="ListBullet"/>
      </w:pPr>
      <w:r>
        <w:t>When you are done, please send</w:t>
      </w:r>
      <w:r w:rsidR="00186548">
        <w:t xml:space="preserve"> </w:t>
      </w:r>
      <w:r w:rsidR="000A6A60">
        <w:t>Jacob (</w:t>
      </w:r>
      <w:hyperlink r:id="rId8" w:history="1">
        <w:r w:rsidR="000A6A60" w:rsidRPr="000A6A60">
          <w:rPr>
            <w:rStyle w:val="Hyperlink"/>
          </w:rPr>
          <w:t>jeruttenberg@tinicum.com</w:t>
        </w:r>
      </w:hyperlink>
      <w:r w:rsidR="000A6A60">
        <w:t xml:space="preserve">), </w:t>
      </w:r>
      <w:r w:rsidR="00DF56F8">
        <w:t>Arkady (</w:t>
      </w:r>
      <w:hyperlink r:id="rId9" w:history="1">
        <w:r w:rsidR="00DF56F8" w:rsidRPr="00CE5611">
          <w:rPr>
            <w:rStyle w:val="Hyperlink"/>
          </w:rPr>
          <w:t>agelman@tinicum.com</w:t>
        </w:r>
      </w:hyperlink>
      <w:r w:rsidR="00DF56F8">
        <w:t xml:space="preserve">), </w:t>
      </w:r>
      <w:r w:rsidR="000A6A60">
        <w:t>Jack</w:t>
      </w:r>
      <w:r w:rsidR="00DF56F8">
        <w:t>s</w:t>
      </w:r>
      <w:r w:rsidR="000A6A60">
        <w:t>o</w:t>
      </w:r>
      <w:r w:rsidR="00DF56F8">
        <w:t>n</w:t>
      </w:r>
      <w:r w:rsidR="000A6A60">
        <w:t xml:space="preserve"> </w:t>
      </w:r>
      <w:r w:rsidR="00DF56F8">
        <w:t>(</w:t>
      </w:r>
      <w:hyperlink r:id="rId10" w:history="1">
        <w:r w:rsidR="00DF56F8" w:rsidRPr="00DF56F8">
          <w:rPr>
            <w:rStyle w:val="Hyperlink"/>
          </w:rPr>
          <w:t>jdavis@tinicum.com</w:t>
        </w:r>
      </w:hyperlink>
      <w:r w:rsidR="00DF56F8">
        <w:t>)</w:t>
      </w:r>
      <w:r w:rsidR="000A6A60">
        <w:t>, Tatum (</w:t>
      </w:r>
      <w:hyperlink r:id="rId11" w:history="1">
        <w:r w:rsidR="000A6A60" w:rsidRPr="00CE5611">
          <w:rPr>
            <w:rStyle w:val="Hyperlink"/>
          </w:rPr>
          <w:t>tboyle@tinicum.com</w:t>
        </w:r>
      </w:hyperlink>
      <w:r w:rsidR="000A6A60">
        <w:t>), and Nee</w:t>
      </w:r>
      <w:r w:rsidR="00F53AB3">
        <w:t>v (</w:t>
      </w:r>
      <w:hyperlink r:id="rId12" w:history="1">
        <w:r w:rsidR="00F53AB3" w:rsidRPr="00F53AB3">
          <w:rPr>
            <w:rStyle w:val="Hyperlink"/>
          </w:rPr>
          <w:t>ngulri@tinicum.com</w:t>
        </w:r>
      </w:hyperlink>
      <w:r w:rsidR="00F53AB3">
        <w:t>)</w:t>
      </w:r>
      <w:r w:rsidR="000A6A60">
        <w:t xml:space="preserve"> </w:t>
      </w:r>
      <w:r>
        <w:t xml:space="preserve">a zip file containing </w:t>
      </w:r>
      <w:r w:rsidR="00186548">
        <w:t>your presentation(s), any code you developed, and anything else you’d like us to see</w:t>
      </w:r>
      <w:r w:rsidR="009804CB">
        <w:t>. Be sure to submit your pack within the four hours allotted—any late submissions will be noted as such.</w:t>
      </w:r>
    </w:p>
    <w:p w14:paraId="6091F063" w14:textId="77777777" w:rsidR="00C35490" w:rsidRDefault="007D46ED">
      <w:r>
        <w:rPr>
          <w:b/>
          <w:sz w:val="24"/>
        </w:rPr>
        <w:t>A Note</w:t>
      </w:r>
    </w:p>
    <w:p w14:paraId="59BFE439" w14:textId="55EA508F" w:rsidR="00C35490" w:rsidRDefault="007D46ED">
      <w:r>
        <w:t>The real version of this job is exactly this exercise, with Lisa sitting next to you. The thing we are most interested in seeing is how you approach a problem when no one tells you exactly what to build, and how clearly you can explain the decisions you made afterward. Good luck.</w:t>
      </w:r>
    </w:p>
    <w:sectPr w:rsidR="00C35490"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E65DF" w14:textId="77777777" w:rsidR="007D46ED" w:rsidRDefault="007D46ED" w:rsidP="00FF77CC">
      <w:pPr>
        <w:spacing w:after="0" w:line="240" w:lineRule="auto"/>
      </w:pPr>
      <w:r>
        <w:separator/>
      </w:r>
    </w:p>
  </w:endnote>
  <w:endnote w:type="continuationSeparator" w:id="0">
    <w:p w14:paraId="7A8C3317" w14:textId="77777777" w:rsidR="007D46ED" w:rsidRDefault="007D46ED" w:rsidP="00FF7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62C5" w14:textId="77777777" w:rsidR="00FF77CC" w:rsidRDefault="00FF7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2D53" w14:textId="77777777" w:rsidR="00FF77CC" w:rsidRDefault="00FF77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46A3" w14:textId="77777777" w:rsidR="00FF77CC" w:rsidRDefault="00FF7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74942" w14:textId="77777777" w:rsidR="007D46ED" w:rsidRDefault="007D46ED" w:rsidP="00FF77CC">
      <w:pPr>
        <w:spacing w:after="0" w:line="240" w:lineRule="auto"/>
      </w:pPr>
      <w:r>
        <w:separator/>
      </w:r>
    </w:p>
  </w:footnote>
  <w:footnote w:type="continuationSeparator" w:id="0">
    <w:p w14:paraId="0A4A23C1" w14:textId="77777777" w:rsidR="007D46ED" w:rsidRDefault="007D46ED" w:rsidP="00FF7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9C77" w14:textId="77777777" w:rsidR="00FF77CC" w:rsidRDefault="00FF77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82DE" w14:textId="77777777" w:rsidR="00FF77CC" w:rsidRDefault="00FF77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2025B" w14:textId="77777777" w:rsidR="00FF77CC" w:rsidRDefault="00FF77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362026">
    <w:abstractNumId w:val="8"/>
  </w:num>
  <w:num w:numId="2" w16cid:durableId="1837917929">
    <w:abstractNumId w:val="6"/>
  </w:num>
  <w:num w:numId="3" w16cid:durableId="1544363779">
    <w:abstractNumId w:val="5"/>
  </w:num>
  <w:num w:numId="4" w16cid:durableId="622276045">
    <w:abstractNumId w:val="4"/>
  </w:num>
  <w:num w:numId="5" w16cid:durableId="1072704823">
    <w:abstractNumId w:val="7"/>
  </w:num>
  <w:num w:numId="6" w16cid:durableId="1243177982">
    <w:abstractNumId w:val="3"/>
  </w:num>
  <w:num w:numId="7" w16cid:durableId="110250788">
    <w:abstractNumId w:val="2"/>
  </w:num>
  <w:num w:numId="8" w16cid:durableId="1016732476">
    <w:abstractNumId w:val="1"/>
  </w:num>
  <w:num w:numId="9" w16cid:durableId="31788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A60"/>
    <w:rsid w:val="0015074B"/>
    <w:rsid w:val="00186548"/>
    <w:rsid w:val="002603C5"/>
    <w:rsid w:val="0029639D"/>
    <w:rsid w:val="0032089A"/>
    <w:rsid w:val="00323487"/>
    <w:rsid w:val="00326F90"/>
    <w:rsid w:val="003C34F1"/>
    <w:rsid w:val="00405959"/>
    <w:rsid w:val="004A6B08"/>
    <w:rsid w:val="005E3A3A"/>
    <w:rsid w:val="005F6719"/>
    <w:rsid w:val="00616BB1"/>
    <w:rsid w:val="006E6DCB"/>
    <w:rsid w:val="007868DD"/>
    <w:rsid w:val="007D46ED"/>
    <w:rsid w:val="009804CB"/>
    <w:rsid w:val="00A26C20"/>
    <w:rsid w:val="00AA1D8D"/>
    <w:rsid w:val="00AC1F86"/>
    <w:rsid w:val="00B017CC"/>
    <w:rsid w:val="00B47730"/>
    <w:rsid w:val="00BB357C"/>
    <w:rsid w:val="00C35490"/>
    <w:rsid w:val="00CB0664"/>
    <w:rsid w:val="00DF56F8"/>
    <w:rsid w:val="00E15AED"/>
    <w:rsid w:val="00F31651"/>
    <w:rsid w:val="00F53AB3"/>
    <w:rsid w:val="00FC693F"/>
    <w:rsid w:val="00FF77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58C7A"/>
  <w14:defaultImageDpi w14:val="300"/>
  <w15:docId w15:val="{546E98F1-E0E0-4C0F-B344-665A73F3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017CC"/>
    <w:pPr>
      <w:spacing w:after="0" w:line="240" w:lineRule="auto"/>
    </w:pPr>
    <w:rPr>
      <w:rFonts w:ascii="Calibri" w:hAnsi="Calibri"/>
    </w:rPr>
  </w:style>
  <w:style w:type="character" w:styleId="Hyperlink">
    <w:name w:val="Hyperlink"/>
    <w:basedOn w:val="DefaultParagraphFont"/>
    <w:uiPriority w:val="99"/>
    <w:unhideWhenUsed/>
    <w:rsid w:val="00186548"/>
    <w:rPr>
      <w:color w:val="0000FF" w:themeColor="hyperlink"/>
      <w:u w:val="single"/>
    </w:rPr>
  </w:style>
  <w:style w:type="character" w:styleId="UnresolvedMention">
    <w:name w:val="Unresolved Mention"/>
    <w:basedOn w:val="DefaultParagraphFont"/>
    <w:uiPriority w:val="99"/>
    <w:semiHidden/>
    <w:unhideWhenUsed/>
    <w:rsid w:val="0018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ruttenberg@tinicum.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gulri@tinicum.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boyle@tinicum.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davis@tinicum.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gelman@tinicum.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E. Ruttenberg</cp:lastModifiedBy>
  <cp:revision>3</cp:revision>
  <dcterms:created xsi:type="dcterms:W3CDTF">2026-09-22T20:48:00Z</dcterms:created>
  <dcterms:modified xsi:type="dcterms:W3CDTF">2026-09-22T20:48:00Z</dcterms:modified>
  <cp:category/>
</cp:coreProperties>
</file>