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080" w:right="1080" w:bottom="1080" w:left="1080" w:header="720" w:footer="720" w:gutter="0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QS Assets — Complete Feature List</w:t>
      </w:r>
    </w:p>
    <w:p>
      <w:pPr>
        <w:spacing w:lineRule="auto"/>
      </w:pPr>
      <w:r>
        <w:rPr>
          <w:b/>
        </w:rPr>
        <w:t xml:space="preserve">Product:</w:t>
      </w:r>
      <w:r>
        <w:rPr/>
        <w:t xml:space="preserve"> QS Assets  |    </w:t>
      </w:r>
      <w:r>
        <w:rPr>
          <w:b/>
        </w:rPr>
        <w:t xml:space="preserve">Vendor:</w:t>
      </w:r>
      <w:r>
        <w:rPr/>
        <w:t xml:space="preserve"> NeurQ AI Labs Private Limited  |    </w:t>
      </w:r>
      <w:r>
        <w:rPr>
          <w:b/>
        </w:rPr>
        <w:t xml:space="preserve">Document date:</w:t>
      </w:r>
      <w:r>
        <w:rPr/>
        <w:t xml:space="preserve"> July 2026  |    </w:t>
      </w:r>
      <w:r>
        <w:rPr>
          <w:b/>
        </w:rPr>
        <w:t xml:space="preserve">Source:</w:t>
      </w:r>
      <w:r>
        <w:rPr/>
        <w:t xml:space="preserve"> Product spec, codebase, and dashboard surfaces (honest status) </w:t>
      </w:r>
    </w:p>
    <w:p>
      <w:pPr>
        <w:spacing w:lineRule="auto"/>
      </w:pPr>
      <w:r>
        <w:rPr>
          <w:b/>
        </w:rPr>
        <w:t xml:space="preserve">How to read status</w:t>
      </w:r>
    </w:p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Shipped</w:t>
      </w:r>
    </w:p>
    <w:p>
      <w:pPr>
        <w:spacing w:lineRule="auto"/>
      </w:pPr>
      <w:r>
        <w:rPr/>
        <w:t xml:space="preserve"> — Present in the product today; demoable in the app.</w:t>
      </w:r>
    </w:p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Partial / In-build</w:t>
      </w:r>
    </w:p>
    <w:p>
      <w:pPr>
        <w:spacing w:lineRule="auto"/>
      </w:pPr>
      <w:r>
        <w:rPr/>
        <w:t xml:space="preserve"> — UI, API, or data model exists; depth, automation, or acceptance criteria not complete.</w:t>
      </w:r>
    </w:p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Not listed as Future</w:t>
      </w:r>
    </w:p>
    <w:p>
      <w:pPr>
        <w:spacing w:lineRule="auto"/>
      </w:pPr>
      <w:r>
        <w:rPr/>
        <w:t xml:space="preserve"> — Items not in this document are either out of scope for the current release wave or not started. </w:t>
      </w:r>
    </w:p>
    <w:p>
      <w:pPr>
        <w:pStyle w:val="Heading2"/>
        <w:spacing w:lineRule="auto"/>
      </w:pPr>
      <w:r>
        <w:rPr/>
        <w:t xml:space="preserve">1. Platform summary</w:t>
      </w:r>
    </w:p>
    <w:p>
      <w:pPr>
        <w:spacing w:lineRule="auto"/>
      </w:pPr>
      <w:r>
        <w:rPr/>
        <w:t xml:space="preserve">QS Assets is a unified enterprise platform for IT and non-IT asset management, discovery, network monitoring, patch and vulnerability management, ITSM, CMDB, fleet/GPS, CCTV, VDI, procurement, automation, reporting, and compliance — delivered as multi-tenant SaaS or self-hosted Docker deployment.</w:t>
      </w:r>
    </w:p>
    <w:p>
      <w:pPr>
        <w:spacing w:lineRule="auto"/>
      </w:pPr>
      <w:r>
        <w:rPr>
          <w:b/>
        </w:rPr>
        <w:t xml:space="preserve">Lifecycle model:</w:t>
      </w:r>
      <w:r>
        <w:rPr/>
        <w:t xml:space="preserve"> Procure → Discover → Inventory → Monitor → Secure / Patch → Service → Retire.</w:t>
      </w:r>
    </w:p>
    <w:p>
      <w:pPr>
        <w:pStyle w:val="Heading3"/>
        <w:spacing w:lineRule="auto"/>
      </w:pPr>
      <w:r>
        <w:rPr/>
        <w:t xml:space="preserve">Commercial modules (12)</w:t>
      </w:r>
    </w:p>
    <w:p>
      <w:pPr>
        <w:numPr>
          <w:ilvl w:val="0"/>
          <w:numId w:val="1"/>
        </w:numPr>
        <w:spacing w:lineRule="auto"/>
      </w:pPr>
      <w:r>
        <w:rPr/>
        <w:t xml:space="preserve">IT Asset Management</w:t>
      </w:r>
    </w:p>
    <w:p>
      <w:pPr>
        <w:numPr>
          <w:ilvl w:val="0"/>
          <w:numId w:val="1"/>
        </w:numPr>
        <w:spacing w:lineRule="auto"/>
      </w:pPr>
      <w:r>
        <w:rPr/>
        <w:t xml:space="preserve">Non-IT / Enterprise Asset Management</w:t>
      </w:r>
    </w:p>
    <w:p>
      <w:pPr>
        <w:numPr>
          <w:ilvl w:val="0"/>
          <w:numId w:val="1"/>
        </w:numPr>
        <w:spacing w:lineRule="auto"/>
      </w:pPr>
      <w:r>
        <w:rPr/>
        <w:t xml:space="preserve">ITSM Service Desk</w:t>
      </w:r>
    </w:p>
    <w:p>
      <w:pPr>
        <w:numPr>
          <w:ilvl w:val="0"/>
          <w:numId w:val="1"/>
        </w:numPr>
        <w:spacing w:lineRule="auto"/>
      </w:pPr>
      <w:r>
        <w:rPr/>
        <w:t xml:space="preserve">Vulnerability Scanning</w:t>
      </w:r>
    </w:p>
    <w:p>
      <w:pPr>
        <w:numPr>
          <w:ilvl w:val="0"/>
          <w:numId w:val="1"/>
        </w:numPr>
        <w:spacing w:lineRule="auto"/>
      </w:pPr>
      <w:r>
        <w:rPr/>
        <w:t xml:space="preserve">Network Monitoring (NMS)</w:t>
      </w:r>
    </w:p>
    <w:p>
      <w:pPr>
        <w:numPr>
          <w:ilvl w:val="0"/>
          <w:numId w:val="1"/>
        </w:numPr>
        <w:spacing w:lineRule="auto"/>
      </w:pPr>
      <w:r>
        <w:rPr/>
        <w:t xml:space="preserve">Patch Management</w:t>
      </w:r>
    </w:p>
    <w:p>
      <w:pPr>
        <w:numPr>
          <w:ilvl w:val="0"/>
          <w:numId w:val="1"/>
        </w:numPr>
        <w:spacing w:lineRule="auto"/>
      </w:pPr>
      <w:r>
        <w:rPr/>
        <w:t xml:space="preserve">CCTV Surveillance</w:t>
      </w:r>
    </w:p>
    <w:p>
      <w:pPr>
        <w:numPr>
          <w:ilvl w:val="0"/>
          <w:numId w:val="1"/>
        </w:numPr>
        <w:spacing w:lineRule="auto"/>
      </w:pPr>
      <w:r>
        <w:rPr/>
        <w:t xml:space="preserve">Fleet &amp; GPS</w:t>
      </w:r>
    </w:p>
    <w:p>
      <w:pPr>
        <w:numPr>
          <w:ilvl w:val="0"/>
          <w:numId w:val="1"/>
        </w:numPr>
        <w:spacing w:lineRule="auto"/>
      </w:pPr>
      <w:r>
        <w:rPr/>
        <w:t xml:space="preserve">VDI Management</w:t>
      </w:r>
    </w:p>
    <w:p>
      <w:pPr>
        <w:numPr>
          <w:ilvl w:val="0"/>
          <w:numId w:val="1"/>
        </w:numPr>
        <w:spacing w:lineRule="auto"/>
      </w:pPr>
      <w:r>
        <w:rPr/>
        <w:t xml:space="preserve">CMDB &amp; Dependencies</w:t>
      </w:r>
    </w:p>
    <w:p>
      <w:pPr>
        <w:numPr>
          <w:ilvl w:val="0"/>
          <w:numId w:val="1"/>
        </w:numPr>
        <w:spacing w:lineRule="auto"/>
      </w:pPr>
      <w:r>
        <w:rPr/>
        <w:t xml:space="preserve">Procurement &amp; Contracts</w:t>
      </w:r>
    </w:p>
    <w:p>
      <w:pPr>
        <w:numPr>
          <w:ilvl w:val="0"/>
          <w:numId w:val="1"/>
        </w:numPr>
        <w:spacing w:lineRule="auto"/>
      </w:pPr>
      <w:r>
        <w:rPr/>
        <w:t xml:space="preserve">Reports &amp; Compliance</w:t>
      </w:r>
    </w:p>
    <w:p>
      <w:pPr>
        <w:pStyle w:val="Heading3"/>
        <w:spacing w:lineRule="auto"/>
      </w:pPr>
      <w:r>
        <w:rPr/>
        <w:t xml:space="preserve">Additional product surfaces (beyond the 12 modules)</w:t>
      </w:r>
    </w:p>
    <w:p>
      <w:pPr>
        <w:numPr>
          <w:ilvl w:val="0"/>
          <w:numId w:val="2"/>
        </w:numPr>
        <w:spacing w:lineRule="auto"/>
      </w:pPr>
      <w:r>
        <w:rPr/>
        <w:t xml:space="preserve">Intelligence / AI risk scoring</w:t>
      </w:r>
    </w:p>
    <w:p>
      <w:pPr>
        <w:numPr>
          <w:ilvl w:val="0"/>
          <w:numId w:val="2"/>
        </w:numPr>
        <w:spacing w:lineRule="auto"/>
      </w:pPr>
      <w:r>
        <w:rPr/>
        <w:t xml:space="preserve">Automation rules engine</w:t>
      </w:r>
    </w:p>
    <w:p>
      <w:pPr>
        <w:numPr>
          <w:ilvl w:val="0"/>
          <w:numId w:val="2"/>
        </w:numPr>
        <w:spacing w:lineRule="auto"/>
      </w:pPr>
      <w:r>
        <w:rPr/>
        <w:t xml:space="preserve">Unified alerts console</w:t>
      </w:r>
    </w:p>
    <w:p>
      <w:pPr>
        <w:numPr>
          <w:ilvl w:val="0"/>
          <w:numId w:val="2"/>
        </w:numPr>
        <w:spacing w:lineRule="auto"/>
      </w:pPr>
      <w:r>
        <w:rPr/>
        <w:t xml:space="preserve">Network Access Control (NAC)</w:t>
      </w:r>
    </w:p>
    <w:p>
      <w:pPr>
        <w:numPr>
          <w:ilvl w:val="0"/>
          <w:numId w:val="2"/>
        </w:numPr>
        <w:spacing w:lineRule="auto"/>
      </w:pPr>
      <w:r>
        <w:rPr/>
        <w:t xml:space="preserve">Security scanning (port / SSL checks)</w:t>
      </w:r>
    </w:p>
    <w:p>
      <w:pPr>
        <w:numPr>
          <w:ilvl w:val="0"/>
          <w:numId w:val="2"/>
        </w:numPr>
        <w:spacing w:lineRule="auto"/>
      </w:pPr>
      <w:r>
        <w:rPr/>
        <w:t xml:space="preserve">Software deployment rings</w:t>
      </w:r>
    </w:p>
    <w:p>
      <w:pPr>
        <w:numPr>
          <w:ilvl w:val="0"/>
          <w:numId w:val="2"/>
        </w:numPr>
        <w:spacing w:lineRule="auto"/>
      </w:pPr>
      <w:r>
        <w:rPr/>
        <w:t xml:space="preserve">Remote terminal assist</w:t>
      </w:r>
    </w:p>
    <w:p>
      <w:pPr>
        <w:numPr>
          <w:ilvl w:val="0"/>
          <w:numId w:val="2"/>
        </w:numPr>
        <w:spacing w:lineRule="auto"/>
      </w:pPr>
      <w:r>
        <w:rPr/>
        <w:t xml:space="preserve">Employee self-service portal</w:t>
      </w:r>
    </w:p>
    <w:p>
      <w:pPr>
        <w:numPr>
          <w:ilvl w:val="0"/>
          <w:numId w:val="2"/>
        </w:numPr>
        <w:spacing w:lineRule="auto"/>
      </w:pPr>
      <w:r>
        <w:rPr/>
        <w:t xml:space="preserve">QR / barcode scan PWA (</w:t>
      </w:r>
      <w:r>
        <w:rPr/>
        <w:t xml:space="preserve">/scan</w:t>
      </w:r>
      <w:r>
        <w:rPr/>
        <w:t xml:space="preserve">)</w:t>
      </w:r>
    </w:p>
    <w:p>
      <w:pPr>
        <w:numPr>
          <w:ilvl w:val="0"/>
          <w:numId w:val="2"/>
        </w:numPr>
        <w:spacing w:lineRule="auto"/>
      </w:pPr>
      <w:r>
        <w:rPr/>
        <w:t xml:space="preserve">SaaS platform admin (</w:t>
      </w:r>
      <w:r>
        <w:rPr/>
        <w:t xml:space="preserve">/admin</w:t>
      </w:r>
      <w:r>
        <w:rPr/>
        <w:t xml:space="preserve">)</w:t>
      </w:r>
    </w:p>
    <w:p>
      <w:pPr>
        <w:numPr>
          <w:ilvl w:val="0"/>
          <w:numId w:val="2"/>
        </w:numPr>
        <w:spacing w:lineRule="auto"/>
      </w:pPr>
      <w:r>
        <w:rPr/>
        <w:t xml:space="preserve">In-app AI copilot and help / docs hub</w:t>
      </w:r>
    </w:p>
    <w:p>
      <w:pPr>
        <w:pStyle w:val="Heading2"/>
        <w:spacing w:lineRule="auto"/>
      </w:pPr>
      <w:r>
        <w:rPr/>
        <w:t xml:space="preserve">2. IT Asset Management (ITAM)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040"/>
        <w:gridCol w:w="50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Capability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Status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Hardware, network, and peripheral inventory with lifecycle states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Software inventory and installed versions (agent + discovery)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OS, BIOS, and security posture fields (firewall, encryption, AV)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Warranty, AMC, and contract linkage on assets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Cost center, department, site, and owner tagging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QR / barcode label generation and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/scan</w:t>
            </w:r>
          </w:p>
          <w:p>
            <w:pPr>
              <w:spacing w:lineRule="auto"/>
            </w:pPr>
            <w:r>
              <w:rPr/>
              <w:t xml:space="preserve"> lookup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Asset checkout / check-in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Attestation campaigns (asset certification)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Bulk asset import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Asset detail history and activity trail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Depreciation jobs (straight-line, declining balance) and finance reports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RFID / NFC tag field and scan path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License harvest → reclaim ticket workflow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UI routes:</w:t>
      </w:r>
      <w:r>
        <w:rPr/>
        <w:t xml:space="preserve"> All Assets, IT Assets, Asset detail, Asset import</w:t>
      </w:r>
    </w:p>
    <w:p>
      <w:pPr>
        <w:pStyle w:val="Heading2"/>
        <w:spacing w:lineRule="auto"/>
      </w:pPr>
      <w:r>
        <w:rPr/>
        <w:t xml:space="preserve">3. Non-IT / Enterprise Asset Management (EAM)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040"/>
        <w:gridCol w:w="50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Capability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Status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Custom non-IT asset types (facility, furniture, HVAC, medical, lab, etc.)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Vendor and service provider on contracts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Work orders linked to assets and maintenance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Facility dashboard (PM overdue, spares, consumables, pinned assets)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Preventive maintenance schedules → auto work order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Spare parts inventory with minimum stock alerts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Consumables with reorder-point alerts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Floor plan URL with asset pin coordinates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Partial / In-build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UI routes:</w:t>
      </w:r>
      <w:r>
        <w:rPr/>
        <w:t xml:space="preserve"> Non-IT Assets, Facility, Work Orders</w:t>
      </w:r>
    </w:p>
    <w:p>
      <w:pPr>
        <w:pStyle w:val="Heading2"/>
        <w:spacing w:lineRule="auto"/>
      </w:pPr>
      <w:r>
        <w:rPr/>
        <w:t xml:space="preserve">4. Discovery &amp; endpoint management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040"/>
        <w:gridCol w:w="50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Capability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Status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QS Discovery Agent (Windows, macOS, Linux) — inventory, heartbeat, baseline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Agent installer packages (MSI, PKG, DEB, ZIP) from Discovery UI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Agentless discovery: ICMP, TCP port scan, nmap-style sweeps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SNMP, WMI, and SSH-based remote inventory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Promote discovered hosts to managed assets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Active Directory / LDAP multi-OU sync (scheduled, vaulted credentials)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Azure and GCP cloud connector ingest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Approved script library — remote execution via agent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Software deploy rings (pilot → production via agent)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Remote terminal / shell assist (agent-backed)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Partial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MQTT, Modbus, BACnet probes (feature-flagged IoT/OT)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Partial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License blacklist / whitelist enforcement on endpoints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Authenticated patch / product inventory for CVE correlation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Partial / In-build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UI routes:</w:t>
      </w:r>
      <w:r>
        <w:rPr/>
        <w:t xml:space="preserve"> Discovery, Software Deploy, Remote Terminal</w:t>
      </w:r>
    </w:p>
    <w:p>
      <w:pPr>
        <w:pStyle w:val="Heading2"/>
        <w:spacing w:lineRule="auto"/>
      </w:pPr>
      <w:r>
        <w:rPr/>
        <w:t xml:space="preserve">5. Network monitoring (NMS)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040"/>
        <w:gridCol w:w="50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Capability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Status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ICMP and port availability monitoring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SNMP v1/v2c/v3 polling and metrics history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SNMP trap receiver → alerts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Network topology (ARP / neighbor edges)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Network configuration backup and hash-based drift detection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Config approve-and-push workflow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Syslog UDP ingest → alert / ticket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NetFlow / sFlow / IPFIX → top talkers and flow records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LLDP / CDP neighbor enrichment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NOC dashboard (topology, alarms, trap/syslog stream)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UI routes:</w:t>
      </w:r>
      <w:r>
        <w:rPr/>
        <w:t xml:space="preserve"> Network (NMS), NOC, Network Configs</w:t>
      </w:r>
    </w:p>
    <w:p>
      <w:pPr>
        <w:pStyle w:val="Heading2"/>
        <w:spacing w:lineRule="auto"/>
      </w:pPr>
      <w:r>
        <w:rPr/>
        <w:t xml:space="preserve">6. Security, patch &amp; vulnerability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040"/>
        <w:gridCol w:w="50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Capability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Status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NVD CVE ingest and asset vulnerability matching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Vulnerability dashboard (CVSS, status, remediation tracking)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Security scanning (open ports, SSL certificate expiry)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Patch catalog and deployment records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Agent-reported missing patches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Live third-party patch catalogs (winget / apt / brew sync)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In-build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Deploy rings: pilot → staged → all endpoints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Patch rollback UI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Air-gap patch bundle ZIP export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Critical CVE → automatic ticket creation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Compliance policies and compliance score dashboard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CIS evidence pack export (PDF / CSV)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NAC: VLAN policies, segments, quarantine UI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RADIUS Change of Authorization (CoA) / switch webhook quarantine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In-build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Threat actions: Approve / Quarantine / Block with realtime push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Partial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UI routes:</w:t>
      </w:r>
      <w:r>
        <w:rPr/>
        <w:t xml:space="preserve"> Vulnerabilities, Patch Mgmt, Security Scan, Compliance, NAC, Audit Logs</w:t>
      </w:r>
    </w:p>
    <w:p>
      <w:pPr>
        <w:pStyle w:val="Heading2"/>
        <w:spacing w:lineRule="auto"/>
      </w:pPr>
      <w:r>
        <w:rPr/>
        <w:t xml:space="preserve">7. ITSM — service desk &amp; ITIL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040"/>
        <w:gridCol w:w="50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Capability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Status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Incidents and service requests with comments and attachments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Link tickets to assets (configuration items)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Problem management with Known Error fields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Change requests with workflow states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SLA policies and breach timers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Service catalog and fulfillment requests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Knowledge base articles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Work orders from tickets and maintenance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Employee self-service portal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SLA escalation cron (notify + reassign)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CSAT survey on ticket resolution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Multi-level approval and CAB calendar for changes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SSDLC 9-step change type (UAT / VAPT gates, evidence attachments)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In-build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IMAP email → ticket ingest (omnichannel)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In-build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Catalog approval enforcement before fulfillment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Partial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KB article suggestions on ticket create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Partial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UI routes:</w:t>
      </w:r>
      <w:r>
        <w:rPr/>
        <w:t xml:space="preserve"> Tickets, Problems, Changes, Work Orders, Knowledge Base, Service Catalog, My Portal</w:t>
      </w:r>
    </w:p>
    <w:p>
      <w:pPr>
        <w:pStyle w:val="Heading2"/>
        <w:spacing w:lineRule="auto"/>
      </w:pPr>
      <w:r>
        <w:rPr/>
        <w:t xml:space="preserve">8. CMDB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040"/>
        <w:gridCol w:w="50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Capability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Status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Configuration items unified with asset records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CI relationship types (DEPENDS_ON, CONNECTED_TO, etc.)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Discovery auto-sync without duplicate serial/MAC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Data quality and attestation on CIs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Partial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Impact analysis API and UI drilldown (transitive dependents)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Business service health rollup (CSDM-lite)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UI route:</w:t>
      </w:r>
      <w:r>
        <w:rPr/>
        <w:t xml:space="preserve"> CMDB</w:t>
      </w:r>
    </w:p>
    <w:p>
      <w:pPr>
        <w:pStyle w:val="Heading2"/>
        <w:spacing w:lineRule="auto"/>
      </w:pPr>
      <w:r>
        <w:rPr/>
        <w:t xml:space="preserve">9. Software &amp; license management (SAM)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040"/>
        <w:gridCol w:w="50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Capability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Status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License entitlements and seat assignments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Usage vs entitlement and expiry warnings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Installed software inventory view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Software metering (last-used from agent)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Blacklist / whitelist policy enforcement on agents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Harvest recommendations and reclaim workflow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UI routes:</w:t>
      </w:r>
      <w:r>
        <w:rPr/>
        <w:t xml:space="preserve"> Software Inventory, Licenses</w:t>
      </w:r>
    </w:p>
    <w:p>
      <w:pPr>
        <w:pStyle w:val="Heading2"/>
        <w:spacing w:lineRule="auto"/>
      </w:pPr>
      <w:r>
        <w:rPr/>
        <w:t xml:space="preserve">10. Fleet &amp; GPS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040"/>
        <w:gridCol w:w="50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Capability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Status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GPS telemetry storage and map view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Trip history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Geofence entry/exit, speeding, and idle alerts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Traccar-protocol GPS ingest endpoint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Maintenance due from EAM schedules on fleet assets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In-build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UI route:</w:t>
      </w:r>
      <w:r>
        <w:rPr/>
        <w:t xml:space="preserve"> Fleet / GPS</w:t>
      </w:r>
    </w:p>
    <w:p>
      <w:pPr>
        <w:pStyle w:val="Heading2"/>
        <w:spacing w:lineRule="auto"/>
      </w:pPr>
      <w:r>
        <w:rPr/>
        <w:t xml:space="preserve">11. CCTV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040"/>
        <w:gridCol w:w="50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Capability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Status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ONVIF camera discovery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Snapshot and HLS stream proxy (when ffmpeg available)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Manual camera add with RTSP URLs and health 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Multi-camera video wall layouts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Tamper and offline camera alerts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UI route:</w:t>
      </w:r>
      <w:r>
        <w:rPr/>
        <w:t xml:space="preserve"> CCTV</w:t>
      </w:r>
    </w:p>
    <w:p>
      <w:pPr>
        <w:pStyle w:val="Heading2"/>
        <w:spacing w:lineRule="auto"/>
      </w:pPr>
      <w:r>
        <w:rPr/>
        <w:t xml:space="preserve">12. VDI monitoring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040"/>
        <w:gridCol w:w="50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Capability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Status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Hypervisor connectors (e.g. Horizon, Proxmox) and session 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Console launch deep-link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Session resource utilization charts over time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UI route:</w:t>
      </w:r>
      <w:r>
        <w:rPr/>
        <w:t xml:space="preserve"> VDI</w:t>
      </w:r>
    </w:p>
    <w:p>
      <w:pPr>
        <w:pStyle w:val="Heading2"/>
        <w:spacing w:lineRule="auto"/>
      </w:pPr>
      <w:r>
        <w:rPr/>
        <w:t xml:space="preserve">13. Procurement &amp; contracts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040"/>
        <w:gridCol w:w="50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Capability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Status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Vendor management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Purchase orders and approval workflow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Contracts with renewal and expiry tracking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Procurement dashboard (vendors, POs, expiring contracts)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Link procurement to asset birth records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UI route:</w:t>
      </w:r>
      <w:r>
        <w:rPr/>
        <w:t xml:space="preserve"> Procurement</w:t>
      </w:r>
    </w:p>
    <w:p>
      <w:pPr>
        <w:pStyle w:val="Heading2"/>
        <w:spacing w:lineRule="auto"/>
      </w:pPr>
      <w:r>
        <w:rPr/>
        <w:t xml:space="preserve">14. Automation, alerts &amp; notifications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040"/>
        <w:gridCol w:w="50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Capability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Status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IF/THEN automation rules (conditions → notify, ticket, script)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Notification channels: in-app, email, Slack, Teams, webhook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Script library with approval before execution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Cron and event-based rule triggers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Alert rules and alert events (acknowledge, resolve)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Realtime Socket.io push to tenant rooms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Notification digest / batched modes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Visual workflow builder polish (not ServiceNow Flow-class)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Partial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UI routes:</w:t>
      </w:r>
      <w:r>
        <w:rPr/>
        <w:t xml:space="preserve"> Automation, Alerts</w:t>
      </w:r>
    </w:p>
    <w:p>
      <w:pPr>
        <w:pStyle w:val="Heading2"/>
        <w:spacing w:lineRule="auto"/>
      </w:pPr>
      <w:r>
        <w:rPr/>
        <w:t xml:space="preserve">15. Reports, analytics &amp; intelligence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040"/>
        <w:gridCol w:w="50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Capability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Status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Template reports: assets, tickets, licenses, executive summary, audit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Export to PDF, XLSX, and CSV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Scheduled report model (cron + recipients)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Scheduled report email delivery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Custom saved-filter reports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In-build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Global search (Cmd+K / Meilisearch)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Partial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AI Intelligence dashboard — risk scores and recommendations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Role-specific executive dashboards (8 roles)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UI routes:</w:t>
      </w:r>
      <w:r>
        <w:rPr/>
        <w:t xml:space="preserve"> Reports, Intelligence, Dashboard (overview)</w:t>
      </w:r>
    </w:p>
    <w:p>
      <w:pPr>
        <w:pStyle w:val="Heading2"/>
        <w:spacing w:lineRule="auto"/>
      </w:pPr>
      <w:r>
        <w:rPr/>
        <w:t xml:space="preserve">16. Platform, security &amp; administration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040"/>
        <w:gridCol w:w="50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Capability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Status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Multi-tenant architecture with RBAC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Module gating by subscription plan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Email/password authentication with JWT refresh tokens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Google and Microsoft OAuth login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API keys with scoped access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Email verification and password reset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MFA TOTP (enroll + login challenge)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Partial / In-build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SAML 2.0 / OIDC SSO with group-to-role mapping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Partial / In-build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Postgres row-level security (tenant isolation)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Audit log with SHA-256 hash chain and verify API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Credential vault for discovery secrets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Product license: SaaS issuance and on-prem Ed25519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.lic</w:t>
            </w:r>
          </w:p>
          <w:p>
            <w:pPr>
              <w:spacing w:lineRule="auto"/>
            </w:pPr>
            <w:r>
              <w:rPr/>
              <w:t xml:space="preserve"> files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SaaS admin console (tenants, billing, licenses)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User and role management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Tenant branding and settings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 API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/api/v1</w:t>
            </w:r>
          </w:p>
          <w:p>
            <w:pPr>
              <w:spacing w:lineRule="auto"/>
            </w:pPr>
            <w:r>
              <w:rPr/>
              <w:t xml:space="preserve"> with OpenAPI docs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Health endpoints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/health/live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/health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In-app help, walkthrough, and docs hub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AI copilot sidebar in dashboard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UI routes:</w:t>
      </w:r>
      <w:r>
        <w:rPr/>
        <w:t xml:space="preserve"> Users, Settings, Audit Logs, Help &amp; Docs; external </w:t>
      </w:r>
      <w:r>
        <w:rPr/>
        <w:t xml:space="preserve">/admin</w:t>
      </w:r>
      <w:r>
        <w:rPr/>
        <w:t xml:space="preserve"> for platform operators</w:t>
      </w:r>
    </w:p>
    <w:p>
      <w:pPr>
        <w:pStyle w:val="Heading2"/>
        <w:spacing w:lineRule="auto"/>
      </w:pPr>
      <w:r>
        <w:rPr/>
        <w:t xml:space="preserve">17. Deployment options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360"/>
        <w:gridCol w:w="3360"/>
        <w:gridCol w:w="33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Status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Managed SaaS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Next.js web (Vercel) + NestJS API (Railway) + PostgreSQL + Redis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Self-hosted / on-premise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Docker Compose stack; customer-hosted Postgres; signed license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Air-gap capable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On-prem with offline license file; optional air-gap patch bundles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Shipped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18. Optional collectors (feature-flagged)</w:t>
      </w:r>
    </w:p>
    <w:p>
      <w:pPr>
        <w:numPr>
          <w:ilvl w:val="0"/>
          <w:numId w:val="3"/>
        </w:numPr>
        <w:spacing w:lineRule="auto"/>
      </w:pPr>
      <w:r>
        <w:rPr/>
        <w:t xml:space="preserve">SNMP trap UDP receiver</w:t>
      </w:r>
    </w:p>
    <w:p>
      <w:pPr>
        <w:numPr>
          <w:ilvl w:val="0"/>
          <w:numId w:val="3"/>
        </w:numPr>
        <w:spacing w:lineRule="auto"/>
      </w:pPr>
      <w:r>
        <w:rPr/>
        <w:t xml:space="preserve">Syslog UDP receiver</w:t>
      </w:r>
    </w:p>
    <w:p>
      <w:pPr>
        <w:numPr>
          <w:ilvl w:val="0"/>
          <w:numId w:val="3"/>
        </w:numPr>
        <w:spacing w:lineRule="auto"/>
      </w:pPr>
      <w:r>
        <w:rPr/>
        <w:t xml:space="preserve">NetFlow / sFlow / IPFIX collector</w:t>
      </w:r>
    </w:p>
    <w:p>
      <w:pPr>
        <w:numPr>
          <w:ilvl w:val="0"/>
          <w:numId w:val="3"/>
        </w:numPr>
        <w:spacing w:lineRule="auto"/>
      </w:pPr>
      <w:r>
        <w:rPr/>
        <w:t xml:space="preserve">Modbus TCP and BACnet/IP probes</w:t>
      </w:r>
    </w:p>
    <w:p>
      <w:pPr>
        <w:numPr>
          <w:ilvl w:val="0"/>
          <w:numId w:val="3"/>
        </w:numPr>
        <w:spacing w:lineRule="auto"/>
      </w:pPr>
      <w:r>
        <w:rPr/>
        <w:t xml:space="preserve">MQTT broker integration for IoT</w:t>
      </w:r>
    </w:p>
    <w:p>
      <w:pPr>
        <w:pStyle w:val="Heading2"/>
        <w:spacing w:lineRule="auto"/>
      </w:pPr>
      <w:r>
        <w:rPr/>
        <w:t xml:space="preserve">19. Known gaps (honest summary)</w:t>
      </w:r>
    </w:p>
    <w:p>
      <w:pPr>
        <w:spacing w:lineRule="auto"/>
      </w:pPr>
      <w:r>
        <w:rPr/>
        <w:t xml:space="preserve">The following are commonly marketed in enterprise RFPs but are </w:t>
      </w:r>
      <w:r>
        <w:rPr>
          <w:b/>
        </w:rPr>
        <w:t xml:space="preserve">not yet complete</w:t>
      </w:r>
      <w:r>
        <w:rPr/>
        <w:t xml:space="preserve"> in QS Assets as of July 2026:</w:t>
      </w:r>
    </w:p>
    <w:p>
      <w:pPr>
        <w:numPr>
          <w:ilvl w:val="0"/>
          <w:numId w:val="4"/>
        </w:numPr>
        <w:spacing w:lineRule="auto"/>
      </w:pPr>
      <w:r>
        <w:rPr/>
        <w:t xml:space="preserve">Full MFA and SAML/OIDC enterprise hardening with acceptance tests green</w:t>
      </w:r>
    </w:p>
    <w:p>
      <w:pPr>
        <w:numPr>
          <w:ilvl w:val="0"/>
          <w:numId w:val="4"/>
        </w:numPr>
        <w:spacing w:lineRule="auto"/>
      </w:pPr>
      <w:r>
        <w:rPr/>
        <w:t xml:space="preserve">SSDLC change gates, CSAT, and IMAP ticket ingest</w:t>
      </w:r>
    </w:p>
    <w:p>
      <w:pPr>
        <w:numPr>
          <w:ilvl w:val="0"/>
          <w:numId w:val="4"/>
        </w:numPr>
        <w:spacing w:lineRule="auto"/>
      </w:pPr>
      <w:r>
        <w:rPr/>
        <w:t xml:space="preserve">Fleet geofencing, CCTV video wall, VDI session metric charts</w:t>
      </w:r>
    </w:p>
    <w:p>
      <w:pPr>
        <w:numPr>
          <w:ilvl w:val="0"/>
          <w:numId w:val="4"/>
        </w:numPr>
        <w:spacing w:lineRule="auto"/>
      </w:pPr>
      <w:r>
        <w:rPr/>
        <w:t xml:space="preserve">NAC RADIUS CoA live quarantine on switches</w:t>
      </w:r>
    </w:p>
    <w:p>
      <w:pPr>
        <w:numPr>
          <w:ilvl w:val="0"/>
          <w:numId w:val="4"/>
        </w:numPr>
        <w:spacing w:lineRule="auto"/>
      </w:pPr>
      <w:r>
        <w:rPr/>
        <w:t xml:space="preserve">Scheduled report email delivery and eight role-specific dashboards</w:t>
      </w:r>
    </w:p>
    <w:p>
      <w:pPr>
        <w:numPr>
          <w:ilvl w:val="0"/>
          <w:numId w:val="4"/>
        </w:numPr>
        <w:spacing w:lineRule="auto"/>
      </w:pPr>
      <w:r>
        <w:rPr/>
        <w:t xml:space="preserve">Postgres RLS bypass hardening for all tenant paths</w:t>
      </w:r>
    </w:p>
    <w:p>
      <w:pPr>
        <w:spacing w:lineRule="auto"/>
      </w:pPr>
      <w:r>
        <w:rPr>
          <w:b/>
        </w:rPr>
        <w:t xml:space="preserve">Explicit non-goals (current wave):</w:t>
      </w:r>
      <w:r>
        <w:rPr/>
        <w:t xml:space="preserve"> Qualys-class proprietary vuln signatures; ServiceNow IntegrationHub-style visual flow designer; Kafka/NATS as primary event bus; remote super-admin access into customer on-prem databases.</w:t>
      </w:r>
    </w:p>
    <w:p>
      <w:pPr>
        <w:pStyle w:val="Heading2"/>
        <w:spacing w:lineRule="auto"/>
      </w:pPr>
      <w:r>
        <w:rPr/>
        <w:t xml:space="preserve">20. API modules (backend)</w:t>
      </w:r>
    </w:p>
    <w:p>
      <w:pPr>
        <w:spacing w:lineRule="auto"/>
      </w:pPr>
      <w:r>
        <w:rPr/>
        <w:t xml:space="preserve">39 NestJS modules: admin, ai, alerts, analytics, asset-types, assets, audit-logs, auth, automation, changes, cloud-connectors, cmdb, compliance, contact, discovery, eam, fleet, health, iot, knowledge-base, licenses, monitoring, notifications, patches, problems, procurement, product-license, reports, risk, scanning, search, service-catalog, settings, setup, software, tenants, tickets, users, vulnerabilities, work-orders.</w:t>
      </w:r>
    </w:p>
    <w:p>
      <w:pPr>
        <w:spacing w:lineRule="auto"/>
      </w:pPr>
      <w:r>
        <w:rPr>
          <w:b/>
        </w:rPr>
        <w:t xml:space="preserve">NeurQ AI Labs Private Limited</w:t>
      </w:r>
    </w:p>
    <w:p>
      <w:pPr>
        <w:spacing w:lineRule="auto"/>
      </w:pPr>
      <w:r>
        <w:rPr/>
      </w:r>
    </w:p>
    <w:p>
      <w:pPr>
        <w:spacing w:lineRule="auto"/>
      </w:pPr>
      <w:r>
        <w:rPr/>
        <w:t xml:space="preserve">   C-403 Royal Estate Apartment, 7 Laplace Hazratganj, Lucknow – 226001, Uttar Pradesh, India</w:t>
      </w:r>
    </w:p>
    <w:p>
      <w:pPr>
        <w:spacing w:lineRule="auto"/>
      </w:pPr>
      <w:r>
        <w:rPr/>
      </w:r>
    </w:p>
    <w:p>
      <w:pPr>
        <w:spacing w:lineRule="auto"/>
      </w:pPr>
      <w:r>
        <w:rPr/>
        <w:t xml:space="preserve">   GSTIN: 09AAKCN7956K1ZL  |  CIN: U58200UP2025PTC231555</w:t>
      </w:r>
    </w:p>
    <w:p>
      <w:pPr>
        <w:spacing w:lineRule="auto"/>
      </w:pPr>
      <w:r>
        <w:rPr/>
      </w:r>
    </w:p>
    <w:p>
      <w:pPr>
        <w:spacing w:lineRule="auto"/>
      </w:pPr>
      <w:r>
        <w:rPr/>
        <w:t xml:space="preserve">   +91 7752981110  |  smrita@neurqai.com  |  contact@qsasset.com  |  www.qsasset.com</w:t>
      </w:r>
    </w:p>
    <w:p>
      <w:pPr>
        <w:spacing w:lineRule="auto"/>
      </w:pPr>
      <w:r>
        <w:rPr/>
      </w:r>
    </w:p>
    <w:p>
      <w:pPr>
        <w:spacing w:lineRule="auto"/>
      </w:pPr>
      <w:r>
        <w:rPr/>
        <w:t xml:space="preserve">Confidential — feature status reflects codebase and spec as of July 2026. Verify in live demo before contractual commitments.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2026-07-18T18:49:23.034Z</dcterms:created>
  <dcterms:modified xsi:type="dcterms:W3CDTF">2026-07-18T18:49:23.035Z</dcterms:modified>
</cp:coreProperties>
</file>