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A1A6" w14:textId="77777777" w:rsidR="00AB66A9" w:rsidRPr="00250804" w:rsidRDefault="00AB66A9" w:rsidP="00AB66A9">
      <w:pPr>
        <w:pStyle w:val="Heading1"/>
        <w:rPr>
          <w:rFonts w:ascii="Times New Roman" w:hAnsi="Times New Roman" w:cs="Times New Roman"/>
          <w:lang w:val="en-US"/>
        </w:rPr>
      </w:pPr>
      <w:r w:rsidRPr="00250804">
        <w:rPr>
          <w:rFonts w:ascii="Times New Roman" w:hAnsi="Times New Roman" w:cs="Times New Roman"/>
          <w:lang w:val="en-US"/>
        </w:rPr>
        <w:t>EXPERIMENTAL DESIGN, MATERIALS AND METHODS</w:t>
      </w:r>
    </w:p>
    <w:p w14:paraId="3D232E9B" w14:textId="77777777" w:rsidR="00AB66A9" w:rsidRPr="00250804" w:rsidRDefault="00AB66A9" w:rsidP="00AB66A9">
      <w:pPr>
        <w:jc w:val="both"/>
        <w:rPr>
          <w:rFonts w:ascii="Times New Roman" w:hAnsi="Times New Roman" w:cs="Times New Roman"/>
          <w:b/>
          <w:bCs/>
          <w:i/>
          <w:iCs/>
          <w:color w:val="156082" w:themeColor="accent1"/>
          <w:lang w:val="en-US"/>
        </w:rPr>
      </w:pPr>
      <w:r w:rsidRPr="00250804">
        <w:rPr>
          <w:rFonts w:ascii="Times New Roman" w:hAnsi="Times New Roman" w:cs="Times New Roman"/>
          <w:b/>
          <w:bCs/>
          <w:i/>
          <w:iCs/>
          <w:color w:val="156082" w:themeColor="accent1"/>
          <w:lang w:val="en-US"/>
        </w:rPr>
        <w:t>Wind</w:t>
      </w:r>
      <w:r w:rsidRPr="00250804">
        <w:rPr>
          <w:rFonts w:ascii="Times New Roman" w:hAnsi="Times New Roman" w:cs="Times New Roman"/>
          <w:i/>
          <w:iCs/>
          <w:color w:val="156082" w:themeColor="accent1"/>
          <w:lang w:val="en-US"/>
        </w:rPr>
        <w:t xml:space="preserve"> </w:t>
      </w:r>
      <w:r w:rsidRPr="00250804">
        <w:rPr>
          <w:rFonts w:ascii="Times New Roman" w:hAnsi="Times New Roman" w:cs="Times New Roman"/>
          <w:b/>
          <w:bCs/>
          <w:i/>
          <w:iCs/>
          <w:color w:val="156082" w:themeColor="accent1"/>
          <w:lang w:val="en-US"/>
        </w:rPr>
        <w:t>Tunnel</w:t>
      </w:r>
    </w:p>
    <w:p w14:paraId="09BFB53F" w14:textId="77777777" w:rsidR="00AB66A9" w:rsidRDefault="00AB66A9" w:rsidP="00AB66A9">
      <w:pPr>
        <w:jc w:val="both"/>
        <w:rPr>
          <w:rFonts w:ascii="Times New Roman" w:hAnsi="Times New Roman" w:cs="Times New Roman"/>
          <w:i/>
          <w:iCs/>
          <w:color w:val="156082" w:themeColor="accent1"/>
          <w:lang w:val="en-US"/>
        </w:rPr>
      </w:pPr>
      <w:r w:rsidRPr="00250804">
        <w:rPr>
          <w:rFonts w:ascii="Times New Roman" w:hAnsi="Times New Roman" w:cs="Times New Roman"/>
          <w:i/>
          <w:iCs/>
          <w:color w:val="156082" w:themeColor="accent1"/>
          <w:lang w:val="en-US"/>
        </w:rPr>
        <w:t xml:space="preserve"> All the experiments in this work were performed in an open-circuit low speed subsonic wind tunnel facility available at Aerodynamics Laboratory of SASTRA Deemed University. The tunnel </w:t>
      </w:r>
      <w:r>
        <w:rPr>
          <w:rFonts w:ascii="Times New Roman" w:hAnsi="Times New Roman" w:cs="Times New Roman"/>
          <w:i/>
          <w:iCs/>
          <w:color w:val="156082" w:themeColor="accent1"/>
          <w:lang w:val="en-US"/>
        </w:rPr>
        <w:t>encompasses</w:t>
      </w:r>
      <w:r w:rsidRPr="00250804">
        <w:rPr>
          <w:rFonts w:ascii="Times New Roman" w:hAnsi="Times New Roman" w:cs="Times New Roman"/>
          <w:i/>
          <w:iCs/>
          <w:color w:val="156082" w:themeColor="accent1"/>
          <w:lang w:val="en-US"/>
        </w:rPr>
        <w:t xml:space="preserve"> a rectangular </w:t>
      </w:r>
      <w:r>
        <w:rPr>
          <w:rFonts w:ascii="Times New Roman" w:hAnsi="Times New Roman" w:cs="Times New Roman"/>
          <w:i/>
          <w:iCs/>
          <w:color w:val="156082" w:themeColor="accent1"/>
          <w:lang w:val="en-US"/>
        </w:rPr>
        <w:t xml:space="preserve">closed </w:t>
      </w:r>
      <w:r w:rsidRPr="00250804">
        <w:rPr>
          <w:rFonts w:ascii="Times New Roman" w:hAnsi="Times New Roman" w:cs="Times New Roman"/>
          <w:i/>
          <w:iCs/>
          <w:color w:val="156082" w:themeColor="accent1"/>
          <w:lang w:val="en-US"/>
        </w:rPr>
        <w:t>test section featuring cross-section of 300</w:t>
      </w:r>
      <w:r>
        <w:rPr>
          <w:rFonts w:ascii="Times New Roman" w:hAnsi="Times New Roman" w:cs="Times New Roman"/>
          <w:i/>
          <w:iCs/>
          <w:color w:val="156082" w:themeColor="accent1"/>
          <w:lang w:val="en-US"/>
        </w:rPr>
        <w:t>×</w:t>
      </w:r>
      <w:r w:rsidRPr="00250804">
        <w:rPr>
          <w:rFonts w:ascii="Times New Roman" w:hAnsi="Times New Roman" w:cs="Times New Roman"/>
          <w:i/>
          <w:iCs/>
          <w:color w:val="156082" w:themeColor="accent1"/>
          <w:lang w:val="en-US"/>
        </w:rPr>
        <w:t>300</w:t>
      </w:r>
      <w:r>
        <w:rPr>
          <w:rFonts w:ascii="Times New Roman" w:hAnsi="Times New Roman" w:cs="Times New Roman"/>
          <w:i/>
          <w:iCs/>
          <w:color w:val="156082" w:themeColor="accent1"/>
          <w:lang w:val="en-US"/>
        </w:rPr>
        <w:t>×</w:t>
      </w:r>
      <w:r w:rsidRPr="00250804">
        <w:rPr>
          <w:rFonts w:ascii="Times New Roman" w:hAnsi="Times New Roman" w:cs="Times New Roman"/>
          <w:i/>
          <w:iCs/>
          <w:color w:val="156082" w:themeColor="accent1"/>
          <w:lang w:val="en-US"/>
        </w:rPr>
        <w:t xml:space="preserve">1500 mm. </w:t>
      </w:r>
      <w:r>
        <w:rPr>
          <w:rFonts w:ascii="Times New Roman" w:hAnsi="Times New Roman" w:cs="Times New Roman"/>
          <w:i/>
          <w:iCs/>
          <w:color w:val="156082" w:themeColor="accent1"/>
          <w:lang w:val="en-US"/>
        </w:rPr>
        <w:t>The test-section walls are enclosed by transparent acrylic sheets on 2 sides for better optical visualization and covered by polished wood on top and bottom</w:t>
      </w:r>
      <w:r w:rsidRPr="00250804">
        <w:rPr>
          <w:rFonts w:ascii="Times New Roman" w:hAnsi="Times New Roman" w:cs="Times New Roman"/>
          <w:i/>
          <w:iCs/>
          <w:color w:val="156082" w:themeColor="accent1"/>
          <w:lang w:val="en-US"/>
        </w:rPr>
        <w:t xml:space="preserve">. The wind tunnel is driven by a fan which is energized through 10HP motor and can attain a peak velocity around 60 m/s. The schematic illustration of experimental arrangement utilized in the present study is depicted in Fig. 2. For the purpose of measurements, a coordinate system was defined </w:t>
      </w:r>
      <w:r>
        <w:rPr>
          <w:rFonts w:ascii="Times New Roman" w:hAnsi="Times New Roman" w:cs="Times New Roman"/>
          <w:i/>
          <w:iCs/>
          <w:color w:val="156082" w:themeColor="accent1"/>
          <w:lang w:val="en-US"/>
        </w:rPr>
        <w:t xml:space="preserve">with its origin located at the airfoil leading-edge </w:t>
      </w:r>
      <w:r w:rsidRPr="00250804">
        <w:rPr>
          <w:rFonts w:ascii="Times New Roman" w:hAnsi="Times New Roman" w:cs="Times New Roman"/>
          <w:i/>
          <w:iCs/>
          <w:color w:val="156082" w:themeColor="accent1"/>
          <w:lang w:val="en-US"/>
        </w:rPr>
        <w:t>in the wind tunnel where the horizontal component (x-axis) corresponds to the free-stream flow direction, the vertical component (y-axis) denotes the vertical orientation and the lateral component (z-axis) represents the lateral direction.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B66A9" w:rsidRPr="00250804" w14:paraId="7744EB36" w14:textId="77777777" w:rsidTr="002A351E">
        <w:trPr>
          <w:jc w:val="center"/>
        </w:trPr>
        <w:tc>
          <w:tcPr>
            <w:tcW w:w="9016" w:type="dxa"/>
            <w:vAlign w:val="center"/>
            <w:hideMark/>
          </w:tcPr>
          <w:p w14:paraId="1A98E990" w14:textId="77777777" w:rsidR="00AB66A9" w:rsidRPr="00250804" w:rsidRDefault="00AB66A9" w:rsidP="002A351E">
            <w:pPr>
              <w:spacing w:after="160"/>
              <w:jc w:val="center"/>
              <w:rPr>
                <w:rFonts w:ascii="Times New Roman" w:hAnsi="Times New Roman" w:cs="Times New Roman"/>
                <w:i/>
                <w:iCs/>
                <w:color w:val="156082" w:themeColor="accent1"/>
                <w:lang w:val="en-IN"/>
              </w:rPr>
            </w:pPr>
            <w:r>
              <w:object w:dxaOrig="13430" w:dyaOrig="8862" w14:anchorId="4DD46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2pt;height:262.8pt" o:ole="">
                  <v:imagedata r:id="rId4" o:title=""/>
                </v:shape>
                <o:OLEObject Type="Embed" ProgID="Visio.Drawing.6" ShapeID="_x0000_i1025" DrawAspect="Content" ObjectID="_1832921862" r:id="rId5"/>
              </w:object>
            </w:r>
          </w:p>
        </w:tc>
      </w:tr>
      <w:tr w:rsidR="00AB66A9" w:rsidRPr="00250804" w14:paraId="6EB2E9D8" w14:textId="77777777" w:rsidTr="002A351E">
        <w:trPr>
          <w:jc w:val="center"/>
        </w:trPr>
        <w:tc>
          <w:tcPr>
            <w:tcW w:w="9016" w:type="dxa"/>
            <w:vAlign w:val="center"/>
            <w:hideMark/>
          </w:tcPr>
          <w:p w14:paraId="2A0075C6"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Figure 2. Experimental Arrangement of the Wind Tunnel: A Schematic View.</w:t>
            </w:r>
          </w:p>
        </w:tc>
      </w:tr>
    </w:tbl>
    <w:p w14:paraId="60C1F728" w14:textId="77777777" w:rsidR="00AB66A9" w:rsidRDefault="00AB66A9" w:rsidP="00AB66A9">
      <w:pPr>
        <w:jc w:val="both"/>
        <w:rPr>
          <w:rFonts w:ascii="Times New Roman" w:hAnsi="Times New Roman" w:cs="Times New Roman"/>
          <w:i/>
          <w:iCs/>
          <w:color w:val="156082" w:themeColor="accent1"/>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AB66A9" w:rsidRPr="00250804" w14:paraId="3444572E" w14:textId="77777777" w:rsidTr="002A351E">
        <w:tc>
          <w:tcPr>
            <w:tcW w:w="9006" w:type="dxa"/>
            <w:hideMark/>
          </w:tcPr>
          <w:p w14:paraId="0C33A4C2"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object w:dxaOrig="5027" w:dyaOrig="1698" w14:anchorId="68D568E0">
                <v:shape id="_x0000_i1026" type="#_x0000_t75" style="width:283.8pt;height:96pt" o:ole="">
                  <v:imagedata r:id="rId6" o:title=""/>
                </v:shape>
                <o:OLEObject Type="Embed" ProgID="Visio.Drawing.6" ShapeID="_x0000_i1026" DrawAspect="Content" ObjectID="_1832921863" r:id="rId7"/>
              </w:object>
            </w:r>
          </w:p>
        </w:tc>
      </w:tr>
      <w:tr w:rsidR="00AB66A9" w:rsidRPr="00250804" w14:paraId="46C7037F" w14:textId="77777777" w:rsidTr="002A351E">
        <w:tc>
          <w:tcPr>
            <w:tcW w:w="9006" w:type="dxa"/>
            <w:hideMark/>
          </w:tcPr>
          <w:p w14:paraId="3CD15C19"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Figure 3. representation of pressure ports in the test models</w:t>
            </w:r>
          </w:p>
        </w:tc>
      </w:tr>
    </w:tbl>
    <w:p w14:paraId="5BDE05DD" w14:textId="77777777" w:rsidR="00AB66A9" w:rsidRPr="00250804" w:rsidRDefault="00AB66A9" w:rsidP="00AB66A9">
      <w:pPr>
        <w:jc w:val="both"/>
        <w:rPr>
          <w:rFonts w:ascii="Times New Roman" w:hAnsi="Times New Roman" w:cs="Times New Roman"/>
          <w:b/>
          <w:i/>
          <w:iCs/>
          <w:color w:val="156082" w:themeColor="accent1"/>
          <w:lang w:val="en-IN"/>
        </w:rPr>
      </w:pPr>
      <w:r w:rsidRPr="00250804">
        <w:rPr>
          <w:rFonts w:ascii="Times New Roman" w:hAnsi="Times New Roman" w:cs="Times New Roman"/>
          <w:b/>
          <w:i/>
          <w:iCs/>
          <w:color w:val="156082" w:themeColor="accent1"/>
          <w:lang w:val="en-IN"/>
        </w:rPr>
        <w:lastRenderedPageBreak/>
        <w:t>Test Airfoil:</w:t>
      </w:r>
    </w:p>
    <w:p w14:paraId="6F93CA3F" w14:textId="77777777" w:rsidR="00AB66A9" w:rsidRDefault="00AB66A9" w:rsidP="00AB66A9">
      <w:pPr>
        <w:jc w:val="both"/>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In the present study, the</w:t>
      </w:r>
      <w:r>
        <w:rPr>
          <w:rFonts w:ascii="Times New Roman" w:hAnsi="Times New Roman" w:cs="Times New Roman"/>
          <w:i/>
          <w:iCs/>
          <w:color w:val="156082" w:themeColor="accent1"/>
          <w:lang w:val="en-IN"/>
        </w:rPr>
        <w:t xml:space="preserve"> test</w:t>
      </w:r>
      <w:r w:rsidRPr="00250804">
        <w:rPr>
          <w:rFonts w:ascii="Times New Roman" w:hAnsi="Times New Roman" w:cs="Times New Roman"/>
          <w:i/>
          <w:iCs/>
          <w:color w:val="156082" w:themeColor="accent1"/>
          <w:lang w:val="en-IN"/>
        </w:rPr>
        <w:t xml:space="preserve"> model made of PLA (Polylactic acid) </w:t>
      </w:r>
      <w:r>
        <w:rPr>
          <w:rFonts w:ascii="Times New Roman" w:hAnsi="Times New Roman" w:cs="Times New Roman"/>
          <w:i/>
          <w:iCs/>
          <w:color w:val="156082" w:themeColor="accent1"/>
          <w:lang w:val="en-IN"/>
        </w:rPr>
        <w:t xml:space="preserve">material </w:t>
      </w:r>
      <w:r w:rsidRPr="00250804">
        <w:rPr>
          <w:rFonts w:ascii="Times New Roman" w:hAnsi="Times New Roman" w:cs="Times New Roman"/>
          <w:i/>
          <w:iCs/>
          <w:color w:val="156082" w:themeColor="accent1"/>
          <w:lang w:val="en-IN"/>
        </w:rPr>
        <w:t>with a symmetrical airfoil profile NACA 63(4)-021 was utilized. The test model</w:t>
      </w:r>
      <w:r>
        <w:rPr>
          <w:rFonts w:ascii="Times New Roman" w:hAnsi="Times New Roman" w:cs="Times New Roman"/>
          <w:i/>
          <w:iCs/>
          <w:color w:val="156082" w:themeColor="accent1"/>
          <w:lang w:val="en-IN"/>
        </w:rPr>
        <w:t>s</w:t>
      </w:r>
      <w:r w:rsidRPr="00250804">
        <w:rPr>
          <w:rFonts w:ascii="Times New Roman" w:hAnsi="Times New Roman" w:cs="Times New Roman"/>
          <w:i/>
          <w:iCs/>
          <w:color w:val="156082" w:themeColor="accent1"/>
          <w:lang w:val="en-IN"/>
        </w:rPr>
        <w:t xml:space="preserve"> have a chord length of 100mm which is mounted horizontally within the test section supported by an aluminium holder extending through the walls of the test section. This rod acts as a pitch control mechanism secured in place using a mechanical locking arrangement. </w:t>
      </w:r>
      <w:r w:rsidRPr="00715F58">
        <w:rPr>
          <w:rFonts w:ascii="Times New Roman" w:hAnsi="Times New Roman" w:cs="Times New Roman"/>
          <w:i/>
          <w:iCs/>
          <w:color w:val="156082" w:themeColor="accent1"/>
          <w:lang w:val="en-IN"/>
        </w:rPr>
        <w:t xml:space="preserve">The angle of attack was adjusted using a mechanical rotation mechanism at the model mount, allowing controlled variation of the airfoil incidence relative to the freestream. Hence, </w:t>
      </w:r>
      <w:r>
        <w:rPr>
          <w:rFonts w:ascii="Times New Roman" w:hAnsi="Times New Roman" w:cs="Times New Roman"/>
          <w:i/>
          <w:iCs/>
          <w:color w:val="156082" w:themeColor="accent1"/>
          <w:lang w:val="en-IN"/>
        </w:rPr>
        <w:t xml:space="preserve">it is worth noting that </w:t>
      </w:r>
      <w:r w:rsidRPr="00715F58">
        <w:rPr>
          <w:rFonts w:ascii="Times New Roman" w:hAnsi="Times New Roman" w:cs="Times New Roman"/>
          <w:i/>
          <w:iCs/>
          <w:color w:val="156082" w:themeColor="accent1"/>
          <w:lang w:val="en-IN"/>
        </w:rPr>
        <w:t>the reported values of angle of attack correspond to the geometric angle of attack</w:t>
      </w:r>
      <w:r>
        <w:rPr>
          <w:rFonts w:ascii="Times New Roman" w:hAnsi="Times New Roman" w:cs="Times New Roman"/>
          <w:i/>
          <w:iCs/>
          <w:color w:val="156082" w:themeColor="accent1"/>
          <w:lang w:val="en-I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790"/>
      </w:tblGrid>
      <w:tr w:rsidR="00AB66A9" w:rsidRPr="00250804" w14:paraId="700CBC22" w14:textId="77777777" w:rsidTr="002A351E">
        <w:tc>
          <w:tcPr>
            <w:tcW w:w="9016" w:type="dxa"/>
            <w:gridSpan w:val="2"/>
            <w:hideMark/>
          </w:tcPr>
          <w:p w14:paraId="13C2C05C"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object w:dxaOrig="8822" w:dyaOrig="4580" w14:anchorId="5E2549EA">
                <v:shape id="_x0000_i1027" type="#_x0000_t75" style="width:187.2pt;height:102.6pt" o:ole="">
                  <v:imagedata r:id="rId8" o:title=""/>
                </v:shape>
                <o:OLEObject Type="Embed" ProgID="Visio.Drawing.6" ShapeID="_x0000_i1027" DrawAspect="Content" ObjectID="_1832921864" r:id="rId9"/>
              </w:object>
            </w:r>
          </w:p>
          <w:p w14:paraId="315A4B6F" w14:textId="77777777" w:rsidR="00AB66A9" w:rsidRPr="00250804" w:rsidRDefault="00AB66A9" w:rsidP="002A351E">
            <w:pPr>
              <w:spacing w:after="160"/>
              <w:jc w:val="center"/>
              <w:rPr>
                <w:rFonts w:ascii="Times New Roman" w:hAnsi="Times New Roman" w:cs="Times New Roman"/>
                <w:i/>
                <w:iCs/>
                <w:color w:val="156082" w:themeColor="accent1"/>
                <w:lang w:val="en-IN"/>
              </w:rPr>
            </w:pPr>
          </w:p>
        </w:tc>
      </w:tr>
      <w:tr w:rsidR="00AB66A9" w:rsidRPr="00250804" w14:paraId="45EAE381" w14:textId="77777777" w:rsidTr="002A351E">
        <w:tc>
          <w:tcPr>
            <w:tcW w:w="9016" w:type="dxa"/>
            <w:gridSpan w:val="2"/>
          </w:tcPr>
          <w:p w14:paraId="339A6A40" w14:textId="77777777" w:rsidR="00AB66A9" w:rsidRPr="00250804" w:rsidRDefault="00AB66A9" w:rsidP="002A351E">
            <w:pPr>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(a)</w:t>
            </w:r>
          </w:p>
        </w:tc>
      </w:tr>
      <w:tr w:rsidR="00AB66A9" w:rsidRPr="00250804" w14:paraId="03A1C8E1" w14:textId="77777777" w:rsidTr="002A351E">
        <w:tc>
          <w:tcPr>
            <w:tcW w:w="4185" w:type="dxa"/>
            <w:vAlign w:val="center"/>
          </w:tcPr>
          <w:p w14:paraId="5F26A5ED" w14:textId="77777777" w:rsidR="00AB66A9" w:rsidRPr="00250804" w:rsidRDefault="00AB66A9" w:rsidP="002A351E">
            <w:pPr>
              <w:jc w:val="center"/>
              <w:rPr>
                <w:rFonts w:ascii="Times New Roman" w:hAnsi="Times New Roman" w:cs="Times New Roman"/>
                <w:i/>
                <w:iCs/>
                <w:color w:val="156082" w:themeColor="accent1"/>
                <w:lang w:val="en-IN"/>
              </w:rPr>
            </w:pPr>
            <w:r>
              <w:object w:dxaOrig="15560" w:dyaOrig="6725" w14:anchorId="57918F77">
                <v:shape id="_x0000_i1028" type="#_x0000_t75" style="width:196.2pt;height:84pt" o:ole="">
                  <v:imagedata r:id="rId10" o:title=""/>
                </v:shape>
                <o:OLEObject Type="Embed" ProgID="Visio.Drawing.6" ShapeID="_x0000_i1028" DrawAspect="Content" ObjectID="_1832921865" r:id="rId11"/>
              </w:object>
            </w:r>
          </w:p>
        </w:tc>
        <w:tc>
          <w:tcPr>
            <w:tcW w:w="4831" w:type="dxa"/>
          </w:tcPr>
          <w:p w14:paraId="68B85BAC" w14:textId="77777777" w:rsidR="00AB66A9" w:rsidRPr="00250804" w:rsidRDefault="00AB66A9" w:rsidP="002A351E">
            <w:pPr>
              <w:jc w:val="center"/>
              <w:rPr>
                <w:rFonts w:ascii="Times New Roman" w:hAnsi="Times New Roman" w:cs="Times New Roman"/>
                <w:i/>
                <w:iCs/>
                <w:color w:val="156082" w:themeColor="accent1"/>
                <w:lang w:val="en-IN"/>
              </w:rPr>
            </w:pPr>
            <w:r>
              <w:object w:dxaOrig="8960" w:dyaOrig="4772" w14:anchorId="0639B2EF">
                <v:shape id="_x0000_i1029" type="#_x0000_t75" style="width:186.6pt;height:99pt" o:ole="">
                  <v:imagedata r:id="rId12" o:title=""/>
                </v:shape>
                <o:OLEObject Type="Embed" ProgID="Visio.Drawing.6" ShapeID="_x0000_i1029" DrawAspect="Content" ObjectID="_1832921866" r:id="rId13"/>
              </w:object>
            </w:r>
          </w:p>
        </w:tc>
      </w:tr>
      <w:tr w:rsidR="00AB66A9" w:rsidRPr="00250804" w14:paraId="035E5585" w14:textId="77777777" w:rsidTr="002A351E">
        <w:tc>
          <w:tcPr>
            <w:tcW w:w="4185" w:type="dxa"/>
            <w:hideMark/>
          </w:tcPr>
          <w:p w14:paraId="70A408B9"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b</w:t>
            </w:r>
            <w:r w:rsidRPr="00250804">
              <w:rPr>
                <w:rFonts w:ascii="Times New Roman" w:hAnsi="Times New Roman" w:cs="Times New Roman"/>
                <w:i/>
                <w:iCs/>
                <w:color w:val="156082" w:themeColor="accent1"/>
                <w:lang w:val="en-IN"/>
              </w:rPr>
              <w:t>)</w:t>
            </w:r>
          </w:p>
        </w:tc>
        <w:tc>
          <w:tcPr>
            <w:tcW w:w="4831" w:type="dxa"/>
            <w:hideMark/>
          </w:tcPr>
          <w:p w14:paraId="5FEF88C2"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c</w:t>
            </w:r>
            <w:r w:rsidRPr="00250804">
              <w:rPr>
                <w:rFonts w:ascii="Times New Roman" w:hAnsi="Times New Roman" w:cs="Times New Roman"/>
                <w:i/>
                <w:iCs/>
                <w:color w:val="156082" w:themeColor="accent1"/>
                <w:lang w:val="en-IN"/>
              </w:rPr>
              <w:t>)</w:t>
            </w:r>
          </w:p>
        </w:tc>
      </w:tr>
      <w:tr w:rsidR="00AB66A9" w:rsidRPr="00250804" w14:paraId="186C2C6E" w14:textId="77777777" w:rsidTr="002A351E">
        <w:tc>
          <w:tcPr>
            <w:tcW w:w="4185" w:type="dxa"/>
            <w:vAlign w:val="center"/>
            <w:hideMark/>
          </w:tcPr>
          <w:p w14:paraId="55037707" w14:textId="77777777" w:rsidR="00AB66A9" w:rsidRPr="00250804" w:rsidRDefault="00AB66A9" w:rsidP="002A351E">
            <w:pPr>
              <w:spacing w:after="160"/>
              <w:jc w:val="center"/>
              <w:rPr>
                <w:rFonts w:ascii="Times New Roman" w:hAnsi="Times New Roman" w:cs="Times New Roman"/>
                <w:i/>
                <w:iCs/>
                <w:color w:val="156082" w:themeColor="accent1"/>
                <w:lang w:val="en-IN"/>
              </w:rPr>
            </w:pPr>
            <w:r>
              <w:object w:dxaOrig="15241" w:dyaOrig="7475" w14:anchorId="6E92211C">
                <v:shape id="_x0000_i1030" type="#_x0000_t75" style="width:198pt;height:97.8pt" o:ole="">
                  <v:imagedata r:id="rId14" o:title=""/>
                </v:shape>
                <o:OLEObject Type="Embed" ProgID="Visio.Drawing.6" ShapeID="_x0000_i1030" DrawAspect="Content" ObjectID="_1832921867" r:id="rId15"/>
              </w:object>
            </w:r>
          </w:p>
        </w:tc>
        <w:tc>
          <w:tcPr>
            <w:tcW w:w="4831" w:type="dxa"/>
            <w:hideMark/>
          </w:tcPr>
          <w:p w14:paraId="00FA2BBA" w14:textId="77777777" w:rsidR="00AB66A9" w:rsidRPr="00250804" w:rsidRDefault="00AB66A9" w:rsidP="002A351E">
            <w:pPr>
              <w:spacing w:after="160"/>
              <w:jc w:val="center"/>
              <w:rPr>
                <w:rFonts w:ascii="Times New Roman" w:hAnsi="Times New Roman" w:cs="Times New Roman"/>
                <w:i/>
                <w:iCs/>
                <w:color w:val="156082" w:themeColor="accent1"/>
                <w:lang w:val="en-IN"/>
              </w:rPr>
            </w:pPr>
            <w:r>
              <w:object w:dxaOrig="8468" w:dyaOrig="5070" w14:anchorId="770D2867">
                <v:shape id="_x0000_i1031" type="#_x0000_t75" style="width:187.8pt;height:112.2pt" o:ole="">
                  <v:imagedata r:id="rId16" o:title=""/>
                </v:shape>
                <o:OLEObject Type="Embed" ProgID="Visio.Drawing.6" ShapeID="_x0000_i1031" DrawAspect="Content" ObjectID="_1832921868" r:id="rId17"/>
              </w:object>
            </w:r>
            <w:r w:rsidRPr="00250804" w:rsidDel="00151642">
              <w:rPr>
                <w:rFonts w:ascii="Times New Roman" w:hAnsi="Times New Roman" w:cs="Times New Roman"/>
                <w:i/>
                <w:iCs/>
                <w:color w:val="156082" w:themeColor="accent1"/>
                <w:lang w:val="en-IN"/>
              </w:rPr>
              <w:t xml:space="preserve"> </w:t>
            </w:r>
          </w:p>
        </w:tc>
      </w:tr>
      <w:tr w:rsidR="00AB66A9" w:rsidRPr="00250804" w14:paraId="31A552C7" w14:textId="77777777" w:rsidTr="002A351E">
        <w:tc>
          <w:tcPr>
            <w:tcW w:w="4185" w:type="dxa"/>
            <w:vAlign w:val="center"/>
          </w:tcPr>
          <w:p w14:paraId="08F131BC" w14:textId="77777777" w:rsidR="00AB66A9" w:rsidRPr="00E671A8" w:rsidRDefault="00AB66A9" w:rsidP="002A351E">
            <w:pPr>
              <w:jc w:val="center"/>
              <w:rPr>
                <w:rFonts w:ascii="Times New Roman" w:hAnsi="Times New Roman" w:cs="Times New Roman"/>
              </w:rPr>
            </w:pPr>
            <w:r w:rsidRPr="00250804">
              <w:rPr>
                <w:rFonts w:ascii="Times New Roman" w:hAnsi="Times New Roman" w:cs="Times New Roman"/>
                <w:i/>
                <w:iCs/>
                <w:color w:val="156082" w:themeColor="accent1"/>
                <w:lang w:val="en-IN"/>
              </w:rPr>
              <w:t>(d)</w:t>
            </w:r>
          </w:p>
        </w:tc>
        <w:tc>
          <w:tcPr>
            <w:tcW w:w="4831" w:type="dxa"/>
          </w:tcPr>
          <w:p w14:paraId="280DBA00" w14:textId="77777777" w:rsidR="00AB66A9" w:rsidRPr="00250804" w:rsidRDefault="00AB66A9" w:rsidP="002A351E">
            <w:pPr>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e</w:t>
            </w:r>
            <w:r w:rsidRPr="00250804">
              <w:rPr>
                <w:rFonts w:ascii="Times New Roman" w:hAnsi="Times New Roman" w:cs="Times New Roman"/>
                <w:i/>
                <w:iCs/>
                <w:color w:val="156082" w:themeColor="accent1"/>
                <w:lang w:val="en-IN"/>
              </w:rPr>
              <w:t>)</w:t>
            </w:r>
          </w:p>
        </w:tc>
      </w:tr>
      <w:tr w:rsidR="00AB66A9" w:rsidRPr="00250804" w14:paraId="71A682F9" w14:textId="77777777" w:rsidTr="002A351E">
        <w:tc>
          <w:tcPr>
            <w:tcW w:w="4185" w:type="dxa"/>
            <w:vAlign w:val="center"/>
          </w:tcPr>
          <w:p w14:paraId="2E65640A" w14:textId="77777777" w:rsidR="00AB66A9" w:rsidRPr="00250804" w:rsidRDefault="00AB66A9" w:rsidP="002A351E">
            <w:pPr>
              <w:jc w:val="center"/>
              <w:rPr>
                <w:rFonts w:ascii="Times New Roman" w:hAnsi="Times New Roman" w:cs="Times New Roman"/>
                <w:i/>
                <w:iCs/>
                <w:color w:val="156082" w:themeColor="accent1"/>
                <w:lang w:val="en-IN"/>
              </w:rPr>
            </w:pPr>
            <w:r>
              <w:object w:dxaOrig="15520" w:dyaOrig="7434" w14:anchorId="4ED3F3B9">
                <v:shape id="_x0000_i1032" type="#_x0000_t75" style="width:201pt;height:95.4pt" o:ole="">
                  <v:imagedata r:id="rId18" o:title=""/>
                </v:shape>
                <o:OLEObject Type="Embed" ProgID="Visio.Drawing.6" ShapeID="_x0000_i1032" DrawAspect="Content" ObjectID="_1832921869" r:id="rId19"/>
              </w:object>
            </w:r>
          </w:p>
        </w:tc>
        <w:tc>
          <w:tcPr>
            <w:tcW w:w="4831" w:type="dxa"/>
          </w:tcPr>
          <w:p w14:paraId="02BB9742" w14:textId="77777777" w:rsidR="00AB66A9" w:rsidRPr="00250804" w:rsidRDefault="00AB66A9" w:rsidP="002A351E">
            <w:pPr>
              <w:jc w:val="center"/>
              <w:rPr>
                <w:rFonts w:ascii="Times New Roman" w:hAnsi="Times New Roman" w:cs="Times New Roman"/>
                <w:i/>
                <w:iCs/>
                <w:color w:val="156082" w:themeColor="accent1"/>
                <w:lang w:val="en-IN"/>
              </w:rPr>
            </w:pPr>
            <w:r>
              <w:object w:dxaOrig="9478" w:dyaOrig="4837" w14:anchorId="3439E73C">
                <v:shape id="_x0000_i1033" type="#_x0000_t75" style="width:198pt;height:100.8pt" o:ole="">
                  <v:imagedata r:id="rId20" o:title=""/>
                </v:shape>
                <o:OLEObject Type="Embed" ProgID="Visio.Drawing.6" ShapeID="_x0000_i1033" DrawAspect="Content" ObjectID="_1832921870" r:id="rId21"/>
              </w:object>
            </w:r>
          </w:p>
        </w:tc>
      </w:tr>
      <w:tr w:rsidR="00AB66A9" w:rsidRPr="00250804" w14:paraId="782314CE" w14:textId="77777777" w:rsidTr="002A351E">
        <w:tc>
          <w:tcPr>
            <w:tcW w:w="4185" w:type="dxa"/>
            <w:hideMark/>
          </w:tcPr>
          <w:p w14:paraId="1BFB714D"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f</w:t>
            </w:r>
            <w:r w:rsidRPr="00250804">
              <w:rPr>
                <w:rFonts w:ascii="Times New Roman" w:hAnsi="Times New Roman" w:cs="Times New Roman"/>
                <w:i/>
                <w:iCs/>
                <w:color w:val="156082" w:themeColor="accent1"/>
                <w:lang w:val="en-IN"/>
              </w:rPr>
              <w:t>)</w:t>
            </w:r>
          </w:p>
        </w:tc>
        <w:tc>
          <w:tcPr>
            <w:tcW w:w="4831" w:type="dxa"/>
            <w:hideMark/>
          </w:tcPr>
          <w:p w14:paraId="183659E3"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g</w:t>
            </w:r>
            <w:r w:rsidRPr="00250804">
              <w:rPr>
                <w:rFonts w:ascii="Times New Roman" w:hAnsi="Times New Roman" w:cs="Times New Roman"/>
                <w:i/>
                <w:iCs/>
                <w:color w:val="156082" w:themeColor="accent1"/>
                <w:lang w:val="en-IN"/>
              </w:rPr>
              <w:t>)</w:t>
            </w:r>
          </w:p>
        </w:tc>
      </w:tr>
      <w:tr w:rsidR="00AB66A9" w:rsidRPr="00250804" w14:paraId="219811B1" w14:textId="77777777" w:rsidTr="002A351E">
        <w:tc>
          <w:tcPr>
            <w:tcW w:w="9016" w:type="dxa"/>
            <w:gridSpan w:val="2"/>
            <w:hideMark/>
          </w:tcPr>
          <w:p w14:paraId="74E21DA4"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Figure 4. Schematic representation of the Test model: (a) suction side (b) pressure side of M1 model</w:t>
            </w:r>
            <w:r>
              <w:rPr>
                <w:rFonts w:ascii="Times New Roman" w:hAnsi="Times New Roman" w:cs="Times New Roman"/>
                <w:i/>
                <w:iCs/>
                <w:color w:val="156082" w:themeColor="accent1"/>
                <w:lang w:val="en-IN"/>
              </w:rPr>
              <w:t>-top view</w:t>
            </w:r>
            <w:r w:rsidRPr="00250804">
              <w:rPr>
                <w:rFonts w:ascii="Times New Roman" w:hAnsi="Times New Roman" w:cs="Times New Roman"/>
                <w:i/>
                <w:iCs/>
                <w:color w:val="156082" w:themeColor="accent1"/>
                <w:lang w:val="en-IN"/>
              </w:rPr>
              <w:t xml:space="preserve"> (</w:t>
            </w:r>
            <w:r>
              <w:rPr>
                <w:rFonts w:ascii="Times New Roman" w:hAnsi="Times New Roman" w:cs="Times New Roman"/>
                <w:i/>
                <w:iCs/>
                <w:color w:val="156082" w:themeColor="accent1"/>
                <w:lang w:val="en-IN"/>
              </w:rPr>
              <w:t>c</w:t>
            </w:r>
            <w:r w:rsidRPr="00250804">
              <w:rPr>
                <w:rFonts w:ascii="Times New Roman" w:hAnsi="Times New Roman" w:cs="Times New Roman"/>
                <w:i/>
                <w:iCs/>
                <w:color w:val="156082" w:themeColor="accent1"/>
                <w:lang w:val="en-IN"/>
              </w:rPr>
              <w:t>) pressure side of M1 model</w:t>
            </w:r>
            <w:r>
              <w:rPr>
                <w:rFonts w:ascii="Times New Roman" w:hAnsi="Times New Roman" w:cs="Times New Roman"/>
                <w:i/>
                <w:iCs/>
                <w:color w:val="156082" w:themeColor="accent1"/>
                <w:lang w:val="en-IN"/>
              </w:rPr>
              <w:t>-perspective view</w:t>
            </w:r>
            <w:r w:rsidRPr="00250804">
              <w:rPr>
                <w:rFonts w:ascii="Times New Roman" w:hAnsi="Times New Roman" w:cs="Times New Roman"/>
                <w:i/>
                <w:iCs/>
                <w:color w:val="156082" w:themeColor="accent1"/>
                <w:lang w:val="en-IN"/>
              </w:rPr>
              <w:t xml:space="preserve"> (</w:t>
            </w:r>
            <w:r>
              <w:rPr>
                <w:rFonts w:ascii="Times New Roman" w:hAnsi="Times New Roman" w:cs="Times New Roman"/>
                <w:i/>
                <w:iCs/>
                <w:color w:val="156082" w:themeColor="accent1"/>
                <w:lang w:val="en-IN"/>
              </w:rPr>
              <w:t>d</w:t>
            </w:r>
            <w:r w:rsidRPr="00250804">
              <w:rPr>
                <w:rFonts w:ascii="Times New Roman" w:hAnsi="Times New Roman" w:cs="Times New Roman"/>
                <w:i/>
                <w:iCs/>
                <w:color w:val="156082" w:themeColor="accent1"/>
                <w:lang w:val="en-IN"/>
              </w:rPr>
              <w:t>) pressure side of M2 model</w:t>
            </w:r>
            <w:r>
              <w:rPr>
                <w:rFonts w:ascii="Times New Roman" w:hAnsi="Times New Roman" w:cs="Times New Roman"/>
                <w:i/>
                <w:iCs/>
                <w:color w:val="156082" w:themeColor="accent1"/>
                <w:lang w:val="en-IN"/>
              </w:rPr>
              <w:t>-top view</w:t>
            </w:r>
            <w:r w:rsidRPr="00250804">
              <w:rPr>
                <w:rFonts w:ascii="Times New Roman" w:hAnsi="Times New Roman" w:cs="Times New Roman"/>
                <w:i/>
                <w:iCs/>
                <w:color w:val="156082" w:themeColor="accent1"/>
                <w:lang w:val="en-IN"/>
              </w:rPr>
              <w:t xml:space="preserve"> (</w:t>
            </w:r>
            <w:r>
              <w:rPr>
                <w:rFonts w:ascii="Times New Roman" w:hAnsi="Times New Roman" w:cs="Times New Roman"/>
                <w:i/>
                <w:iCs/>
                <w:color w:val="156082" w:themeColor="accent1"/>
                <w:lang w:val="en-IN"/>
              </w:rPr>
              <w:t>e</w:t>
            </w:r>
            <w:r w:rsidRPr="00250804">
              <w:rPr>
                <w:rFonts w:ascii="Times New Roman" w:hAnsi="Times New Roman" w:cs="Times New Roman"/>
                <w:i/>
                <w:iCs/>
                <w:color w:val="156082" w:themeColor="accent1"/>
                <w:lang w:val="en-IN"/>
              </w:rPr>
              <w:t>) pressure side of M2 mode</w:t>
            </w:r>
            <w:r>
              <w:rPr>
                <w:rFonts w:ascii="Times New Roman" w:hAnsi="Times New Roman" w:cs="Times New Roman"/>
                <w:i/>
                <w:iCs/>
                <w:color w:val="156082" w:themeColor="accent1"/>
                <w:lang w:val="en-IN"/>
              </w:rPr>
              <w:t>l-perspective view</w:t>
            </w:r>
            <w:r w:rsidRPr="00250804">
              <w:rPr>
                <w:rFonts w:ascii="Times New Roman" w:hAnsi="Times New Roman" w:cs="Times New Roman"/>
                <w:i/>
                <w:iCs/>
                <w:color w:val="156082" w:themeColor="accent1"/>
                <w:lang w:val="en-IN"/>
              </w:rPr>
              <w:t xml:space="preserve"> l (</w:t>
            </w:r>
            <w:r>
              <w:rPr>
                <w:rFonts w:ascii="Times New Roman" w:hAnsi="Times New Roman" w:cs="Times New Roman"/>
                <w:i/>
                <w:iCs/>
                <w:color w:val="156082" w:themeColor="accent1"/>
                <w:lang w:val="en-IN"/>
              </w:rPr>
              <w:t>f</w:t>
            </w:r>
            <w:r w:rsidRPr="00250804">
              <w:rPr>
                <w:rFonts w:ascii="Times New Roman" w:hAnsi="Times New Roman" w:cs="Times New Roman"/>
                <w:i/>
                <w:iCs/>
                <w:color w:val="156082" w:themeColor="accent1"/>
                <w:lang w:val="en-IN"/>
              </w:rPr>
              <w:t>) pressure side of M3 model</w:t>
            </w:r>
            <w:r>
              <w:rPr>
                <w:rFonts w:ascii="Times New Roman" w:hAnsi="Times New Roman" w:cs="Times New Roman"/>
                <w:i/>
                <w:iCs/>
                <w:color w:val="156082" w:themeColor="accent1"/>
                <w:lang w:val="en-IN"/>
              </w:rPr>
              <w:t xml:space="preserve">-top view </w:t>
            </w:r>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g</w:t>
            </w:r>
            <w:r w:rsidRPr="00250804">
              <w:rPr>
                <w:rFonts w:ascii="Times New Roman" w:hAnsi="Times New Roman" w:cs="Times New Roman"/>
                <w:i/>
                <w:iCs/>
                <w:color w:val="156082" w:themeColor="accent1"/>
                <w:lang w:val="en-IN"/>
              </w:rPr>
              <w:t>) pressure side of M3 model</w:t>
            </w:r>
            <w:r>
              <w:rPr>
                <w:rFonts w:ascii="Times New Roman" w:hAnsi="Times New Roman" w:cs="Times New Roman"/>
                <w:i/>
                <w:iCs/>
                <w:color w:val="156082" w:themeColor="accent1"/>
                <w:lang w:val="en-IN"/>
              </w:rPr>
              <w:t>- perspective view</w:t>
            </w:r>
          </w:p>
        </w:tc>
      </w:tr>
    </w:tbl>
    <w:p w14:paraId="61EB898B" w14:textId="77777777" w:rsidR="00AB66A9" w:rsidRPr="00EF4582" w:rsidRDefault="00AB66A9" w:rsidP="00AB66A9">
      <w:pPr>
        <w:jc w:val="both"/>
        <w:rPr>
          <w:rFonts w:ascii="Times New Roman" w:hAnsi="Times New Roman" w:cs="Times New Roman"/>
          <w:i/>
          <w:iCs/>
          <w:color w:val="156082" w:themeColor="accent1"/>
          <w:lang w:val="en-IN"/>
        </w:rPr>
      </w:pPr>
      <w:r>
        <w:rPr>
          <w:rFonts w:ascii="Times New Roman" w:hAnsi="Times New Roman" w:cs="Times New Roman"/>
          <w:i/>
          <w:iCs/>
          <w:color w:val="156082" w:themeColor="accent1"/>
          <w:lang w:val="en-IN"/>
        </w:rPr>
        <w:lastRenderedPageBreak/>
        <w:t xml:space="preserve"> </w:t>
      </w:r>
      <w:r w:rsidRPr="00250804">
        <w:rPr>
          <w:rFonts w:ascii="Times New Roman" w:hAnsi="Times New Roman" w:cs="Times New Roman"/>
          <w:i/>
          <w:iCs/>
          <w:color w:val="156082" w:themeColor="accent1"/>
          <w:lang w:val="en-IN"/>
        </w:rPr>
        <w:t xml:space="preserve">The NACA 63(4)-021 airfoil features a maximum thickness of 21%. </w:t>
      </w:r>
      <w:r w:rsidRPr="00EF4582">
        <w:rPr>
          <w:rFonts w:ascii="Times New Roman" w:hAnsi="Times New Roman" w:cs="Times New Roman"/>
          <w:i/>
          <w:iCs/>
          <w:color w:val="156082" w:themeColor="accent1"/>
          <w:lang w:val="en-IN"/>
        </w:rPr>
        <w:t>The nomenclature of NACA 63(4)-021 airfoil is as follows:</w:t>
      </w:r>
    </w:p>
    <w:p w14:paraId="240875F6" w14:textId="77777777" w:rsidR="00AB66A9" w:rsidRPr="00EF4582" w:rsidRDefault="00AB66A9" w:rsidP="00AB66A9">
      <w:pPr>
        <w:jc w:val="both"/>
        <w:rPr>
          <w:rFonts w:ascii="Times New Roman" w:hAnsi="Times New Roman" w:cs="Times New Roman"/>
          <w:i/>
          <w:iCs/>
          <w:color w:val="156082" w:themeColor="accent1"/>
          <w:lang w:val="en-IN"/>
        </w:rPr>
      </w:pPr>
      <w:r w:rsidRPr="00EF4582">
        <w:rPr>
          <w:rFonts w:ascii="Times New Roman" w:hAnsi="Times New Roman" w:cs="Times New Roman"/>
          <w:i/>
          <w:iCs/>
          <w:color w:val="156082" w:themeColor="accent1"/>
          <w:lang w:val="en-IN"/>
        </w:rPr>
        <w:t xml:space="preserve"> 6 – indicates 6-series, optimized for laminar-flow characteristics.</w:t>
      </w:r>
    </w:p>
    <w:p w14:paraId="73A21763" w14:textId="77777777" w:rsidR="00AB66A9" w:rsidRPr="00EF4582" w:rsidRDefault="00AB66A9" w:rsidP="00AB66A9">
      <w:pPr>
        <w:jc w:val="both"/>
        <w:rPr>
          <w:rFonts w:ascii="Times New Roman" w:hAnsi="Times New Roman" w:cs="Times New Roman"/>
          <w:i/>
          <w:iCs/>
          <w:color w:val="156082" w:themeColor="accent1"/>
          <w:lang w:val="en-IN"/>
        </w:rPr>
      </w:pPr>
      <w:r w:rsidRPr="00EF4582">
        <w:rPr>
          <w:rFonts w:ascii="Times New Roman" w:hAnsi="Times New Roman" w:cs="Times New Roman"/>
          <w:i/>
          <w:iCs/>
          <w:color w:val="156082" w:themeColor="accent1"/>
          <w:lang w:val="en-IN"/>
        </w:rPr>
        <w:t xml:space="preserve"> 3 – specifies the location of minimum pressure at approximately 30% of the chord from the leading edge.</w:t>
      </w:r>
    </w:p>
    <w:p w14:paraId="2C681392" w14:textId="77777777" w:rsidR="00AB66A9" w:rsidRPr="00EF4582" w:rsidRDefault="00AB66A9" w:rsidP="00AB66A9">
      <w:pPr>
        <w:jc w:val="both"/>
        <w:rPr>
          <w:rFonts w:ascii="Times New Roman" w:hAnsi="Times New Roman" w:cs="Times New Roman"/>
          <w:i/>
          <w:iCs/>
          <w:color w:val="156082" w:themeColor="accent1"/>
          <w:lang w:val="en-IN"/>
        </w:rPr>
      </w:pPr>
      <w:r w:rsidRPr="00EF4582">
        <w:rPr>
          <w:rFonts w:ascii="Times New Roman" w:hAnsi="Times New Roman" w:cs="Times New Roman"/>
          <w:i/>
          <w:iCs/>
          <w:color w:val="156082" w:themeColor="accent1"/>
          <w:lang w:val="en-IN"/>
        </w:rPr>
        <w:t>(4) – denotes design lift coefficient</w:t>
      </w:r>
      <w:r>
        <w:rPr>
          <w:rFonts w:ascii="Times New Roman" w:hAnsi="Times New Roman" w:cs="Times New Roman"/>
          <w:i/>
          <w:iCs/>
          <w:color w:val="156082" w:themeColor="accent1"/>
          <w:lang w:val="en-IN"/>
        </w:rPr>
        <w:t xml:space="preserve"> (0.4)</w:t>
      </w:r>
      <w:r w:rsidRPr="00EF4582">
        <w:rPr>
          <w:rFonts w:ascii="Times New Roman" w:hAnsi="Times New Roman" w:cs="Times New Roman"/>
          <w:i/>
          <w:iCs/>
          <w:color w:val="156082" w:themeColor="accent1"/>
          <w:lang w:val="en-IN"/>
        </w:rPr>
        <w:t>.</w:t>
      </w:r>
    </w:p>
    <w:p w14:paraId="2FC3A361" w14:textId="77777777" w:rsidR="00AB66A9" w:rsidRDefault="00AB66A9" w:rsidP="00AB66A9">
      <w:pPr>
        <w:jc w:val="both"/>
        <w:rPr>
          <w:rFonts w:ascii="Times New Roman" w:hAnsi="Times New Roman" w:cs="Times New Roman"/>
          <w:i/>
          <w:iCs/>
          <w:color w:val="156082" w:themeColor="accent1"/>
          <w:lang w:val="en-IN"/>
        </w:rPr>
      </w:pPr>
      <w:r w:rsidRPr="00EF4582">
        <w:rPr>
          <w:rFonts w:ascii="Times New Roman" w:hAnsi="Times New Roman" w:cs="Times New Roman"/>
          <w:i/>
          <w:iCs/>
          <w:color w:val="156082" w:themeColor="accent1"/>
          <w:lang w:val="en-IN"/>
        </w:rPr>
        <w:t xml:space="preserve">021 – indicates a maximum thickness of 21% of the chord. </w:t>
      </w:r>
    </w:p>
    <w:p w14:paraId="7F5F83D2" w14:textId="77777777" w:rsidR="00AB66A9" w:rsidRPr="00250804" w:rsidRDefault="00AB66A9" w:rsidP="00AB66A9">
      <w:pPr>
        <w:jc w:val="both"/>
        <w:rPr>
          <w:rFonts w:ascii="Times New Roman" w:hAnsi="Times New Roman" w:cs="Times New Roman"/>
          <w:b/>
          <w:i/>
          <w:iCs/>
          <w:color w:val="156082" w:themeColor="accent1"/>
          <w:lang w:val="en-IN"/>
        </w:rPr>
      </w:pPr>
      <w:r w:rsidRPr="00380B2D">
        <w:rPr>
          <w:rFonts w:ascii="Times New Roman" w:hAnsi="Times New Roman" w:cs="Times New Roman"/>
          <w:i/>
          <w:iCs/>
          <w:color w:val="156082" w:themeColor="accent1"/>
          <w:lang w:val="en-IN"/>
        </w:rPr>
        <w:t>It is important to emphasize that the design lift coefficient refers to the aerodynamic condition for which the pressure distribution is optimized, and it does not inherently imply geometric camber. In other words, the design lift coefficient is the operating lift coefficient at which the airfoil is aerodynamically optimized to achieve minimum drag through favourable pressure gradients and maximum laminar flow development which is not essentially at 0</w:t>
      </w:r>
      <w:r w:rsidRPr="00717BC9">
        <w:rPr>
          <w:rFonts w:ascii="Times New Roman" w:hAnsi="Times New Roman" w:cs="Times New Roman"/>
          <w:i/>
          <w:iCs/>
          <w:color w:val="156082" w:themeColor="accent1"/>
          <w:vertAlign w:val="superscript"/>
          <w:lang w:val="en-IN"/>
        </w:rPr>
        <w:t>o</w:t>
      </w:r>
      <w:r w:rsidRPr="00380B2D">
        <w:rPr>
          <w:rFonts w:ascii="Times New Roman" w:hAnsi="Times New Roman" w:cs="Times New Roman"/>
          <w:i/>
          <w:iCs/>
          <w:color w:val="156082" w:themeColor="accent1"/>
          <w:lang w:val="en-IN"/>
        </w:rPr>
        <w:t xml:space="preserve"> angle of attack. Hence, it need not be cambered.</w:t>
      </w:r>
      <w:r>
        <w:rPr>
          <w:rFonts w:ascii="Times New Roman" w:hAnsi="Times New Roman" w:cs="Times New Roman"/>
          <w:i/>
          <w:iCs/>
          <w:color w:val="156082" w:themeColor="accent1"/>
          <w:lang w:val="en-IN"/>
        </w:rPr>
        <w:t xml:space="preserve"> </w:t>
      </w:r>
      <w:r w:rsidRPr="00380B2D">
        <w:rPr>
          <w:rFonts w:ascii="Times New Roman" w:hAnsi="Times New Roman" w:cs="Times New Roman"/>
          <w:i/>
          <w:iCs/>
          <w:color w:val="156082" w:themeColor="accent1"/>
          <w:lang w:val="en-IN"/>
        </w:rPr>
        <w:t>Also, it is worth mentioning that the CAD geometry used for fabrication was generated from the standard symmetric coordinate definition of NACA 63(4)-021, ensuring zero camber throughout the chord.</w:t>
      </w:r>
      <w:r>
        <w:rPr>
          <w:rFonts w:ascii="Times New Roman" w:hAnsi="Times New Roman" w:cs="Times New Roman"/>
          <w:i/>
          <w:iCs/>
          <w:color w:val="156082" w:themeColor="accent1"/>
          <w:lang w:val="en-IN"/>
        </w:rPr>
        <w:t xml:space="preserve"> </w:t>
      </w:r>
      <w:r w:rsidRPr="00250804">
        <w:rPr>
          <w:rFonts w:ascii="Times New Roman" w:hAnsi="Times New Roman" w:cs="Times New Roman"/>
          <w:i/>
          <w:iCs/>
          <w:color w:val="156082" w:themeColor="accent1"/>
          <w:lang w:val="en-IN"/>
        </w:rPr>
        <w:t xml:space="preserve">The models were distributed with pressure ports on </w:t>
      </w:r>
      <w:r>
        <w:rPr>
          <w:rFonts w:ascii="Times New Roman" w:hAnsi="Times New Roman" w:cs="Times New Roman"/>
          <w:i/>
          <w:iCs/>
          <w:color w:val="156082" w:themeColor="accent1"/>
          <w:lang w:val="en-IN"/>
        </w:rPr>
        <w:t>both</w:t>
      </w:r>
      <w:r w:rsidRPr="00250804">
        <w:rPr>
          <w:rFonts w:ascii="Times New Roman" w:hAnsi="Times New Roman" w:cs="Times New Roman"/>
          <w:i/>
          <w:iCs/>
          <w:color w:val="156082" w:themeColor="accent1"/>
          <w:lang w:val="en-IN"/>
        </w:rPr>
        <w:t xml:space="preserve"> side</w:t>
      </w:r>
      <w:r>
        <w:rPr>
          <w:rFonts w:ascii="Times New Roman" w:hAnsi="Times New Roman" w:cs="Times New Roman"/>
          <w:i/>
          <w:iCs/>
          <w:color w:val="156082" w:themeColor="accent1"/>
          <w:lang w:val="en-IN"/>
        </w:rPr>
        <w:t>s</w:t>
      </w:r>
      <w:r w:rsidRPr="00250804">
        <w:rPr>
          <w:rFonts w:ascii="Times New Roman" w:hAnsi="Times New Roman" w:cs="Times New Roman"/>
          <w:i/>
          <w:iCs/>
          <w:color w:val="156082" w:themeColor="accent1"/>
          <w:lang w:val="en-IN"/>
        </w:rPr>
        <w:t xml:space="preserve"> of the </w:t>
      </w:r>
      <w:r>
        <w:rPr>
          <w:rFonts w:ascii="Times New Roman" w:hAnsi="Times New Roman" w:cs="Times New Roman"/>
          <w:i/>
          <w:iCs/>
          <w:color w:val="156082" w:themeColor="accent1"/>
          <w:lang w:val="en-IN"/>
        </w:rPr>
        <w:t>airfoil i</w:t>
      </w:r>
      <w:r w:rsidRPr="00250804">
        <w:rPr>
          <w:rFonts w:ascii="Times New Roman" w:hAnsi="Times New Roman" w:cs="Times New Roman"/>
          <w:i/>
          <w:iCs/>
          <w:color w:val="156082" w:themeColor="accent1"/>
          <w:lang w:val="en-IN"/>
        </w:rPr>
        <w:t>n order to capture detailed information about the surface pressure distribution and flow characteristics.</w:t>
      </w:r>
      <w:r>
        <w:rPr>
          <w:rFonts w:ascii="Times New Roman" w:hAnsi="Times New Roman" w:cs="Times New Roman"/>
          <w:i/>
          <w:iCs/>
          <w:color w:val="156082" w:themeColor="accent1"/>
          <w:lang w:val="en-IN"/>
        </w:rPr>
        <w:t xml:space="preserve"> The representation of distribution of the pressure ports over the modified stepped airfoils are shown in Fig. 3.</w:t>
      </w:r>
      <w:r w:rsidRPr="00250804">
        <w:rPr>
          <w:rFonts w:ascii="Times New Roman" w:hAnsi="Times New Roman" w:cs="Times New Roman"/>
          <w:i/>
          <w:iCs/>
          <w:color w:val="156082" w:themeColor="accent1"/>
          <w:lang w:val="en-IN"/>
        </w:rPr>
        <w:t xml:space="preserve"> Entire set of pressure ports drilled over the surface of the airfoil have an approximate diameter of 1mm.</w:t>
      </w:r>
    </w:p>
    <w:p w14:paraId="0E51095A" w14:textId="77777777" w:rsidR="00AB66A9" w:rsidRPr="00250804" w:rsidRDefault="00AB66A9" w:rsidP="00AB66A9">
      <w:pPr>
        <w:jc w:val="both"/>
        <w:rPr>
          <w:rFonts w:ascii="Times New Roman" w:hAnsi="Times New Roman" w:cs="Times New Roman"/>
          <w:b/>
          <w:i/>
          <w:iCs/>
          <w:color w:val="156082" w:themeColor="accent1"/>
          <w:lang w:val="en-IN"/>
        </w:rPr>
      </w:pPr>
      <w:r w:rsidRPr="00250804">
        <w:rPr>
          <w:rFonts w:ascii="Times New Roman" w:hAnsi="Times New Roman" w:cs="Times New Roman"/>
          <w:b/>
          <w:i/>
          <w:iCs/>
          <w:color w:val="156082" w:themeColor="accent1"/>
          <w:lang w:val="en-IN"/>
        </w:rPr>
        <w:t>Step configuration:</w:t>
      </w:r>
    </w:p>
    <w:p w14:paraId="55E07120" w14:textId="77777777" w:rsidR="00AB66A9" w:rsidRDefault="00AB66A9" w:rsidP="00AB66A9">
      <w:pPr>
        <w:jc w:val="both"/>
        <w:rPr>
          <w:rFonts w:ascii="Times New Roman" w:hAnsi="Times New Roman" w:cs="Times New Roman"/>
          <w:b/>
          <w:i/>
          <w:iCs/>
          <w:color w:val="156082" w:themeColor="accent1"/>
          <w:lang w:val="en-IN"/>
        </w:rPr>
      </w:pPr>
      <w:r w:rsidRPr="00250804">
        <w:rPr>
          <w:rFonts w:ascii="Times New Roman" w:hAnsi="Times New Roman" w:cs="Times New Roman"/>
          <w:i/>
          <w:iCs/>
          <w:color w:val="156082" w:themeColor="accent1"/>
          <w:lang w:val="en-IN"/>
        </w:rPr>
        <w:t>The first model (M1) incorporates three discrete steps on the pressure side of the airfoil; each step has a width of 50mm with a span length of 300mm. The M1 test model is instrumented with 64 pressure ports in total with 24 ports on the suction side of the airfoil and 40 ports on the pressure side of the airfoil. Figure 4 illustrates the schematics of the test model</w:t>
      </w:r>
      <w:r>
        <w:rPr>
          <w:rFonts w:ascii="Times New Roman" w:hAnsi="Times New Roman" w:cs="Times New Roman"/>
          <w:i/>
          <w:iCs/>
          <w:color w:val="156082" w:themeColor="accent1"/>
          <w:lang w:val="en-IN"/>
        </w:rPr>
        <w:t>s</w:t>
      </w:r>
      <w:r w:rsidRPr="00250804">
        <w:rPr>
          <w:rFonts w:ascii="Times New Roman" w:hAnsi="Times New Roman" w:cs="Times New Roman"/>
          <w:i/>
          <w:iCs/>
          <w:color w:val="156082" w:themeColor="accent1"/>
          <w:lang w:val="en-IN"/>
        </w:rPr>
        <w:t xml:space="preserve"> utilized in this study. Models M2 and M3 featured smaller-step configurations: M2 has six steps on the pressure side of the airfoil with a step width of 26.5mm while M3 has eight steps on the pressure side of the airfoil with a step width of 20mm. Both M2 and M3 are featured with a total of 61 pressure taps where 24 pressure taps on the suction side and 37 pressure taps on the pressure side of the model.</w:t>
      </w:r>
      <w:r>
        <w:rPr>
          <w:rFonts w:ascii="Times New Roman" w:hAnsi="Times New Roman" w:cs="Times New Roman"/>
          <w:i/>
          <w:iCs/>
          <w:color w:val="156082" w:themeColor="accent1"/>
          <w:lang w:val="en-IN"/>
        </w:rPr>
        <w:t xml:space="preserve"> </w:t>
      </w:r>
      <w:r w:rsidRPr="00D1548F">
        <w:rPr>
          <w:rFonts w:ascii="Times New Roman" w:hAnsi="Times New Roman" w:cs="Times New Roman"/>
          <w:i/>
          <w:iCs/>
          <w:color w:val="156082" w:themeColor="accent1"/>
          <w:lang w:val="en-IN"/>
        </w:rPr>
        <w:t>Since the model is quasi-two-dimensional with a constant spanwise cross-section, the pressure ports distributed only in the chordwise direction are considered for the aerodynamic force measurements. Additionally, spanwise pressure ports were also placed in the test model especially, near the stepped configurations aiming at understanding the underlying flow physics. However, the data pertaining to spanwise pressure ports are out of the scope of the present study. Therefore, the pressure taps situated along the chordwise directions alone are utilized in the present study.</w:t>
      </w:r>
      <w:r>
        <w:rPr>
          <w:rFonts w:ascii="Times New Roman" w:hAnsi="Times New Roman" w:cs="Times New Roman"/>
          <w:i/>
          <w:iCs/>
          <w:color w:val="156082" w:themeColor="accent1"/>
          <w:lang w:val="en-IN"/>
        </w:rPr>
        <w:t xml:space="preserve"> T</w:t>
      </w:r>
      <w:r w:rsidRPr="00171CB9">
        <w:rPr>
          <w:rFonts w:ascii="Times New Roman" w:hAnsi="Times New Roman" w:cs="Times New Roman"/>
          <w:i/>
          <w:iCs/>
          <w:color w:val="156082" w:themeColor="accent1"/>
          <w:lang w:val="en-IN"/>
        </w:rPr>
        <w:t xml:space="preserve">he detailed list of exact chordwise and spanwise locations has been provided in </w:t>
      </w:r>
      <w:r>
        <w:rPr>
          <w:rFonts w:ascii="Times New Roman" w:hAnsi="Times New Roman" w:cs="Times New Roman"/>
          <w:i/>
          <w:iCs/>
          <w:color w:val="156082" w:themeColor="accent1"/>
          <w:lang w:val="en-IN"/>
        </w:rPr>
        <w:t>ANNEXURE I as well as a</w:t>
      </w:r>
      <w:r w:rsidRPr="00171CB9">
        <w:rPr>
          <w:rFonts w:ascii="Times New Roman" w:hAnsi="Times New Roman" w:cs="Times New Roman"/>
          <w:i/>
          <w:iCs/>
          <w:color w:val="156082" w:themeColor="accent1"/>
          <w:lang w:val="en-IN"/>
        </w:rPr>
        <w:t xml:space="preserve"> separate Excel file</w:t>
      </w:r>
      <w:r>
        <w:rPr>
          <w:rFonts w:ascii="Times New Roman" w:hAnsi="Times New Roman" w:cs="Times New Roman"/>
          <w:i/>
          <w:iCs/>
          <w:color w:val="156082" w:themeColor="accent1"/>
          <w:lang w:val="en-IN"/>
        </w:rPr>
        <w:t xml:space="preserve"> in the repository [13].</w:t>
      </w:r>
    </w:p>
    <w:p w14:paraId="1E60B1A4" w14:textId="77777777" w:rsidR="00AB66A9" w:rsidRDefault="00AB66A9" w:rsidP="00AB66A9">
      <w:pPr>
        <w:jc w:val="both"/>
        <w:rPr>
          <w:rFonts w:ascii="Times New Roman" w:hAnsi="Times New Roman" w:cs="Times New Roman"/>
          <w:b/>
          <w:i/>
          <w:iCs/>
          <w:color w:val="156082" w:themeColor="accent1"/>
          <w:lang w:val="en-IN"/>
        </w:rPr>
      </w:pPr>
      <w:r w:rsidRPr="00250804">
        <w:rPr>
          <w:rFonts w:ascii="Times New Roman" w:hAnsi="Times New Roman" w:cs="Times New Roman"/>
          <w:b/>
          <w:i/>
          <w:iCs/>
          <w:color w:val="156082" w:themeColor="accent1"/>
          <w:lang w:val="en-IN"/>
        </w:rPr>
        <w:t>Turbulence Grids</w:t>
      </w:r>
    </w:p>
    <w:p w14:paraId="2FD9810A" w14:textId="77777777" w:rsidR="00AB66A9" w:rsidRDefault="00AB66A9" w:rsidP="00AB66A9">
      <w:pPr>
        <w:jc w:val="both"/>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 xml:space="preserve">Turbulence in the flow was introduced using a self-designed passive turbulence grid developed in-house. Based on the framework of previous investigations </w:t>
      </w:r>
      <w:sdt>
        <w:sdtPr>
          <w:rPr>
            <w:rFonts w:ascii="Times New Roman" w:hAnsi="Times New Roman" w:cs="Times New Roman"/>
            <w:i/>
            <w:iCs/>
            <w:color w:val="156082" w:themeColor="accent1"/>
            <w:lang w:val="en-IN"/>
          </w:rPr>
          <w:tag w:val="MENDELEY_CITATION_v3_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"/>
          <w:id w:val="1216245855"/>
          <w:placeholder>
            <w:docPart w:val="4F4B3B7BD4894B998D617C64B8704D4B"/>
          </w:placeholder>
        </w:sdtPr>
        <w:sdtContent>
          <w:r w:rsidRPr="00250804">
            <w:rPr>
              <w:rFonts w:ascii="Times New Roman" w:hAnsi="Times New Roman" w:cs="Times New Roman"/>
              <w:i/>
              <w:iCs/>
              <w:color w:val="156082" w:themeColor="accent1"/>
              <w:lang w:val="en-IN"/>
            </w:rPr>
            <w:t>[</w:t>
          </w:r>
          <w:r>
            <w:rPr>
              <w:rFonts w:ascii="Times New Roman" w:hAnsi="Times New Roman" w:cs="Times New Roman"/>
              <w:i/>
              <w:iCs/>
              <w:color w:val="156082" w:themeColor="accent1"/>
              <w:lang w:val="en-IN"/>
            </w:rPr>
            <w:t>12</w:t>
          </w:r>
          <w:r w:rsidRPr="00250804">
            <w:rPr>
              <w:rFonts w:ascii="Times New Roman" w:hAnsi="Times New Roman" w:cs="Times New Roman"/>
              <w:i/>
              <w:iCs/>
              <w:color w:val="156082" w:themeColor="accent1"/>
              <w:lang w:val="en-IN"/>
            </w:rPr>
            <w:t>]</w:t>
          </w:r>
        </w:sdtContent>
      </w:sdt>
      <w:r w:rsidRPr="00250804">
        <w:rPr>
          <w:rFonts w:ascii="Times New Roman" w:hAnsi="Times New Roman" w:cs="Times New Roman"/>
          <w:i/>
          <w:iCs/>
          <w:color w:val="156082" w:themeColor="accent1"/>
          <w:lang w:val="en-IN"/>
        </w:rPr>
        <w:t xml:space="preserve">, several grid configurations and sizes were tested and the final version employed in this study comprises parallel arrays of cylindrical rods. To achieve multiple turbulence intensities, the self-designed passive grids were positioned at 3 distinct upstream locations. </w:t>
      </w:r>
      <w:r>
        <w:rPr>
          <w:rFonts w:ascii="Times New Roman" w:hAnsi="Times New Roman" w:cs="Times New Roman"/>
          <w:i/>
          <w:iCs/>
          <w:color w:val="156082" w:themeColor="accent1"/>
          <w:lang w:val="en-IN"/>
        </w:rPr>
        <w:t>In other words, t</w:t>
      </w:r>
      <w:r w:rsidRPr="000D5767">
        <w:rPr>
          <w:rFonts w:ascii="Times New Roman" w:hAnsi="Times New Roman" w:cs="Times New Roman"/>
          <w:i/>
          <w:iCs/>
          <w:color w:val="156082" w:themeColor="accent1"/>
        </w:rPr>
        <w:t>he airfoil leading edge is located at a fixed distance L=750mm from the inlet and the grid is moved to different positions, the relevant downstream spacing governing grid-generated turbulence decay is (L- Z</w:t>
      </w:r>
      <w:r w:rsidRPr="000D5767">
        <w:rPr>
          <w:rFonts w:ascii="Times New Roman" w:hAnsi="Times New Roman" w:cs="Times New Roman"/>
          <w:i/>
          <w:iCs/>
          <w:color w:val="156082" w:themeColor="accent1"/>
          <w:vertAlign w:val="subscript"/>
        </w:rPr>
        <w:t>LE</w:t>
      </w:r>
      <w:r w:rsidRPr="000D5767">
        <w:rPr>
          <w:rFonts w:ascii="Times New Roman" w:hAnsi="Times New Roman" w:cs="Times New Roman"/>
          <w:i/>
          <w:iCs/>
          <w:color w:val="156082" w:themeColor="accent1"/>
        </w:rPr>
        <w:t>) i.e., the distance between the grid and the airfoil.</w:t>
      </w:r>
      <w:r>
        <w:rPr>
          <w:rFonts w:ascii="Times New Roman" w:hAnsi="Times New Roman" w:cs="Times New Roman"/>
          <w:i/>
          <w:iCs/>
          <w:color w:val="156082" w:themeColor="accent1"/>
        </w:rPr>
        <w:t xml:space="preserve"> </w:t>
      </w:r>
      <w:r w:rsidRPr="000D5767">
        <w:rPr>
          <w:rFonts w:ascii="Times New Roman" w:hAnsi="Times New Roman" w:cs="Times New Roman"/>
          <w:i/>
          <w:iCs/>
          <w:color w:val="156082" w:themeColor="accent1"/>
        </w:rPr>
        <w:t>To ensure physically meaningful normalization for grid-generated turbulence, this spacing has now been nondimensionalized using the grid rod diameter (d)=30mm.</w:t>
      </w:r>
      <w:r w:rsidRPr="000D5767">
        <w:rPr>
          <w:rFonts w:ascii="Times New Roman" w:hAnsi="Times New Roman" w:cs="Times New Roman"/>
        </w:rPr>
        <w:t xml:space="preserve"> </w:t>
      </w:r>
      <w:r w:rsidRPr="00250804">
        <w:rPr>
          <w:rFonts w:ascii="Times New Roman" w:hAnsi="Times New Roman" w:cs="Times New Roman"/>
          <w:i/>
          <w:iCs/>
          <w:color w:val="156082" w:themeColor="accent1"/>
          <w:lang w:val="en-IN"/>
        </w:rPr>
        <w:t>The corresponding turbulence intensities along with their respective measurement positions were tabulated in Table 1</w:t>
      </w:r>
      <w:r w:rsidRPr="000D5767">
        <w:rPr>
          <w:rFonts w:ascii="Times New Roman" w:hAnsi="Times New Roman" w:cs="Times New Roman"/>
          <w:i/>
          <w:iCs/>
          <w:color w:val="156082" w:themeColor="accent1"/>
          <w:lang w:val="en-IN"/>
        </w:rPr>
        <w:t xml:space="preserve">. </w:t>
      </w:r>
      <w:r w:rsidRPr="00250804">
        <w:rPr>
          <w:rFonts w:ascii="Times New Roman" w:hAnsi="Times New Roman" w:cs="Times New Roman"/>
          <w:i/>
          <w:iCs/>
          <w:color w:val="156082" w:themeColor="accent1"/>
          <w:lang w:val="en-IN"/>
        </w:rPr>
        <w:t xml:space="preserve">Following the placement </w:t>
      </w:r>
      <w:r w:rsidRPr="00250804">
        <w:rPr>
          <w:rFonts w:ascii="Times New Roman" w:hAnsi="Times New Roman" w:cs="Times New Roman"/>
          <w:i/>
          <w:iCs/>
          <w:color w:val="156082" w:themeColor="accent1"/>
          <w:lang w:val="en-IN"/>
        </w:rPr>
        <w:lastRenderedPageBreak/>
        <w:t xml:space="preserve">of the grids at their respective locations, turbulence intensities were measured using </w:t>
      </w:r>
      <w:r>
        <w:rPr>
          <w:rFonts w:ascii="Times New Roman" w:hAnsi="Times New Roman" w:cs="Times New Roman"/>
          <w:i/>
          <w:iCs/>
          <w:color w:val="156082" w:themeColor="accent1"/>
          <w:lang w:val="en-IN"/>
        </w:rPr>
        <w:t xml:space="preserve">a seven-hole probe in conjunction with </w:t>
      </w:r>
      <w:r w:rsidRPr="00250804">
        <w:rPr>
          <w:rFonts w:ascii="Times New Roman" w:hAnsi="Times New Roman" w:cs="Times New Roman"/>
          <w:i/>
          <w:iCs/>
          <w:color w:val="156082" w:themeColor="accent1"/>
          <w:lang w:val="en-IN"/>
        </w:rPr>
        <w:t xml:space="preserve">simultaneous pressure scanner. </w:t>
      </w:r>
      <w:r>
        <w:rPr>
          <w:rFonts w:ascii="Times New Roman" w:hAnsi="Times New Roman" w:cs="Times New Roman"/>
          <w:i/>
          <w:iCs/>
          <w:color w:val="156082" w:themeColor="accent1"/>
          <w:lang w:val="en-IN"/>
        </w:rPr>
        <w:t xml:space="preserve">Turbulence grid, measurement positions, and model-grid arrangement within the test-section </w:t>
      </w:r>
      <w:r w:rsidRPr="000D5767">
        <w:rPr>
          <w:rFonts w:ascii="Times New Roman" w:hAnsi="Times New Roman" w:cs="Times New Roman"/>
          <w:i/>
          <w:iCs/>
          <w:color w:val="156082" w:themeColor="accent1"/>
          <w:lang w:val="en-IN"/>
        </w:rPr>
        <w:t>are illustrated in Fig. 5 &amp; 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B66A9" w:rsidRPr="00250804" w14:paraId="1B1E93DA" w14:textId="77777777" w:rsidTr="002A351E">
        <w:trPr>
          <w:jc w:val="center"/>
        </w:trPr>
        <w:tc>
          <w:tcPr>
            <w:tcW w:w="902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0"/>
            </w:tblGrid>
            <w:tr w:rsidR="00AB66A9" w:rsidRPr="00250804" w14:paraId="5A8F3EF3" w14:textId="77777777" w:rsidTr="002A351E">
              <w:tc>
                <w:tcPr>
                  <w:tcW w:w="8800" w:type="dxa"/>
                  <w:hideMark/>
                </w:tcPr>
                <w:p w14:paraId="2CDAA240" w14:textId="77777777" w:rsidR="00AB66A9" w:rsidRPr="00250804" w:rsidRDefault="00AB66A9" w:rsidP="002A351E">
                  <w:pPr>
                    <w:spacing w:after="160"/>
                    <w:jc w:val="center"/>
                    <w:rPr>
                      <w:rFonts w:ascii="Times New Roman" w:hAnsi="Times New Roman" w:cs="Times New Roman"/>
                      <w:i/>
                      <w:iCs/>
                      <w:color w:val="156082" w:themeColor="accent1"/>
                      <w:lang w:val="en-IN"/>
                    </w:rPr>
                  </w:pPr>
                  <w:r w:rsidRPr="00250804">
                    <w:rPr>
                      <w:rFonts w:ascii="Times New Roman" w:hAnsi="Times New Roman" w:cs="Times New Roman"/>
                    </w:rPr>
                    <w:tab/>
                  </w:r>
                  <w:r w:rsidRPr="00F665B6">
                    <w:rPr>
                      <w:rFonts w:ascii="Times New Roman" w:hAnsi="Times New Roman" w:cs="Times New Roman"/>
                    </w:rPr>
                    <w:object w:dxaOrig="8993" w:dyaOrig="6240" w14:anchorId="46382EAE">
                      <v:shape id="_x0000_i1053" type="#_x0000_t75" style="width:336.6pt;height:235.2pt" o:ole="">
                        <v:imagedata r:id="rId22" o:title=""/>
                      </v:shape>
                      <o:OLEObject Type="Embed" ProgID="Visio.Drawing.6" ShapeID="_x0000_i1053" DrawAspect="Content" ObjectID="_1832921871" r:id="rId23"/>
                    </w:object>
                  </w:r>
                </w:p>
              </w:tc>
            </w:tr>
            <w:tr w:rsidR="00AB66A9" w:rsidRPr="00250804" w14:paraId="6B607AA5" w14:textId="77777777" w:rsidTr="002A351E">
              <w:tc>
                <w:tcPr>
                  <w:tcW w:w="8800" w:type="dxa"/>
                  <w:hideMark/>
                </w:tcPr>
                <w:p w14:paraId="446ED7FA" w14:textId="77777777" w:rsidR="00AB66A9" w:rsidRPr="00250804" w:rsidRDefault="00AB66A9" w:rsidP="002A351E">
                  <w:pPr>
                    <w:spacing w:after="160"/>
                    <w:rPr>
                      <w:rFonts w:ascii="Times New Roman" w:hAnsi="Times New Roman" w:cs="Times New Roman"/>
                      <w:i/>
                      <w:iCs/>
                      <w:color w:val="156082" w:themeColor="accent1"/>
                      <w:lang w:val="en-IN"/>
                    </w:rPr>
                  </w:pPr>
                </w:p>
              </w:tc>
            </w:tr>
          </w:tbl>
          <w:p w14:paraId="6F4DEA33" w14:textId="77777777" w:rsidR="00AB66A9" w:rsidRPr="00250804" w:rsidRDefault="00AB66A9" w:rsidP="002A351E">
            <w:pPr>
              <w:jc w:val="center"/>
              <w:rPr>
                <w:rFonts w:ascii="Times New Roman" w:hAnsi="Times New Roman" w:cs="Times New Roman"/>
                <w:bCs/>
                <w:i/>
                <w:iCs/>
                <w:color w:val="156082" w:themeColor="accent1"/>
                <w:lang w:val="en-IN"/>
              </w:rPr>
            </w:pPr>
          </w:p>
        </w:tc>
      </w:tr>
      <w:tr w:rsidR="00AB66A9" w:rsidRPr="00250804" w14:paraId="4135281F" w14:textId="77777777" w:rsidTr="002A351E">
        <w:trPr>
          <w:jc w:val="center"/>
        </w:trPr>
        <w:tc>
          <w:tcPr>
            <w:tcW w:w="9026" w:type="dxa"/>
          </w:tcPr>
          <w:p w14:paraId="7F1AC644" w14:textId="77777777" w:rsidR="00AB66A9" w:rsidRPr="00250804" w:rsidRDefault="00AB66A9" w:rsidP="002A351E">
            <w:pPr>
              <w:jc w:val="center"/>
              <w:rPr>
                <w:rFonts w:ascii="Times New Roman" w:hAnsi="Times New Roman" w:cs="Times New Roman"/>
                <w:bCs/>
                <w:i/>
                <w:iCs/>
                <w:color w:val="156082" w:themeColor="accent1"/>
                <w:lang w:val="en-IN"/>
              </w:rPr>
            </w:pPr>
            <w:r w:rsidRPr="00250804">
              <w:rPr>
                <w:rFonts w:ascii="Times New Roman" w:hAnsi="Times New Roman" w:cs="Times New Roman"/>
                <w:i/>
                <w:iCs/>
                <w:color w:val="156082" w:themeColor="accent1"/>
                <w:lang w:val="en-IN"/>
              </w:rPr>
              <w:t>Figure 5. A schematic representation of turbulence grid location and its measurement position in wind tunnel</w:t>
            </w:r>
          </w:p>
        </w:tc>
      </w:tr>
      <w:tr w:rsidR="00AB66A9" w:rsidRPr="00250804" w14:paraId="534DB952" w14:textId="77777777" w:rsidTr="002A351E">
        <w:trPr>
          <w:jc w:val="center"/>
        </w:trPr>
        <w:tc>
          <w:tcPr>
            <w:tcW w:w="9026" w:type="dxa"/>
            <w:hideMark/>
          </w:tcPr>
          <w:p w14:paraId="2F510C32" w14:textId="77777777" w:rsidR="00AB66A9" w:rsidRPr="00250804" w:rsidRDefault="00AB66A9" w:rsidP="002A351E">
            <w:pPr>
              <w:spacing w:after="160"/>
              <w:jc w:val="center"/>
              <w:rPr>
                <w:rFonts w:ascii="Times New Roman" w:hAnsi="Times New Roman" w:cs="Times New Roman"/>
                <w:b/>
                <w:i/>
                <w:iCs/>
                <w:color w:val="156082" w:themeColor="accent1"/>
                <w:lang w:val="en-IN"/>
              </w:rPr>
            </w:pPr>
            <w:r w:rsidRPr="00F665B6">
              <w:rPr>
                <w:rFonts w:ascii="Times New Roman" w:hAnsi="Times New Roman" w:cs="Times New Roman"/>
              </w:rPr>
              <w:object w:dxaOrig="11227" w:dyaOrig="3151" w14:anchorId="74639F13">
                <v:shape id="_x0000_i1054" type="#_x0000_t75" style="width:443.4pt;height:122.4pt" o:ole="">
                  <v:imagedata r:id="rId24" o:title=""/>
                </v:shape>
                <o:OLEObject Type="Embed" ProgID="Visio.Drawing.6" ShapeID="_x0000_i1054" DrawAspect="Content" ObjectID="_1832921872" r:id="rId25"/>
              </w:object>
            </w:r>
          </w:p>
        </w:tc>
      </w:tr>
      <w:tr w:rsidR="00AB66A9" w:rsidRPr="00250804" w14:paraId="0301FCE6" w14:textId="77777777" w:rsidTr="002A351E">
        <w:trPr>
          <w:jc w:val="center"/>
        </w:trPr>
        <w:tc>
          <w:tcPr>
            <w:tcW w:w="9026" w:type="dxa"/>
            <w:hideMark/>
          </w:tcPr>
          <w:p w14:paraId="67CB72DA" w14:textId="77777777" w:rsidR="00AB66A9" w:rsidRPr="00250804" w:rsidRDefault="00AB66A9" w:rsidP="002A351E">
            <w:pPr>
              <w:spacing w:after="160"/>
              <w:jc w:val="center"/>
              <w:rPr>
                <w:rFonts w:ascii="Times New Roman" w:hAnsi="Times New Roman" w:cs="Times New Roman"/>
                <w:b/>
                <w:i/>
                <w:iCs/>
                <w:color w:val="156082" w:themeColor="accent1"/>
                <w:lang w:val="en-IN"/>
              </w:rPr>
            </w:pPr>
            <w:r w:rsidRPr="00250804">
              <w:rPr>
                <w:rFonts w:ascii="Times New Roman" w:hAnsi="Times New Roman" w:cs="Times New Roman"/>
                <w:i/>
                <w:iCs/>
                <w:color w:val="156082" w:themeColor="accent1"/>
                <w:lang w:val="en-IN"/>
              </w:rPr>
              <w:t>Figure 6. Schematics of the model location and grid location in the test section of the wind tunnel</w:t>
            </w:r>
          </w:p>
        </w:tc>
      </w:tr>
    </w:tbl>
    <w:p w14:paraId="7D1D9D00" w14:textId="2EB02415" w:rsidR="00AB66A9" w:rsidRPr="000D5767" w:rsidRDefault="00AB66A9" w:rsidP="00AB66A9">
      <w:pPr>
        <w:jc w:val="both"/>
        <w:rPr>
          <w:rFonts w:ascii="Times New Roman" w:hAnsi="Times New Roman" w:cs="Times New Roman"/>
          <w:i/>
          <w:iCs/>
          <w:color w:val="156082" w:themeColor="accent1"/>
        </w:rPr>
      </w:pPr>
      <w:r w:rsidRPr="000D5767">
        <w:rPr>
          <w:rFonts w:ascii="Times New Roman" w:hAnsi="Times New Roman" w:cs="Times New Roman"/>
          <w:i/>
          <w:iCs/>
          <w:color w:val="156082" w:themeColor="accent1"/>
          <w:lang w:val="en-IN"/>
        </w:rPr>
        <w:t xml:space="preserve"> </w:t>
      </w:r>
      <w:r w:rsidRPr="000D5767">
        <w:rPr>
          <w:rFonts w:ascii="Times New Roman" w:hAnsi="Times New Roman" w:cs="Times New Roman"/>
          <w:i/>
          <w:iCs/>
          <w:color w:val="156082" w:themeColor="accent1"/>
        </w:rPr>
        <w:t>The probe was positioned at the model centre location within the test section to ensure that the measured turbulence level corresponds to the actual flow conditions experienced by the test model. The 7-hole probe is pneumatically connected to the MPS4264 simultaneous pressure scanner of Scanivalve Make. A total of 10,000 data samples corresponding to 700 Hz sampling frequency was measured. The instantaneous velocity components were obtained from the measured pressure signals using the manufacturer-provided calibration matrix for the probe. Assuming incompressible flow, the instantaneous velocity magnitude was determined from the dynamic pressure using Bernoulli’s relation:</w:t>
      </w:r>
    </w:p>
    <w:p w14:paraId="741CF56B" w14:textId="77777777" w:rsidR="00AB66A9" w:rsidRPr="000D5767" w:rsidRDefault="00AB66A9" w:rsidP="00AB66A9">
      <w:pPr>
        <w:jc w:val="both"/>
        <w:rPr>
          <w:rFonts w:ascii="Times New Roman" w:hAnsi="Times New Roman" w:cs="Times New Roman"/>
          <w:i/>
          <w:iCs/>
          <w:color w:val="156082" w:themeColor="accent1"/>
        </w:rPr>
      </w:pPr>
      <m:oMathPara>
        <m:oMath>
          <m:r>
            <w:rPr>
              <w:rFonts w:ascii="Cambria Math" w:hAnsi="Cambria Math" w:cs="Times New Roman"/>
              <w:color w:val="156082" w:themeColor="accent1"/>
            </w:rPr>
            <m:t>V</m:t>
          </m:r>
          <m:d>
            <m:dPr>
              <m:ctrlPr>
                <w:rPr>
                  <w:rFonts w:ascii="Cambria Math" w:hAnsi="Cambria Math" w:cs="Times New Roman"/>
                  <w:i/>
                  <w:iCs/>
                  <w:color w:val="156082" w:themeColor="accent1"/>
                </w:rPr>
              </m:ctrlPr>
            </m:dPr>
            <m:e>
              <m:r>
                <w:rPr>
                  <w:rFonts w:ascii="Cambria Math" w:hAnsi="Cambria Math" w:cs="Times New Roman"/>
                  <w:color w:val="156082" w:themeColor="accent1"/>
                </w:rPr>
                <m:t>t</m:t>
              </m:r>
            </m:e>
          </m:d>
          <m:r>
            <w:rPr>
              <w:rFonts w:ascii="Cambria Math" w:hAnsi="Cambria Math" w:cs="Times New Roman"/>
              <w:color w:val="156082" w:themeColor="accent1"/>
            </w:rPr>
            <m:t>=</m:t>
          </m:r>
          <m:rad>
            <m:radPr>
              <m:degHide m:val="1"/>
              <m:ctrlPr>
                <w:rPr>
                  <w:rFonts w:ascii="Cambria Math" w:hAnsi="Cambria Math" w:cs="Times New Roman"/>
                  <w:i/>
                  <w:iCs/>
                  <w:color w:val="156082" w:themeColor="accent1"/>
                </w:rPr>
              </m:ctrlPr>
            </m:radPr>
            <m:deg/>
            <m:e>
              <m:f>
                <m:fPr>
                  <m:ctrlPr>
                    <w:rPr>
                      <w:rFonts w:ascii="Cambria Math" w:hAnsi="Cambria Math" w:cs="Times New Roman"/>
                      <w:i/>
                      <w:iCs/>
                      <w:color w:val="156082" w:themeColor="accent1"/>
                    </w:rPr>
                  </m:ctrlPr>
                </m:fPr>
                <m:num>
                  <m:r>
                    <w:rPr>
                      <w:rFonts w:ascii="Cambria Math" w:hAnsi="Cambria Math" w:cs="Times New Roman"/>
                      <w:color w:val="156082" w:themeColor="accent1"/>
                    </w:rPr>
                    <m:t>2∆p(t)</m:t>
                  </m:r>
                </m:num>
                <m:den>
                  <m:r>
                    <w:rPr>
                      <w:rFonts w:ascii="Cambria Math" w:hAnsi="Cambria Math" w:cs="Times New Roman"/>
                      <w:color w:val="156082" w:themeColor="accent1"/>
                    </w:rPr>
                    <m:t>ρ</m:t>
                  </m:r>
                </m:den>
              </m:f>
            </m:e>
          </m:rad>
        </m:oMath>
      </m:oMathPara>
    </w:p>
    <w:p w14:paraId="160003C8" w14:textId="77777777" w:rsidR="00AB66A9" w:rsidRPr="000D5767" w:rsidRDefault="00AB66A9" w:rsidP="00AB66A9">
      <w:pPr>
        <w:jc w:val="both"/>
        <w:rPr>
          <w:rFonts w:ascii="Times New Roman" w:hAnsi="Times New Roman" w:cs="Times New Roman"/>
          <w:i/>
          <w:iCs/>
          <w:color w:val="156082" w:themeColor="accent1"/>
        </w:rPr>
      </w:pPr>
      <w:r w:rsidRPr="000D5767">
        <w:rPr>
          <w:rFonts w:ascii="Times New Roman" w:hAnsi="Times New Roman" w:cs="Times New Roman"/>
          <w:i/>
          <w:iCs/>
          <w:color w:val="156082" w:themeColor="accent1"/>
        </w:rPr>
        <w:t>The mean velocity (</w:t>
      </w:r>
      <m:oMath>
        <m:r>
          <w:rPr>
            <w:rFonts w:ascii="Cambria Math" w:hAnsi="Cambria Math" w:cs="Times New Roman"/>
            <w:color w:val="156082" w:themeColor="accent1"/>
          </w:rPr>
          <m:t>V</m:t>
        </m:r>
      </m:oMath>
      <w:r w:rsidRPr="000D5767">
        <w:rPr>
          <w:rFonts w:ascii="Times New Roman" w:hAnsi="Times New Roman" w:cs="Times New Roman"/>
          <w:i/>
          <w:iCs/>
          <w:color w:val="156082" w:themeColor="accent1"/>
        </w:rPr>
        <w:t>) was computed as:</w:t>
      </w:r>
    </w:p>
    <w:p w14:paraId="199DD784" w14:textId="77777777" w:rsidR="00AB66A9" w:rsidRPr="000D5767" w:rsidRDefault="00AB66A9" w:rsidP="00AB66A9">
      <w:pPr>
        <w:jc w:val="both"/>
        <w:rPr>
          <w:rFonts w:ascii="Times New Roman" w:hAnsi="Times New Roman" w:cs="Times New Roman"/>
          <w:i/>
          <w:iCs/>
          <w:color w:val="156082" w:themeColor="accent1"/>
        </w:rPr>
      </w:pPr>
      <m:oMathPara>
        <m:oMath>
          <m:acc>
            <m:accPr>
              <m:chr m:val="̅"/>
              <m:ctrlPr>
                <w:rPr>
                  <w:rFonts w:ascii="Cambria Math" w:hAnsi="Cambria Math" w:cs="Times New Roman"/>
                  <w:i/>
                  <w:iCs/>
                  <w:color w:val="156082" w:themeColor="accent1"/>
                </w:rPr>
              </m:ctrlPr>
            </m:accPr>
            <m:e>
              <m:r>
                <w:rPr>
                  <w:rFonts w:ascii="Cambria Math" w:hAnsi="Cambria Math" w:cs="Times New Roman"/>
                  <w:color w:val="156082" w:themeColor="accent1"/>
                </w:rPr>
                <m:t>V</m:t>
              </m:r>
            </m:e>
          </m:acc>
          <m:r>
            <w:rPr>
              <w:rFonts w:ascii="Cambria Math" w:hAnsi="Cambria Math" w:cs="Times New Roman"/>
              <w:color w:val="156082" w:themeColor="accent1"/>
            </w:rPr>
            <m:t>=</m:t>
          </m:r>
          <m:f>
            <m:fPr>
              <m:ctrlPr>
                <w:rPr>
                  <w:rFonts w:ascii="Cambria Math" w:hAnsi="Cambria Math" w:cs="Times New Roman"/>
                  <w:i/>
                  <w:iCs/>
                  <w:color w:val="156082" w:themeColor="accent1"/>
                </w:rPr>
              </m:ctrlPr>
            </m:fPr>
            <m:num>
              <m:r>
                <w:rPr>
                  <w:rFonts w:ascii="Cambria Math" w:hAnsi="Cambria Math" w:cs="Times New Roman"/>
                  <w:color w:val="156082" w:themeColor="accent1"/>
                </w:rPr>
                <m:t>1</m:t>
              </m:r>
            </m:num>
            <m:den>
              <m:r>
                <w:rPr>
                  <w:rFonts w:ascii="Cambria Math" w:hAnsi="Cambria Math" w:cs="Times New Roman"/>
                  <w:color w:val="156082" w:themeColor="accent1"/>
                </w:rPr>
                <m:t>N</m:t>
              </m:r>
            </m:den>
          </m:f>
          <m:nary>
            <m:naryPr>
              <m:chr m:val="∑"/>
              <m:limLoc m:val="undOvr"/>
              <m:ctrlPr>
                <w:rPr>
                  <w:rFonts w:ascii="Cambria Math" w:hAnsi="Cambria Math" w:cs="Times New Roman"/>
                  <w:i/>
                  <w:iCs/>
                  <w:color w:val="156082" w:themeColor="accent1"/>
                </w:rPr>
              </m:ctrlPr>
            </m:naryPr>
            <m:sub>
              <m:r>
                <w:rPr>
                  <w:rFonts w:ascii="Cambria Math" w:hAnsi="Cambria Math" w:cs="Times New Roman"/>
                  <w:color w:val="156082" w:themeColor="accent1"/>
                </w:rPr>
                <m:t>i=1</m:t>
              </m:r>
            </m:sub>
            <m:sup>
              <m:r>
                <w:rPr>
                  <w:rFonts w:ascii="Cambria Math" w:hAnsi="Cambria Math" w:cs="Times New Roman"/>
                  <w:color w:val="156082" w:themeColor="accent1"/>
                </w:rPr>
                <m:t>N</m:t>
              </m:r>
            </m:sup>
            <m:e>
              <m:r>
                <w:rPr>
                  <w:rFonts w:ascii="Cambria Math" w:hAnsi="Cambria Math" w:cs="Times New Roman"/>
                  <w:color w:val="156082" w:themeColor="accent1"/>
                </w:rPr>
                <m:t>V</m:t>
              </m:r>
              <m:d>
                <m:dPr>
                  <m:ctrlPr>
                    <w:rPr>
                      <w:rFonts w:ascii="Cambria Math" w:hAnsi="Cambria Math" w:cs="Times New Roman"/>
                      <w:i/>
                      <w:iCs/>
                      <w:color w:val="156082" w:themeColor="accent1"/>
                    </w:rPr>
                  </m:ctrlPr>
                </m:dPr>
                <m:e>
                  <m:sSub>
                    <m:sSubPr>
                      <m:ctrlPr>
                        <w:rPr>
                          <w:rFonts w:ascii="Cambria Math" w:hAnsi="Cambria Math" w:cs="Times New Roman"/>
                          <w:i/>
                          <w:iCs/>
                          <w:color w:val="156082" w:themeColor="accent1"/>
                        </w:rPr>
                      </m:ctrlPr>
                    </m:sSubPr>
                    <m:e>
                      <m:r>
                        <w:rPr>
                          <w:rFonts w:ascii="Cambria Math" w:hAnsi="Cambria Math" w:cs="Times New Roman"/>
                          <w:color w:val="156082" w:themeColor="accent1"/>
                        </w:rPr>
                        <m:t>t</m:t>
                      </m:r>
                    </m:e>
                    <m:sub>
                      <m:r>
                        <w:rPr>
                          <w:rFonts w:ascii="Cambria Math" w:hAnsi="Cambria Math" w:cs="Times New Roman"/>
                          <w:color w:val="156082" w:themeColor="accent1"/>
                        </w:rPr>
                        <m:t>i</m:t>
                      </m:r>
                    </m:sub>
                  </m:sSub>
                </m:e>
              </m:d>
            </m:e>
          </m:nary>
        </m:oMath>
      </m:oMathPara>
    </w:p>
    <w:p w14:paraId="57619DD8" w14:textId="77777777" w:rsidR="00AB66A9" w:rsidRPr="000D5767" w:rsidRDefault="00AB66A9" w:rsidP="00AB66A9">
      <w:pPr>
        <w:jc w:val="both"/>
        <w:rPr>
          <w:rFonts w:ascii="Times New Roman" w:hAnsi="Times New Roman" w:cs="Times New Roman"/>
          <w:i/>
          <w:iCs/>
          <w:color w:val="156082" w:themeColor="accent1"/>
        </w:rPr>
      </w:pPr>
      <w:r w:rsidRPr="000D5767">
        <w:rPr>
          <w:rFonts w:ascii="Times New Roman" w:hAnsi="Times New Roman" w:cs="Times New Roman"/>
          <w:i/>
          <w:iCs/>
          <w:color w:val="156082" w:themeColor="accent1"/>
        </w:rPr>
        <w:lastRenderedPageBreak/>
        <w:t xml:space="preserve"> The root-mean-square (RMS) of the velocity fluctuations was calculated as:</w:t>
      </w:r>
    </w:p>
    <w:p w14:paraId="56F15ED4" w14:textId="77777777" w:rsidR="00AB66A9" w:rsidRPr="000D5767" w:rsidRDefault="00AB66A9" w:rsidP="00AB66A9">
      <w:pPr>
        <w:jc w:val="both"/>
        <w:rPr>
          <w:rFonts w:ascii="Times New Roman" w:hAnsi="Times New Roman" w:cs="Times New Roman"/>
          <w:i/>
          <w:iCs/>
          <w:color w:val="156082" w:themeColor="accent1"/>
        </w:rPr>
      </w:pPr>
      <m:oMathPara>
        <m:oMath>
          <m:sSub>
            <m:sSubPr>
              <m:ctrlPr>
                <w:rPr>
                  <w:rFonts w:ascii="Cambria Math" w:hAnsi="Cambria Math" w:cs="Times New Roman"/>
                  <w:i/>
                  <w:iCs/>
                  <w:color w:val="156082" w:themeColor="accent1"/>
                </w:rPr>
              </m:ctrlPr>
            </m:sSubPr>
            <m:e>
              <m:r>
                <w:rPr>
                  <w:rFonts w:ascii="Cambria Math" w:hAnsi="Cambria Math" w:cs="Times New Roman"/>
                  <w:color w:val="156082" w:themeColor="accent1"/>
                </w:rPr>
                <m:t>V</m:t>
              </m:r>
            </m:e>
            <m:sub>
              <m:r>
                <w:rPr>
                  <w:rFonts w:ascii="Cambria Math" w:hAnsi="Cambria Math" w:cs="Times New Roman"/>
                  <w:color w:val="156082" w:themeColor="accent1"/>
                </w:rPr>
                <m:t>rms</m:t>
              </m:r>
            </m:sub>
          </m:sSub>
          <m:r>
            <w:rPr>
              <w:rFonts w:ascii="Cambria Math" w:hAnsi="Cambria Math" w:cs="Times New Roman"/>
              <w:color w:val="156082" w:themeColor="accent1"/>
            </w:rPr>
            <m:t>=</m:t>
          </m:r>
          <m:rad>
            <m:radPr>
              <m:degHide m:val="1"/>
              <m:ctrlPr>
                <w:rPr>
                  <w:rFonts w:ascii="Cambria Math" w:hAnsi="Cambria Math" w:cs="Times New Roman"/>
                  <w:i/>
                  <w:iCs/>
                  <w:color w:val="156082" w:themeColor="accent1"/>
                </w:rPr>
              </m:ctrlPr>
            </m:radPr>
            <m:deg/>
            <m:e>
              <m:f>
                <m:fPr>
                  <m:ctrlPr>
                    <w:rPr>
                      <w:rFonts w:ascii="Cambria Math" w:hAnsi="Cambria Math" w:cs="Times New Roman"/>
                      <w:i/>
                      <w:iCs/>
                      <w:color w:val="156082" w:themeColor="accent1"/>
                    </w:rPr>
                  </m:ctrlPr>
                </m:fPr>
                <m:num>
                  <m:r>
                    <w:rPr>
                      <w:rFonts w:ascii="Cambria Math" w:hAnsi="Cambria Math" w:cs="Times New Roman"/>
                      <w:color w:val="156082" w:themeColor="accent1"/>
                    </w:rPr>
                    <m:t>1</m:t>
                  </m:r>
                </m:num>
                <m:den>
                  <m:r>
                    <w:rPr>
                      <w:rFonts w:ascii="Cambria Math" w:hAnsi="Cambria Math" w:cs="Times New Roman"/>
                      <w:color w:val="156082" w:themeColor="accent1"/>
                    </w:rPr>
                    <m:t>N</m:t>
                  </m:r>
                </m:den>
              </m:f>
              <m:nary>
                <m:naryPr>
                  <m:chr m:val="∑"/>
                  <m:limLoc m:val="undOvr"/>
                  <m:ctrlPr>
                    <w:rPr>
                      <w:rFonts w:ascii="Cambria Math" w:hAnsi="Cambria Math" w:cs="Times New Roman"/>
                      <w:i/>
                      <w:iCs/>
                      <w:color w:val="156082" w:themeColor="accent1"/>
                    </w:rPr>
                  </m:ctrlPr>
                </m:naryPr>
                <m:sub>
                  <m:r>
                    <w:rPr>
                      <w:rFonts w:ascii="Cambria Math" w:hAnsi="Cambria Math" w:cs="Times New Roman"/>
                      <w:color w:val="156082" w:themeColor="accent1"/>
                    </w:rPr>
                    <m:t>i=1</m:t>
                  </m:r>
                </m:sub>
                <m:sup>
                  <m:r>
                    <w:rPr>
                      <w:rFonts w:ascii="Cambria Math" w:hAnsi="Cambria Math" w:cs="Times New Roman"/>
                      <w:color w:val="156082" w:themeColor="accent1"/>
                    </w:rPr>
                    <m:t>N</m:t>
                  </m:r>
                </m:sup>
                <m:e>
                  <m:sSup>
                    <m:sSupPr>
                      <m:ctrlPr>
                        <w:rPr>
                          <w:rFonts w:ascii="Cambria Math" w:hAnsi="Cambria Math" w:cs="Times New Roman"/>
                          <w:i/>
                          <w:iCs/>
                          <w:color w:val="156082" w:themeColor="accent1"/>
                        </w:rPr>
                      </m:ctrlPr>
                    </m:sSupPr>
                    <m:e>
                      <m:r>
                        <w:rPr>
                          <w:rFonts w:ascii="Cambria Math" w:hAnsi="Cambria Math" w:cs="Times New Roman"/>
                          <w:color w:val="156082" w:themeColor="accent1"/>
                        </w:rPr>
                        <m:t>(V</m:t>
                      </m:r>
                      <m:d>
                        <m:dPr>
                          <m:ctrlPr>
                            <w:rPr>
                              <w:rFonts w:ascii="Cambria Math" w:hAnsi="Cambria Math" w:cs="Times New Roman"/>
                              <w:i/>
                              <w:iCs/>
                              <w:color w:val="156082" w:themeColor="accent1"/>
                            </w:rPr>
                          </m:ctrlPr>
                        </m:dPr>
                        <m:e>
                          <m:sSub>
                            <m:sSubPr>
                              <m:ctrlPr>
                                <w:rPr>
                                  <w:rFonts w:ascii="Cambria Math" w:hAnsi="Cambria Math" w:cs="Times New Roman"/>
                                  <w:i/>
                                  <w:iCs/>
                                  <w:color w:val="156082" w:themeColor="accent1"/>
                                </w:rPr>
                              </m:ctrlPr>
                            </m:sSubPr>
                            <m:e>
                              <m:r>
                                <w:rPr>
                                  <w:rFonts w:ascii="Cambria Math" w:hAnsi="Cambria Math" w:cs="Times New Roman"/>
                                  <w:color w:val="156082" w:themeColor="accent1"/>
                                </w:rPr>
                                <m:t>t</m:t>
                              </m:r>
                            </m:e>
                            <m:sub>
                              <m:r>
                                <w:rPr>
                                  <w:rFonts w:ascii="Cambria Math" w:hAnsi="Cambria Math" w:cs="Times New Roman"/>
                                  <w:color w:val="156082" w:themeColor="accent1"/>
                                </w:rPr>
                                <m:t>i</m:t>
                              </m:r>
                            </m:sub>
                          </m:sSub>
                        </m:e>
                      </m:d>
                      <m:r>
                        <w:rPr>
                          <w:rFonts w:ascii="Cambria Math" w:hAnsi="Cambria Math" w:cs="Times New Roman"/>
                          <w:color w:val="156082" w:themeColor="accent1"/>
                        </w:rPr>
                        <m:t>-</m:t>
                      </m:r>
                      <m:acc>
                        <m:accPr>
                          <m:chr m:val="̅"/>
                          <m:ctrlPr>
                            <w:rPr>
                              <w:rFonts w:ascii="Cambria Math" w:hAnsi="Cambria Math" w:cs="Times New Roman"/>
                              <w:i/>
                              <w:iCs/>
                              <w:color w:val="156082" w:themeColor="accent1"/>
                            </w:rPr>
                          </m:ctrlPr>
                        </m:accPr>
                        <m:e>
                          <m:r>
                            <w:rPr>
                              <w:rFonts w:ascii="Cambria Math" w:hAnsi="Cambria Math" w:cs="Times New Roman"/>
                              <w:color w:val="156082" w:themeColor="accent1"/>
                            </w:rPr>
                            <m:t>V</m:t>
                          </m:r>
                        </m:e>
                      </m:acc>
                      <m:r>
                        <w:rPr>
                          <w:rFonts w:ascii="Cambria Math" w:hAnsi="Cambria Math" w:cs="Times New Roman"/>
                          <w:color w:val="156082" w:themeColor="accent1"/>
                        </w:rPr>
                        <m:t>)</m:t>
                      </m:r>
                    </m:e>
                    <m:sup>
                      <m:r>
                        <w:rPr>
                          <w:rFonts w:ascii="Cambria Math" w:hAnsi="Cambria Math" w:cs="Times New Roman"/>
                          <w:color w:val="156082" w:themeColor="accent1"/>
                        </w:rPr>
                        <m:t>2</m:t>
                      </m:r>
                    </m:sup>
                  </m:sSup>
                </m:e>
              </m:nary>
            </m:e>
          </m:rad>
        </m:oMath>
      </m:oMathPara>
    </w:p>
    <w:p w14:paraId="04CFD26C" w14:textId="77777777" w:rsidR="00AB66A9" w:rsidRPr="000D5767" w:rsidRDefault="00AB66A9" w:rsidP="00AB66A9">
      <w:pPr>
        <w:jc w:val="both"/>
        <w:rPr>
          <w:rFonts w:ascii="Times New Roman" w:hAnsi="Times New Roman" w:cs="Times New Roman"/>
          <w:i/>
          <w:iCs/>
          <w:color w:val="156082" w:themeColor="accent1"/>
        </w:rPr>
      </w:pPr>
      <w:r w:rsidRPr="000D5767">
        <w:rPr>
          <w:rFonts w:ascii="Times New Roman" w:hAnsi="Times New Roman" w:cs="Times New Roman"/>
          <w:i/>
          <w:iCs/>
          <w:color w:val="156082" w:themeColor="accent1"/>
        </w:rPr>
        <w:t xml:space="preserve">The turbulence intensity was then determined as </w:t>
      </w:r>
    </w:p>
    <w:p w14:paraId="33C81FD3" w14:textId="77777777" w:rsidR="00AB66A9" w:rsidRPr="000D5767" w:rsidRDefault="00AB66A9" w:rsidP="00AB66A9">
      <w:pPr>
        <w:jc w:val="both"/>
        <w:rPr>
          <w:rFonts w:ascii="Times New Roman" w:eastAsiaTheme="minorEastAsia" w:hAnsi="Times New Roman" w:cs="Times New Roman"/>
          <w:i/>
          <w:iCs/>
          <w:color w:val="156082" w:themeColor="accent1"/>
        </w:rPr>
      </w:pPr>
      <m:oMathPara>
        <m:oMath>
          <m:r>
            <w:rPr>
              <w:rFonts w:ascii="Cambria Math" w:hAnsi="Cambria Math" w:cs="Times New Roman"/>
              <w:color w:val="156082" w:themeColor="accent1"/>
            </w:rPr>
            <m:t>TI=</m:t>
          </m:r>
          <m:f>
            <m:fPr>
              <m:ctrlPr>
                <w:rPr>
                  <w:rFonts w:ascii="Cambria Math" w:hAnsi="Cambria Math" w:cs="Times New Roman"/>
                  <w:i/>
                  <w:iCs/>
                  <w:color w:val="156082" w:themeColor="accent1"/>
                </w:rPr>
              </m:ctrlPr>
            </m:fPr>
            <m:num>
              <m:sSub>
                <m:sSubPr>
                  <m:ctrlPr>
                    <w:rPr>
                      <w:rFonts w:ascii="Cambria Math" w:hAnsi="Cambria Math" w:cs="Times New Roman"/>
                      <w:i/>
                      <w:iCs/>
                      <w:color w:val="156082" w:themeColor="accent1"/>
                    </w:rPr>
                  </m:ctrlPr>
                </m:sSubPr>
                <m:e>
                  <m:r>
                    <w:rPr>
                      <w:rFonts w:ascii="Cambria Math" w:hAnsi="Cambria Math" w:cs="Times New Roman"/>
                      <w:color w:val="156082" w:themeColor="accent1"/>
                    </w:rPr>
                    <m:t>V</m:t>
                  </m:r>
                </m:e>
                <m:sub>
                  <m:r>
                    <w:rPr>
                      <w:rFonts w:ascii="Cambria Math" w:hAnsi="Cambria Math" w:cs="Times New Roman"/>
                      <w:color w:val="156082" w:themeColor="accent1"/>
                    </w:rPr>
                    <m:t>rms</m:t>
                  </m:r>
                </m:sub>
              </m:sSub>
            </m:num>
            <m:den>
              <m:acc>
                <m:accPr>
                  <m:chr m:val="̅"/>
                  <m:ctrlPr>
                    <w:rPr>
                      <w:rFonts w:ascii="Cambria Math" w:hAnsi="Cambria Math" w:cs="Times New Roman"/>
                      <w:i/>
                      <w:iCs/>
                      <w:color w:val="156082" w:themeColor="accent1"/>
                    </w:rPr>
                  </m:ctrlPr>
                </m:accPr>
                <m:e>
                  <m:r>
                    <w:rPr>
                      <w:rFonts w:ascii="Cambria Math" w:hAnsi="Cambria Math" w:cs="Times New Roman"/>
                      <w:color w:val="156082" w:themeColor="accent1"/>
                    </w:rPr>
                    <m:t>V</m:t>
                  </m:r>
                </m:e>
              </m:acc>
            </m:den>
          </m:f>
          <m:r>
            <w:rPr>
              <w:rFonts w:ascii="Cambria Math" w:hAnsi="Cambria Math" w:cs="Times New Roman"/>
              <w:color w:val="156082" w:themeColor="accent1"/>
            </w:rPr>
            <m:t>×100%</m:t>
          </m:r>
        </m:oMath>
      </m:oMathPara>
    </w:p>
    <w:p w14:paraId="1F79AA09" w14:textId="77777777" w:rsidR="00AB66A9" w:rsidRDefault="00AB66A9" w:rsidP="00AB66A9">
      <w:pPr>
        <w:spacing w:before="240"/>
        <w:jc w:val="both"/>
        <w:rPr>
          <w:rFonts w:ascii="Times New Roman" w:hAnsi="Times New Roman" w:cs="Times New Roman"/>
          <w:bCs/>
          <w:i/>
          <w:iCs/>
          <w:color w:val="156082" w:themeColor="accent1"/>
          <w:lang w:val="en-IN"/>
        </w:rPr>
      </w:pPr>
      <w:r w:rsidRPr="000D5767">
        <w:rPr>
          <w:rFonts w:ascii="Times New Roman" w:hAnsi="Times New Roman" w:cs="Times New Roman"/>
          <w:i/>
          <w:iCs/>
          <w:color w:val="156082" w:themeColor="accent1"/>
        </w:rPr>
        <w:t>This procedure provides a time-resolved estimate of the freestream turbulence level at the model location.</w:t>
      </w:r>
      <w:r>
        <w:rPr>
          <w:rFonts w:ascii="Times New Roman" w:hAnsi="Times New Roman" w:cs="Times New Roman"/>
          <w:i/>
          <w:iCs/>
          <w:color w:val="156082" w:themeColor="accent1"/>
        </w:rPr>
        <w:t xml:space="preserve"> </w:t>
      </w:r>
      <w:r>
        <w:rPr>
          <w:rFonts w:ascii="Times New Roman" w:hAnsi="Times New Roman" w:cs="Times New Roman"/>
          <w:bCs/>
          <w:i/>
          <w:iCs/>
          <w:color w:val="156082" w:themeColor="accent1"/>
          <w:lang w:val="en-IN"/>
        </w:rPr>
        <w:t xml:space="preserve">The integral turbulent length scale (l), representing the characteristic size of the energy-containing eddies was estimated from the autocorrelation function: </w:t>
      </w:r>
    </w:p>
    <w:p w14:paraId="197CE095" w14:textId="77777777" w:rsidR="00AB66A9" w:rsidRPr="00DE4142" w:rsidRDefault="00AB66A9" w:rsidP="00AB66A9">
      <w:pPr>
        <w:spacing w:before="240"/>
        <w:jc w:val="both"/>
        <w:rPr>
          <w:rFonts w:ascii="Times New Roman" w:eastAsiaTheme="minorEastAsia" w:hAnsi="Times New Roman" w:cs="Times New Roman"/>
          <w:bCs/>
          <w:i/>
          <w:iCs/>
          <w:color w:val="156082" w:themeColor="accent1"/>
          <w:lang w:val="en-IN"/>
        </w:rPr>
      </w:pPr>
      <m:oMathPara>
        <m:oMath>
          <m:r>
            <w:rPr>
              <w:rFonts w:ascii="Cambria Math" w:hAnsi="Cambria Math" w:cs="Times New Roman"/>
              <w:color w:val="156082" w:themeColor="accent1"/>
              <w:lang w:val="en-IN"/>
            </w:rPr>
            <m:t>ρ</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τ</m:t>
              </m:r>
            </m:e>
          </m:d>
          <m:r>
            <w:rPr>
              <w:rFonts w:ascii="Cambria Math" w:hAnsi="Cambria Math" w:cs="Times New Roman"/>
              <w:color w:val="156082" w:themeColor="accent1"/>
              <w:lang w:val="en-IN"/>
            </w:rPr>
            <m:t>=</m:t>
          </m:r>
          <m:f>
            <m:fPr>
              <m:type m:val="lin"/>
              <m:ctrlPr>
                <w:rPr>
                  <w:rFonts w:ascii="Cambria Math" w:hAnsi="Cambria Math" w:cs="Times New Roman"/>
                  <w:bCs/>
                  <w:i/>
                  <w:iCs/>
                  <w:color w:val="156082" w:themeColor="accent1"/>
                  <w:lang w:val="en-IN"/>
                </w:rPr>
              </m:ctrlPr>
            </m:fPr>
            <m:num>
              <m:r>
                <w:rPr>
                  <w:rFonts w:ascii="Cambria Math" w:hAnsi="Cambria Math" w:cs="Times New Roman"/>
                  <w:color w:val="156082" w:themeColor="accent1"/>
                  <w:lang w:val="en-IN"/>
                </w:rPr>
                <m:t>R</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τ</m:t>
                  </m:r>
                </m:e>
              </m:d>
            </m:num>
            <m:den>
              <m:acc>
                <m:accPr>
                  <m:chr m:val="̅"/>
                  <m:ctrlPr>
                    <w:rPr>
                      <w:rFonts w:ascii="Cambria Math" w:hAnsi="Cambria Math" w:cs="Times New Roman"/>
                      <w:bCs/>
                      <w:i/>
                      <w:iCs/>
                      <w:color w:val="156082" w:themeColor="accent1"/>
                      <w:lang w:val="en-IN"/>
                    </w:rPr>
                  </m:ctrlPr>
                </m:accPr>
                <m:e>
                  <m:sSup>
                    <m:sSupPr>
                      <m:ctrlPr>
                        <w:rPr>
                          <w:rFonts w:ascii="Cambria Math" w:hAnsi="Cambria Math" w:cs="Times New Roman"/>
                          <w:bCs/>
                          <w:i/>
                          <w:iCs/>
                          <w:color w:val="156082" w:themeColor="accent1"/>
                          <w:lang w:val="en-IN"/>
                        </w:rPr>
                      </m:ctrlPr>
                    </m:sSupPr>
                    <m:e>
                      <m:r>
                        <w:rPr>
                          <w:rFonts w:ascii="Cambria Math" w:hAnsi="Cambria Math" w:cs="Times New Roman"/>
                          <w:color w:val="156082" w:themeColor="accent1"/>
                          <w:lang w:val="en-IN"/>
                        </w:rPr>
                        <m:t>u</m:t>
                      </m:r>
                    </m:e>
                    <m:sup>
                      <m:r>
                        <w:rPr>
                          <w:rFonts w:ascii="Cambria Math" w:hAnsi="Cambria Math" w:cs="Times New Roman"/>
                          <w:color w:val="156082" w:themeColor="accent1"/>
                          <w:lang w:val="en-IN"/>
                        </w:rPr>
                        <m:t>2</m:t>
                      </m:r>
                    </m:sup>
                  </m:sSup>
                </m:e>
              </m:acc>
            </m:den>
          </m:f>
        </m:oMath>
      </m:oMathPara>
    </w:p>
    <w:p w14:paraId="66C06847" w14:textId="77777777" w:rsidR="00AB66A9" w:rsidRDefault="00AB66A9" w:rsidP="00AB66A9">
      <w:pPr>
        <w:spacing w:before="240"/>
        <w:jc w:val="both"/>
        <w:rPr>
          <w:rFonts w:ascii="Times New Roman" w:eastAsiaTheme="minorEastAsia" w:hAnsi="Times New Roman" w:cs="Times New Roman"/>
          <w:bCs/>
          <w:i/>
          <w:iCs/>
          <w:color w:val="156082" w:themeColor="accent1"/>
          <w:lang w:val="en-IN"/>
        </w:rPr>
      </w:pPr>
      <w:r>
        <w:rPr>
          <w:rFonts w:ascii="Times New Roman" w:eastAsiaTheme="minorEastAsia" w:hAnsi="Times New Roman" w:cs="Times New Roman"/>
          <w:bCs/>
          <w:i/>
          <w:iCs/>
          <w:color w:val="156082" w:themeColor="accent1"/>
          <w:lang w:val="en-IN"/>
        </w:rPr>
        <w:t xml:space="preserve">Where, </w:t>
      </w:r>
      <m:oMath>
        <m:r>
          <w:rPr>
            <w:rFonts w:ascii="Cambria Math" w:hAnsi="Cambria Math" w:cs="Times New Roman"/>
            <w:color w:val="156082" w:themeColor="accent1"/>
            <w:lang w:val="en-IN"/>
          </w:rPr>
          <m:t>R</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τ</m:t>
            </m:r>
          </m:e>
        </m:d>
        <m:r>
          <w:rPr>
            <w:rFonts w:ascii="Cambria Math" w:hAnsi="Cambria Math" w:cs="Times New Roman"/>
            <w:color w:val="156082" w:themeColor="accent1"/>
            <w:lang w:val="en-IN"/>
          </w:rPr>
          <m:t>=</m:t>
        </m:r>
        <m:acc>
          <m:accPr>
            <m:chr m:val="̅"/>
            <m:ctrlPr>
              <w:rPr>
                <w:rFonts w:ascii="Cambria Math" w:hAnsi="Cambria Math" w:cs="Times New Roman"/>
                <w:bCs/>
                <w:i/>
                <w:iCs/>
                <w:color w:val="156082" w:themeColor="accent1"/>
                <w:lang w:val="en-IN"/>
              </w:rPr>
            </m:ctrlPr>
          </m:accPr>
          <m:e>
            <m:r>
              <w:rPr>
                <w:rFonts w:ascii="Cambria Math" w:hAnsi="Cambria Math" w:cs="Times New Roman"/>
                <w:color w:val="156082" w:themeColor="accent1"/>
                <w:lang w:val="en-IN"/>
              </w:rPr>
              <m:t>u</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t</m:t>
                </m:r>
              </m:e>
            </m:d>
            <m:r>
              <w:rPr>
                <w:rFonts w:ascii="Cambria Math" w:hAnsi="Cambria Math" w:cs="Times New Roman"/>
                <w:color w:val="156082" w:themeColor="accent1"/>
                <w:lang w:val="en-IN"/>
              </w:rPr>
              <m:t>+u(t+τ)</m:t>
            </m:r>
          </m:e>
        </m:acc>
        <m:r>
          <w:rPr>
            <w:rFonts w:ascii="Cambria Math" w:hAnsi="Cambria Math" w:cs="Times New Roman"/>
            <w:color w:val="156082" w:themeColor="accent1"/>
            <w:lang w:val="en-IN"/>
          </w:rPr>
          <m:t xml:space="preserve"> </m:t>
        </m:r>
      </m:oMath>
      <w:r>
        <w:rPr>
          <w:rFonts w:ascii="Times New Roman" w:eastAsiaTheme="minorEastAsia" w:hAnsi="Times New Roman" w:cs="Times New Roman"/>
          <w:bCs/>
          <w:i/>
          <w:iCs/>
          <w:color w:val="156082" w:themeColor="accent1"/>
          <w:lang w:val="en-IN"/>
        </w:rPr>
        <w:t xml:space="preserve">and </w:t>
      </w:r>
      <m:oMath>
        <m:r>
          <w:rPr>
            <w:rFonts w:ascii="Cambria Math" w:hAnsi="Cambria Math" w:cs="Times New Roman"/>
            <w:color w:val="156082" w:themeColor="accent1"/>
            <w:lang w:val="en-IN"/>
          </w:rPr>
          <m:t>τ</m:t>
        </m:r>
      </m:oMath>
      <w:r>
        <w:rPr>
          <w:rFonts w:ascii="Times New Roman" w:eastAsiaTheme="minorEastAsia" w:hAnsi="Times New Roman" w:cs="Times New Roman"/>
          <w:bCs/>
          <w:i/>
          <w:iCs/>
          <w:color w:val="156082" w:themeColor="accent1"/>
          <w:lang w:val="en-IN"/>
        </w:rPr>
        <w:t xml:space="preserve"> is the time lag. The integral time scale </w:t>
      </w:r>
      <m:oMath>
        <m:sSub>
          <m:sSubPr>
            <m:ctrlPr>
              <w:rPr>
                <w:rFonts w:ascii="Cambria Math" w:eastAsiaTheme="minorEastAsia" w:hAnsi="Cambria Math" w:cs="Times New Roman"/>
                <w:bCs/>
                <w:i/>
                <w:iCs/>
                <w:color w:val="156082" w:themeColor="accent1"/>
                <w:lang w:val="en-IN"/>
              </w:rPr>
            </m:ctrlPr>
          </m:sSubPr>
          <m:e>
            <m:r>
              <w:rPr>
                <w:rFonts w:ascii="Cambria Math" w:eastAsiaTheme="minorEastAsia" w:hAnsi="Cambria Math" w:cs="Times New Roman"/>
                <w:color w:val="156082" w:themeColor="accent1"/>
                <w:lang w:val="en-IN"/>
              </w:rPr>
              <m:t>T</m:t>
            </m:r>
          </m:e>
          <m:sub>
            <m:r>
              <w:rPr>
                <w:rFonts w:ascii="Cambria Math" w:eastAsiaTheme="minorEastAsia" w:hAnsi="Cambria Math" w:cs="Times New Roman"/>
                <w:color w:val="156082" w:themeColor="accent1"/>
                <w:lang w:val="en-IN"/>
              </w:rPr>
              <m:t>u</m:t>
            </m:r>
          </m:sub>
        </m:sSub>
      </m:oMath>
      <w:r>
        <w:rPr>
          <w:rFonts w:ascii="Times New Roman" w:eastAsiaTheme="minorEastAsia" w:hAnsi="Times New Roman" w:cs="Times New Roman"/>
          <w:bCs/>
          <w:i/>
          <w:iCs/>
          <w:color w:val="156082" w:themeColor="accent1"/>
          <w:lang w:val="en-IN"/>
        </w:rPr>
        <w:t xml:space="preserve"> was obtained from the aera under the autocorrelation curve  </w:t>
      </w:r>
      <m:oMath>
        <m:r>
          <w:rPr>
            <w:rFonts w:ascii="Cambria Math" w:hAnsi="Cambria Math" w:cs="Times New Roman"/>
            <w:color w:val="156082" w:themeColor="accent1"/>
            <w:lang w:val="en-IN"/>
          </w:rPr>
          <m:t>ρ</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τ</m:t>
            </m:r>
          </m:e>
        </m:d>
      </m:oMath>
      <w:r>
        <w:rPr>
          <w:rFonts w:ascii="Times New Roman" w:eastAsiaTheme="minorEastAsia" w:hAnsi="Times New Roman" w:cs="Times New Roman"/>
          <w:bCs/>
          <w:i/>
          <w:iCs/>
          <w:color w:val="156082" w:themeColor="accent1"/>
          <w:lang w:val="en-IN"/>
        </w:rPr>
        <w:t>, which is approximated as:</w:t>
      </w:r>
    </w:p>
    <w:p w14:paraId="7E6D55D0" w14:textId="77777777" w:rsidR="00AB66A9" w:rsidRPr="00400AB1" w:rsidRDefault="00AB66A9" w:rsidP="00AB66A9">
      <w:pPr>
        <w:spacing w:before="240"/>
        <w:jc w:val="both"/>
        <w:rPr>
          <w:rFonts w:ascii="Times New Roman" w:eastAsiaTheme="minorEastAsia" w:hAnsi="Times New Roman" w:cs="Times New Roman"/>
          <w:bCs/>
          <w:i/>
          <w:iCs/>
          <w:color w:val="156082" w:themeColor="accent1"/>
          <w:lang w:val="en-IN"/>
        </w:rPr>
      </w:pPr>
      <m:oMathPara>
        <m:oMath>
          <m:sSub>
            <m:sSubPr>
              <m:ctrlPr>
                <w:rPr>
                  <w:rFonts w:ascii="Cambria Math" w:eastAsiaTheme="minorEastAsia" w:hAnsi="Cambria Math" w:cs="Times New Roman"/>
                  <w:bCs/>
                  <w:i/>
                  <w:iCs/>
                  <w:color w:val="156082" w:themeColor="accent1"/>
                  <w:lang w:val="en-IN"/>
                </w:rPr>
              </m:ctrlPr>
            </m:sSubPr>
            <m:e>
              <m:r>
                <w:rPr>
                  <w:rFonts w:ascii="Cambria Math" w:eastAsiaTheme="minorEastAsia" w:hAnsi="Cambria Math" w:cs="Times New Roman"/>
                  <w:color w:val="156082" w:themeColor="accent1"/>
                  <w:lang w:val="en-IN"/>
                </w:rPr>
                <m:t>T</m:t>
              </m:r>
            </m:e>
            <m:sub>
              <m:r>
                <w:rPr>
                  <w:rFonts w:ascii="Cambria Math" w:eastAsiaTheme="minorEastAsia" w:hAnsi="Cambria Math" w:cs="Times New Roman"/>
                  <w:color w:val="156082" w:themeColor="accent1"/>
                  <w:lang w:val="en-IN"/>
                </w:rPr>
                <m:t>u</m:t>
              </m:r>
            </m:sub>
          </m:sSub>
          <m:r>
            <w:rPr>
              <w:rFonts w:ascii="Cambria Math" w:eastAsiaTheme="minorEastAsia" w:hAnsi="Cambria Math" w:cs="Times New Roman"/>
              <w:color w:val="156082" w:themeColor="accent1"/>
              <w:lang w:val="en-IN"/>
            </w:rPr>
            <m:t>=</m:t>
          </m:r>
          <m:nary>
            <m:naryPr>
              <m:limLoc m:val="subSup"/>
              <m:ctrlPr>
                <w:rPr>
                  <w:rFonts w:ascii="Cambria Math" w:eastAsiaTheme="minorEastAsia" w:hAnsi="Cambria Math" w:cs="Times New Roman"/>
                  <w:bCs/>
                  <w:i/>
                  <w:iCs/>
                  <w:color w:val="156082" w:themeColor="accent1"/>
                  <w:lang w:val="en-IN"/>
                </w:rPr>
              </m:ctrlPr>
            </m:naryPr>
            <m:sub>
              <m:r>
                <w:rPr>
                  <w:rFonts w:ascii="Cambria Math" w:eastAsiaTheme="minorEastAsia" w:hAnsi="Cambria Math" w:cs="Times New Roman"/>
                  <w:color w:val="156082" w:themeColor="accent1"/>
                  <w:lang w:val="en-IN"/>
                </w:rPr>
                <m:t>0</m:t>
              </m:r>
            </m:sub>
            <m:sup>
              <m:sSub>
                <m:sSubPr>
                  <m:ctrlPr>
                    <w:rPr>
                      <w:rFonts w:ascii="Cambria Math" w:eastAsiaTheme="minorEastAsia" w:hAnsi="Cambria Math" w:cs="Times New Roman"/>
                      <w:bCs/>
                      <w:i/>
                      <w:iCs/>
                      <w:color w:val="156082" w:themeColor="accent1"/>
                      <w:lang w:val="en-IN"/>
                    </w:rPr>
                  </m:ctrlPr>
                </m:sSubPr>
                <m:e>
                  <m:r>
                    <w:rPr>
                      <w:rFonts w:ascii="Cambria Math" w:eastAsiaTheme="minorEastAsia" w:hAnsi="Cambria Math" w:cs="Times New Roman"/>
                      <w:color w:val="156082" w:themeColor="accent1"/>
                      <w:lang w:val="en-IN"/>
                    </w:rPr>
                    <m:t>τ</m:t>
                  </m:r>
                </m:e>
                <m:sub>
                  <m:r>
                    <w:rPr>
                      <w:rFonts w:ascii="Cambria Math" w:eastAsiaTheme="minorEastAsia" w:hAnsi="Cambria Math" w:cs="Times New Roman"/>
                      <w:color w:val="156082" w:themeColor="accent1"/>
                      <w:lang w:val="en-IN"/>
                    </w:rPr>
                    <m:t>o</m:t>
                  </m:r>
                </m:sub>
              </m:sSub>
            </m:sup>
            <m:e>
              <m:r>
                <w:rPr>
                  <w:rFonts w:ascii="Cambria Math" w:hAnsi="Cambria Math" w:cs="Times New Roman"/>
                  <w:color w:val="156082" w:themeColor="accent1"/>
                  <w:lang w:val="en-IN"/>
                </w:rPr>
                <m:t>ρ</m:t>
              </m:r>
              <m:d>
                <m:dPr>
                  <m:ctrlPr>
                    <w:rPr>
                      <w:rFonts w:ascii="Cambria Math" w:hAnsi="Cambria Math" w:cs="Times New Roman"/>
                      <w:bCs/>
                      <w:i/>
                      <w:iCs/>
                      <w:color w:val="156082" w:themeColor="accent1"/>
                      <w:lang w:val="en-IN"/>
                    </w:rPr>
                  </m:ctrlPr>
                </m:dPr>
                <m:e>
                  <m:r>
                    <w:rPr>
                      <w:rFonts w:ascii="Cambria Math" w:hAnsi="Cambria Math" w:cs="Times New Roman"/>
                      <w:color w:val="156082" w:themeColor="accent1"/>
                      <w:lang w:val="en-IN"/>
                    </w:rPr>
                    <m:t>τ</m:t>
                  </m:r>
                </m:e>
              </m:d>
              <m:r>
                <w:rPr>
                  <w:rFonts w:ascii="Cambria Math" w:hAnsi="Cambria Math" w:cs="Times New Roman"/>
                  <w:color w:val="156082" w:themeColor="accent1"/>
                  <w:lang w:val="en-IN"/>
                </w:rPr>
                <m:t>dτ</m:t>
              </m:r>
            </m:e>
          </m:nary>
        </m:oMath>
      </m:oMathPara>
    </w:p>
    <w:p w14:paraId="43820D97" w14:textId="3664FF63" w:rsidR="00AB66A9" w:rsidRDefault="00AB66A9" w:rsidP="00AB66A9">
      <w:pPr>
        <w:spacing w:before="240"/>
        <w:jc w:val="both"/>
        <w:rPr>
          <w:rFonts w:ascii="Times New Roman" w:hAnsi="Times New Roman" w:cs="Times New Roman"/>
          <w:bCs/>
          <w:i/>
          <w:iCs/>
          <w:color w:val="156082" w:themeColor="accent1"/>
          <w:lang w:val="en-IN"/>
        </w:rPr>
      </w:pPr>
      <w:r>
        <w:rPr>
          <w:rFonts w:ascii="Times New Roman" w:eastAsiaTheme="minorEastAsia" w:hAnsi="Times New Roman" w:cs="Times New Roman"/>
          <w:bCs/>
          <w:i/>
          <w:iCs/>
          <w:color w:val="156082" w:themeColor="accent1"/>
          <w:lang w:val="en-IN"/>
        </w:rPr>
        <w:t xml:space="preserve">Where </w:t>
      </w:r>
      <m:oMath>
        <m:r>
          <w:rPr>
            <w:rFonts w:ascii="Cambria Math" w:hAnsi="Cambria Math" w:cs="Times New Roman"/>
            <w:color w:val="156082" w:themeColor="accent1"/>
            <w:lang w:val="en-IN"/>
          </w:rPr>
          <m:t>ρ</m:t>
        </m:r>
        <m:d>
          <m:dPr>
            <m:ctrlPr>
              <w:rPr>
                <w:rFonts w:ascii="Cambria Math" w:hAnsi="Cambria Math" w:cs="Times New Roman"/>
                <w:bCs/>
                <w:i/>
                <w:iCs/>
                <w:color w:val="156082" w:themeColor="accent1"/>
                <w:lang w:val="en-IN"/>
              </w:rPr>
            </m:ctrlPr>
          </m:dPr>
          <m:e>
            <m:sSub>
              <m:sSubPr>
                <m:ctrlPr>
                  <w:rPr>
                    <w:rFonts w:ascii="Cambria Math" w:hAnsi="Cambria Math" w:cs="Times New Roman"/>
                    <w:bCs/>
                    <w:i/>
                    <w:iCs/>
                    <w:color w:val="156082" w:themeColor="accent1"/>
                    <w:lang w:val="en-IN"/>
                  </w:rPr>
                </m:ctrlPr>
              </m:sSubPr>
              <m:e>
                <m:r>
                  <w:rPr>
                    <w:rFonts w:ascii="Cambria Math" w:hAnsi="Cambria Math" w:cs="Times New Roman"/>
                    <w:color w:val="156082" w:themeColor="accent1"/>
                    <w:lang w:val="en-IN"/>
                  </w:rPr>
                  <m:t>τ</m:t>
                </m:r>
              </m:e>
              <m:sub>
                <m:r>
                  <w:rPr>
                    <w:rFonts w:ascii="Cambria Math" w:hAnsi="Cambria Math" w:cs="Times New Roman"/>
                    <w:color w:val="156082" w:themeColor="accent1"/>
                    <w:lang w:val="en-IN"/>
                  </w:rPr>
                  <m:t>o</m:t>
                </m:r>
              </m:sub>
            </m:sSub>
          </m:e>
        </m:d>
        <m:r>
          <w:rPr>
            <w:rFonts w:ascii="Cambria Math" w:hAnsi="Cambria Math" w:cs="Times New Roman"/>
            <w:color w:val="156082" w:themeColor="accent1"/>
            <w:lang w:val="en-IN"/>
          </w:rPr>
          <m:t>=0</m:t>
        </m:r>
      </m:oMath>
      <w:r>
        <w:rPr>
          <w:rFonts w:ascii="Times New Roman" w:eastAsiaTheme="minorEastAsia" w:hAnsi="Times New Roman" w:cs="Times New Roman"/>
          <w:bCs/>
          <w:i/>
          <w:iCs/>
          <w:color w:val="156082" w:themeColor="accent1"/>
          <w:lang w:val="en-IN"/>
        </w:rPr>
        <w:t xml:space="preserve">. The integral length scale was then calculated as </w:t>
      </w:r>
      <m:oMath>
        <m:r>
          <w:rPr>
            <w:rFonts w:ascii="Cambria Math" w:eastAsiaTheme="minorEastAsia" w:hAnsi="Cambria Math" w:cs="Times New Roman"/>
            <w:color w:val="156082" w:themeColor="accent1"/>
            <w:lang w:val="en-IN"/>
          </w:rPr>
          <m:t>l=V</m:t>
        </m:r>
        <m:sSub>
          <m:sSubPr>
            <m:ctrlPr>
              <w:rPr>
                <w:rFonts w:ascii="Cambria Math" w:eastAsiaTheme="minorEastAsia" w:hAnsi="Cambria Math" w:cs="Times New Roman"/>
                <w:bCs/>
                <w:i/>
                <w:iCs/>
                <w:color w:val="156082" w:themeColor="accent1"/>
                <w:lang w:val="en-IN"/>
              </w:rPr>
            </m:ctrlPr>
          </m:sSubPr>
          <m:e>
            <m:r>
              <w:rPr>
                <w:rFonts w:ascii="Cambria Math" w:eastAsiaTheme="minorEastAsia" w:hAnsi="Cambria Math" w:cs="Times New Roman"/>
                <w:color w:val="156082" w:themeColor="accent1"/>
                <w:lang w:val="en-IN"/>
              </w:rPr>
              <m:t>T</m:t>
            </m:r>
          </m:e>
          <m:sub>
            <m:r>
              <w:rPr>
                <w:rFonts w:ascii="Cambria Math" w:eastAsiaTheme="minorEastAsia" w:hAnsi="Cambria Math" w:cs="Times New Roman"/>
                <w:color w:val="156082" w:themeColor="accent1"/>
                <w:lang w:val="en-IN"/>
              </w:rPr>
              <m:t>u</m:t>
            </m:r>
          </m:sub>
        </m:sSub>
      </m:oMath>
      <w:r>
        <w:rPr>
          <w:rFonts w:ascii="Times New Roman" w:hAnsi="Times New Roman" w:cs="Times New Roman"/>
          <w:bCs/>
          <w:i/>
          <w:iCs/>
          <w:color w:val="156082" w:themeColor="accent1"/>
          <w:lang w:val="en-IN"/>
        </w:rPr>
        <w:t>. This methodology is consistent with the framework described by Dos Santos et al. [14]</w:t>
      </w:r>
      <w:r>
        <w:rPr>
          <w:rFonts w:ascii="Times New Roman" w:hAnsi="Times New Roman" w:cs="Times New Roman"/>
          <w:bCs/>
          <w:i/>
          <w:iCs/>
          <w:color w:val="156082" w:themeColor="accent1"/>
          <w:lang w:val="en-IN"/>
        </w:rPr>
        <w:t>.</w:t>
      </w:r>
    </w:p>
    <w:p w14:paraId="1560669B" w14:textId="77777777" w:rsidR="00AB66A9" w:rsidRPr="000D5767" w:rsidRDefault="00AB66A9" w:rsidP="00AB66A9">
      <w:pPr>
        <w:spacing w:after="0"/>
        <w:jc w:val="center"/>
        <w:rPr>
          <w:rFonts w:ascii="Times New Roman" w:hAnsi="Times New Roman" w:cs="Times New Roman"/>
          <w:color w:val="156082" w:themeColor="accent1"/>
        </w:rPr>
      </w:pPr>
      <w:r w:rsidRPr="000D5767">
        <w:rPr>
          <w:rFonts w:ascii="Times New Roman" w:hAnsi="Times New Roman" w:cs="Times New Roman"/>
          <w:b/>
          <w:i/>
          <w:iCs/>
          <w:color w:val="156082" w:themeColor="accent1"/>
        </w:rPr>
        <w:t>Table.1</w:t>
      </w:r>
      <w:r w:rsidRPr="000D5767">
        <w:rPr>
          <w:rFonts w:ascii="Times New Roman" w:hAnsi="Times New Roman" w:cs="Times New Roman"/>
          <w:bCs/>
          <w:i/>
          <w:iCs/>
          <w:color w:val="156082" w:themeColor="accent1"/>
        </w:rPr>
        <w:t xml:space="preserve"> Grid position &amp; its corresponding Turbulence Intensity (TI)</w:t>
      </w:r>
    </w:p>
    <w:tbl>
      <w:tblPr>
        <w:tblStyle w:val="ListTable2"/>
        <w:tblW w:w="6243" w:type="dxa"/>
        <w:jc w:val="center"/>
        <w:tblLook w:val="04A0" w:firstRow="1" w:lastRow="0" w:firstColumn="1" w:lastColumn="0" w:noHBand="0" w:noVBand="1"/>
      </w:tblPr>
      <w:tblGrid>
        <w:gridCol w:w="1776"/>
        <w:gridCol w:w="1212"/>
        <w:gridCol w:w="819"/>
        <w:gridCol w:w="2436"/>
      </w:tblGrid>
      <w:tr w:rsidR="00AB66A9" w:rsidRPr="000D5767" w14:paraId="3780B113" w14:textId="77777777" w:rsidTr="002A351E">
        <w:trPr>
          <w:cnfStyle w:val="100000000000" w:firstRow="1" w:lastRow="0" w:firstColumn="0" w:lastColumn="0" w:oddVBand="0" w:evenVBand="0" w:oddHBand="0" w:evenHBand="0" w:firstRowFirstColumn="0" w:firstRowLastColumn="0" w:lastRowFirstColumn="0" w:lastRowLastColumn="0"/>
          <w:trHeight w:val="689"/>
          <w:jc w:val="center"/>
        </w:trPr>
        <w:tc>
          <w:tcPr>
            <w:cnfStyle w:val="001000000000" w:firstRow="0" w:lastRow="0" w:firstColumn="1" w:lastColumn="0" w:oddVBand="0" w:evenVBand="0" w:oddHBand="0" w:evenHBand="0" w:firstRowFirstColumn="0" w:firstRowLastColumn="0" w:lastRowFirstColumn="0" w:lastRowLastColumn="0"/>
            <w:tcW w:w="1776" w:type="dxa"/>
          </w:tcPr>
          <w:p w14:paraId="2E4D04C7"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Grid Position</w:t>
            </w:r>
          </w:p>
        </w:tc>
        <w:tc>
          <w:tcPr>
            <w:tcW w:w="1212" w:type="dxa"/>
          </w:tcPr>
          <w:p w14:paraId="5BBD102C" w14:textId="77777777" w:rsidR="00AB66A9" w:rsidRPr="00581848" w:rsidRDefault="00AB66A9" w:rsidP="002A351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(L-Z</w:t>
            </w:r>
            <w:r w:rsidRPr="00581848">
              <w:rPr>
                <w:rFonts w:ascii="Times New Roman" w:hAnsi="Times New Roman" w:cs="Times New Roman"/>
                <w:i/>
                <w:iCs/>
                <w:color w:val="156082" w:themeColor="accent1"/>
                <w:vertAlign w:val="subscript"/>
              </w:rPr>
              <w:t>LE</w:t>
            </w:r>
            <w:r w:rsidRPr="00581848">
              <w:rPr>
                <w:rFonts w:ascii="Times New Roman" w:hAnsi="Times New Roman" w:cs="Times New Roman"/>
                <w:i/>
                <w:iCs/>
                <w:color w:val="156082" w:themeColor="accent1"/>
              </w:rPr>
              <w:t>)/d</w:t>
            </w:r>
          </w:p>
        </w:tc>
        <w:tc>
          <w:tcPr>
            <w:tcW w:w="819" w:type="dxa"/>
          </w:tcPr>
          <w:p w14:paraId="7F224591" w14:textId="77777777" w:rsidR="00AB66A9" w:rsidRPr="00581848" w:rsidRDefault="00AB66A9" w:rsidP="002A351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156082" w:themeColor="accent1"/>
              </w:rPr>
            </w:pPr>
            <w:r w:rsidRPr="00581848">
              <w:rPr>
                <w:rFonts w:ascii="Times New Roman" w:hAnsi="Times New Roman" w:cs="Times New Roman"/>
                <w:i/>
                <w:iCs/>
                <w:color w:val="156082" w:themeColor="accent1"/>
              </w:rPr>
              <w:t>TI (%)</w:t>
            </w:r>
          </w:p>
        </w:tc>
        <w:tc>
          <w:tcPr>
            <w:tcW w:w="2436" w:type="dxa"/>
          </w:tcPr>
          <w:p w14:paraId="60D3C6DB" w14:textId="77777777" w:rsidR="00AB66A9" w:rsidRPr="00581848" w:rsidRDefault="00AB66A9" w:rsidP="002A351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Integral length scale (l) (in mm)</w:t>
            </w:r>
          </w:p>
        </w:tc>
      </w:tr>
      <w:tr w:rsidR="00AB66A9" w:rsidRPr="000D5767" w14:paraId="379F76DF" w14:textId="77777777" w:rsidTr="002A351E">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1776" w:type="dxa"/>
          </w:tcPr>
          <w:p w14:paraId="5F1606DC"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Without Grid</w:t>
            </w:r>
          </w:p>
        </w:tc>
        <w:tc>
          <w:tcPr>
            <w:tcW w:w="1212" w:type="dxa"/>
          </w:tcPr>
          <w:p w14:paraId="6B120168"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w:t>
            </w:r>
          </w:p>
        </w:tc>
        <w:tc>
          <w:tcPr>
            <w:tcW w:w="819" w:type="dxa"/>
          </w:tcPr>
          <w:p w14:paraId="2CCCEAAB"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bCs/>
                <w:i/>
                <w:iCs/>
                <w:color w:val="156082" w:themeColor="accent1"/>
              </w:rPr>
              <w:t>0.44</w:t>
            </w:r>
          </w:p>
        </w:tc>
        <w:tc>
          <w:tcPr>
            <w:tcW w:w="2436" w:type="dxa"/>
          </w:tcPr>
          <w:p w14:paraId="4C536D93"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iCs/>
                <w:color w:val="156082" w:themeColor="accent1"/>
              </w:rPr>
            </w:pPr>
            <w:r w:rsidRPr="00581848">
              <w:rPr>
                <w:rFonts w:ascii="Times New Roman" w:hAnsi="Times New Roman" w:cs="Times New Roman"/>
                <w:bCs/>
                <w:i/>
                <w:iCs/>
                <w:color w:val="156082" w:themeColor="accent1"/>
              </w:rPr>
              <w:t>198.9</w:t>
            </w:r>
          </w:p>
        </w:tc>
      </w:tr>
      <w:tr w:rsidR="00AB66A9" w:rsidRPr="000D5767" w14:paraId="13EFE59E" w14:textId="77777777" w:rsidTr="002A351E">
        <w:trPr>
          <w:trHeight w:val="257"/>
          <w:jc w:val="center"/>
        </w:trPr>
        <w:tc>
          <w:tcPr>
            <w:cnfStyle w:val="001000000000" w:firstRow="0" w:lastRow="0" w:firstColumn="1" w:lastColumn="0" w:oddVBand="0" w:evenVBand="0" w:oddHBand="0" w:evenHBand="0" w:firstRowFirstColumn="0" w:firstRowLastColumn="0" w:lastRowFirstColumn="0" w:lastRowLastColumn="0"/>
            <w:tcW w:w="1776" w:type="dxa"/>
          </w:tcPr>
          <w:p w14:paraId="7BA01403"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Location 1</w:t>
            </w:r>
          </w:p>
        </w:tc>
        <w:tc>
          <w:tcPr>
            <w:tcW w:w="1212" w:type="dxa"/>
          </w:tcPr>
          <w:p w14:paraId="472CB079"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25</w:t>
            </w:r>
          </w:p>
        </w:tc>
        <w:tc>
          <w:tcPr>
            <w:tcW w:w="819" w:type="dxa"/>
          </w:tcPr>
          <w:p w14:paraId="187AF5B0"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bCs/>
                <w:i/>
                <w:iCs/>
                <w:color w:val="156082" w:themeColor="accent1"/>
              </w:rPr>
              <w:t>6.81</w:t>
            </w:r>
          </w:p>
        </w:tc>
        <w:tc>
          <w:tcPr>
            <w:tcW w:w="2436" w:type="dxa"/>
          </w:tcPr>
          <w:p w14:paraId="403031B6"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color w:val="156082" w:themeColor="accent1"/>
              </w:rPr>
            </w:pPr>
            <w:r w:rsidRPr="00581848">
              <w:rPr>
                <w:rFonts w:ascii="Times New Roman" w:hAnsi="Times New Roman" w:cs="Times New Roman"/>
                <w:i/>
                <w:iCs/>
                <w:color w:val="156082" w:themeColor="accent1"/>
              </w:rPr>
              <w:t xml:space="preserve">285.7 </w:t>
            </w:r>
          </w:p>
        </w:tc>
      </w:tr>
      <w:tr w:rsidR="00AB66A9" w:rsidRPr="000D5767" w14:paraId="7F27ECBF" w14:textId="77777777" w:rsidTr="002A351E">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1776" w:type="dxa"/>
          </w:tcPr>
          <w:p w14:paraId="75489159"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Location 2</w:t>
            </w:r>
          </w:p>
        </w:tc>
        <w:tc>
          <w:tcPr>
            <w:tcW w:w="1212" w:type="dxa"/>
          </w:tcPr>
          <w:p w14:paraId="7BFCF0F3"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21.67</w:t>
            </w:r>
          </w:p>
        </w:tc>
        <w:tc>
          <w:tcPr>
            <w:tcW w:w="819" w:type="dxa"/>
          </w:tcPr>
          <w:p w14:paraId="31B49097"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bCs/>
                <w:i/>
                <w:iCs/>
                <w:color w:val="156082" w:themeColor="accent1"/>
              </w:rPr>
              <w:t>8.58</w:t>
            </w:r>
          </w:p>
        </w:tc>
        <w:tc>
          <w:tcPr>
            <w:tcW w:w="2436" w:type="dxa"/>
          </w:tcPr>
          <w:p w14:paraId="771BC380"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iCs/>
                <w:color w:val="156082" w:themeColor="accent1"/>
              </w:rPr>
            </w:pPr>
            <w:r w:rsidRPr="00581848">
              <w:rPr>
                <w:rFonts w:ascii="Times New Roman" w:hAnsi="Times New Roman" w:cs="Times New Roman"/>
                <w:i/>
                <w:iCs/>
                <w:color w:val="156082" w:themeColor="accent1"/>
              </w:rPr>
              <w:t xml:space="preserve">290.3 </w:t>
            </w:r>
          </w:p>
        </w:tc>
      </w:tr>
      <w:tr w:rsidR="00AB66A9" w:rsidRPr="000D5767" w14:paraId="717A63BD" w14:textId="77777777" w:rsidTr="002A351E">
        <w:trPr>
          <w:trHeight w:val="257"/>
          <w:jc w:val="center"/>
        </w:trPr>
        <w:tc>
          <w:tcPr>
            <w:cnfStyle w:val="001000000000" w:firstRow="0" w:lastRow="0" w:firstColumn="1" w:lastColumn="0" w:oddVBand="0" w:evenVBand="0" w:oddHBand="0" w:evenHBand="0" w:firstRowFirstColumn="0" w:firstRowLastColumn="0" w:lastRowFirstColumn="0" w:lastRowLastColumn="0"/>
            <w:tcW w:w="1776" w:type="dxa"/>
          </w:tcPr>
          <w:p w14:paraId="39B26747"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Location 3</w:t>
            </w:r>
          </w:p>
        </w:tc>
        <w:tc>
          <w:tcPr>
            <w:tcW w:w="1212" w:type="dxa"/>
          </w:tcPr>
          <w:p w14:paraId="0C30ED6E"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15.00</w:t>
            </w:r>
          </w:p>
        </w:tc>
        <w:tc>
          <w:tcPr>
            <w:tcW w:w="819" w:type="dxa"/>
          </w:tcPr>
          <w:p w14:paraId="4C11583F"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bCs/>
                <w:i/>
                <w:iCs/>
                <w:color w:val="156082" w:themeColor="accent1"/>
              </w:rPr>
              <w:t>10.38</w:t>
            </w:r>
          </w:p>
        </w:tc>
        <w:tc>
          <w:tcPr>
            <w:tcW w:w="2436" w:type="dxa"/>
          </w:tcPr>
          <w:p w14:paraId="50734712" w14:textId="77777777" w:rsidR="00AB66A9" w:rsidRPr="00581848" w:rsidRDefault="00AB66A9" w:rsidP="002A35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iCs/>
                <w:color w:val="156082" w:themeColor="accent1"/>
              </w:rPr>
            </w:pPr>
            <w:r w:rsidRPr="00581848">
              <w:rPr>
                <w:rFonts w:ascii="Times New Roman" w:hAnsi="Times New Roman" w:cs="Times New Roman"/>
                <w:i/>
                <w:iCs/>
                <w:color w:val="156082" w:themeColor="accent1"/>
              </w:rPr>
              <w:t xml:space="preserve">248.6 </w:t>
            </w:r>
          </w:p>
        </w:tc>
      </w:tr>
      <w:tr w:rsidR="00AB66A9" w:rsidRPr="000D5767" w14:paraId="6436CF55" w14:textId="77777777" w:rsidTr="002A351E">
        <w:trPr>
          <w:cnfStyle w:val="000000100000" w:firstRow="0" w:lastRow="0" w:firstColumn="0" w:lastColumn="0" w:oddVBand="0" w:evenVBand="0" w:oddHBand="1" w:evenHBand="0" w:firstRowFirstColumn="0" w:firstRowLastColumn="0" w:lastRowFirstColumn="0" w:lastRowLastColumn="0"/>
          <w:trHeight w:val="257"/>
          <w:jc w:val="center"/>
        </w:trPr>
        <w:tc>
          <w:tcPr>
            <w:cnfStyle w:val="001000000000" w:firstRow="0" w:lastRow="0" w:firstColumn="1" w:lastColumn="0" w:oddVBand="0" w:evenVBand="0" w:oddHBand="0" w:evenHBand="0" w:firstRowFirstColumn="0" w:firstRowLastColumn="0" w:lastRowFirstColumn="0" w:lastRowLastColumn="0"/>
            <w:tcW w:w="1776" w:type="dxa"/>
          </w:tcPr>
          <w:p w14:paraId="7F514091" w14:textId="77777777" w:rsidR="00AB66A9" w:rsidRPr="00581848" w:rsidRDefault="00AB66A9" w:rsidP="002A351E">
            <w:pPr>
              <w:jc w:val="center"/>
              <w:rPr>
                <w:rFonts w:ascii="Times New Roman" w:hAnsi="Times New Roman" w:cs="Times New Roman"/>
                <w:color w:val="156082" w:themeColor="accent1"/>
              </w:rPr>
            </w:pPr>
            <w:r w:rsidRPr="00581848">
              <w:rPr>
                <w:rFonts w:ascii="Times New Roman" w:hAnsi="Times New Roman" w:cs="Times New Roman"/>
                <w:i/>
                <w:iCs/>
                <w:color w:val="156082" w:themeColor="accent1"/>
              </w:rPr>
              <w:t>Location 4</w:t>
            </w:r>
          </w:p>
        </w:tc>
        <w:tc>
          <w:tcPr>
            <w:tcW w:w="1212" w:type="dxa"/>
          </w:tcPr>
          <w:p w14:paraId="6B270511"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i/>
                <w:iCs/>
                <w:color w:val="156082" w:themeColor="accent1"/>
              </w:rPr>
              <w:t>11.67</w:t>
            </w:r>
          </w:p>
        </w:tc>
        <w:tc>
          <w:tcPr>
            <w:tcW w:w="819" w:type="dxa"/>
          </w:tcPr>
          <w:p w14:paraId="52FA49E5"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color w:val="156082" w:themeColor="accent1"/>
              </w:rPr>
            </w:pPr>
            <w:r w:rsidRPr="00581848">
              <w:rPr>
                <w:rFonts w:ascii="Times New Roman" w:hAnsi="Times New Roman" w:cs="Times New Roman"/>
                <w:bCs/>
                <w:i/>
                <w:iCs/>
                <w:color w:val="156082" w:themeColor="accent1"/>
              </w:rPr>
              <w:t>12.59</w:t>
            </w:r>
          </w:p>
        </w:tc>
        <w:tc>
          <w:tcPr>
            <w:tcW w:w="2436" w:type="dxa"/>
          </w:tcPr>
          <w:p w14:paraId="66F1C59C" w14:textId="77777777" w:rsidR="00AB66A9" w:rsidRPr="00581848" w:rsidRDefault="00AB66A9" w:rsidP="002A351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
                <w:iCs/>
                <w:color w:val="156082" w:themeColor="accent1"/>
              </w:rPr>
            </w:pPr>
            <w:r w:rsidRPr="00581848">
              <w:rPr>
                <w:rFonts w:ascii="Times New Roman" w:hAnsi="Times New Roman" w:cs="Times New Roman"/>
                <w:i/>
                <w:iCs/>
                <w:color w:val="156082" w:themeColor="accent1"/>
              </w:rPr>
              <w:t xml:space="preserve">243.8 </w:t>
            </w:r>
          </w:p>
        </w:tc>
      </w:tr>
    </w:tbl>
    <w:p w14:paraId="6F502B9A" w14:textId="77777777" w:rsidR="00AB66A9" w:rsidRPr="00250804" w:rsidRDefault="00AB66A9" w:rsidP="00AB66A9">
      <w:pPr>
        <w:spacing w:before="240"/>
        <w:jc w:val="both"/>
        <w:rPr>
          <w:rFonts w:ascii="Times New Roman" w:hAnsi="Times New Roman" w:cs="Times New Roman"/>
          <w:b/>
          <w:i/>
          <w:iCs/>
          <w:color w:val="156082" w:themeColor="accent1"/>
          <w:lang w:val="en-IN"/>
        </w:rPr>
      </w:pPr>
      <w:r w:rsidRPr="00250804">
        <w:rPr>
          <w:rFonts w:ascii="Times New Roman" w:hAnsi="Times New Roman" w:cs="Times New Roman"/>
          <w:b/>
          <w:i/>
          <w:iCs/>
          <w:color w:val="156082" w:themeColor="accent1"/>
          <w:lang w:val="en-IN"/>
        </w:rPr>
        <w:t>Simultaneous pressure scanner: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B66A9" w:rsidRPr="00250804" w14:paraId="444CD7E1" w14:textId="77777777" w:rsidTr="002A351E">
        <w:tc>
          <w:tcPr>
            <w:tcW w:w="9016" w:type="dxa"/>
          </w:tcPr>
          <w:p w14:paraId="566037E3" w14:textId="77777777" w:rsidR="00AB66A9" w:rsidRPr="00250804" w:rsidRDefault="00AB66A9" w:rsidP="002A351E">
            <w:pPr>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object w:dxaOrig="8962" w:dyaOrig="4179" w14:anchorId="28441181">
                <v:shape id="_x0000_i1056" type="#_x0000_t75" style="width:299.4pt;height:140.4pt" o:ole="">
                  <v:imagedata r:id="rId26" o:title=""/>
                </v:shape>
                <o:OLEObject Type="Embed" ProgID="Visio.Drawing.6" ShapeID="_x0000_i1056" DrawAspect="Content" ObjectID="_1832921873" r:id="rId27"/>
              </w:object>
            </w:r>
          </w:p>
        </w:tc>
      </w:tr>
      <w:tr w:rsidR="00AB66A9" w:rsidRPr="00250804" w14:paraId="2A91E532" w14:textId="77777777" w:rsidTr="002A351E">
        <w:trPr>
          <w:trHeight w:val="64"/>
        </w:trPr>
        <w:tc>
          <w:tcPr>
            <w:tcW w:w="9016" w:type="dxa"/>
          </w:tcPr>
          <w:p w14:paraId="5302B977" w14:textId="77777777" w:rsidR="00AB66A9" w:rsidRPr="00250804" w:rsidRDefault="00AB66A9" w:rsidP="002A351E">
            <w:pPr>
              <w:jc w:val="center"/>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Figure 7. MPS4264 Miniature Pressure Scanner of Scanivalve make</w:t>
            </w:r>
          </w:p>
        </w:tc>
      </w:tr>
    </w:tbl>
    <w:p w14:paraId="71A5934D" w14:textId="1EB89FEB" w:rsidR="00AB66A9" w:rsidRPr="00250804" w:rsidRDefault="00AB66A9" w:rsidP="00AB66A9">
      <w:pPr>
        <w:jc w:val="both"/>
        <w:rPr>
          <w:rFonts w:ascii="Times New Roman" w:hAnsi="Times New Roman" w:cs="Times New Roman"/>
          <w:i/>
          <w:iCs/>
          <w:color w:val="156082" w:themeColor="accent1"/>
          <w:lang w:val="en-IN"/>
        </w:rPr>
      </w:pPr>
      <w:r w:rsidRPr="00250804">
        <w:rPr>
          <w:rFonts w:ascii="Times New Roman" w:hAnsi="Times New Roman" w:cs="Times New Roman"/>
          <w:i/>
          <w:iCs/>
          <w:color w:val="156082" w:themeColor="accent1"/>
          <w:lang w:val="en-IN"/>
        </w:rPr>
        <w:t xml:space="preserve">The instantaneous surface pressure over the airfoil surface were measured through the pressure taps which is pneumatically connected to MPS4264 Scanivalve pressure scanner as shown in Fig. 7. It has a range of 10” of H20 water column with ±0.06% Full-scale, long-term accuracy as per the calibration </w:t>
      </w:r>
      <w:r w:rsidRPr="00250804">
        <w:rPr>
          <w:rFonts w:ascii="Times New Roman" w:hAnsi="Times New Roman" w:cs="Times New Roman"/>
          <w:i/>
          <w:iCs/>
          <w:color w:val="156082" w:themeColor="accent1"/>
          <w:lang w:val="en-IN"/>
        </w:rPr>
        <w:lastRenderedPageBreak/>
        <w:t>certificate provided by the original equipment manufacturer (OEM). The time-series data obtained from the Scanivalve pressure scanner were acquired at a sampling frequency of 700Hz corresponding to 10000 data samples. The model was tested at Re</w:t>
      </w:r>
      <w:r>
        <w:rPr>
          <w:rFonts w:ascii="Times New Roman" w:hAnsi="Times New Roman" w:cs="Times New Roman"/>
          <w:i/>
          <w:iCs/>
          <w:color w:val="156082" w:themeColor="accent1"/>
          <w:lang w:val="en-IN"/>
        </w:rPr>
        <w:t>=2.48</w:t>
      </w:r>
      <w:r>
        <w:rPr>
          <w:rFonts w:ascii="Times New Roman" w:hAnsi="Times New Roman" w:cs="Times New Roman"/>
          <w:color w:val="156082" w:themeColor="accent1"/>
          <w:lang w:val="en-IN"/>
        </w:rPr>
        <w:t xml:space="preserve"> x </w:t>
      </w:r>
      <w:r>
        <w:rPr>
          <w:rFonts w:ascii="Times New Roman" w:hAnsi="Times New Roman" w:cs="Times New Roman"/>
          <w:i/>
          <w:iCs/>
          <w:color w:val="156082" w:themeColor="accent1"/>
          <w:lang w:val="en-IN"/>
        </w:rPr>
        <w:t>10</w:t>
      </w:r>
      <w:r>
        <w:rPr>
          <w:rFonts w:ascii="Times New Roman" w:hAnsi="Times New Roman" w:cs="Times New Roman"/>
          <w:i/>
          <w:iCs/>
          <w:color w:val="156082" w:themeColor="accent1"/>
          <w:vertAlign w:val="superscript"/>
          <w:lang w:val="en-IN"/>
        </w:rPr>
        <w:t>5</w:t>
      </w:r>
      <w:r w:rsidRPr="00250804">
        <w:rPr>
          <w:rFonts w:ascii="Times New Roman" w:hAnsi="Times New Roman" w:cs="Times New Roman"/>
          <w:i/>
          <w:iCs/>
          <w:color w:val="156082" w:themeColor="accent1"/>
          <w:lang w:val="en-IN"/>
        </w:rPr>
        <w:t>across varying turbulence intensities (Table 1) and angles of attack (0</w:t>
      </w:r>
      <w:r w:rsidRPr="00250804">
        <w:rPr>
          <w:rFonts w:ascii="Times New Roman" w:hAnsi="Times New Roman" w:cs="Times New Roman"/>
          <w:i/>
          <w:iCs/>
          <w:color w:val="156082" w:themeColor="accent1"/>
          <w:vertAlign w:val="superscript"/>
          <w:lang w:val="en-IN"/>
        </w:rPr>
        <w:t>o</w:t>
      </w:r>
      <w:r w:rsidRPr="00250804">
        <w:rPr>
          <w:rFonts w:ascii="Times New Roman" w:hAnsi="Times New Roman" w:cs="Times New Roman"/>
          <w:i/>
          <w:iCs/>
          <w:color w:val="156082" w:themeColor="accent1"/>
          <w:lang w:val="en-IN"/>
        </w:rPr>
        <w:t xml:space="preserve"> to </w:t>
      </w:r>
      <w:r>
        <w:rPr>
          <w:rFonts w:ascii="Times New Roman" w:hAnsi="Times New Roman" w:cs="Times New Roman"/>
          <w:i/>
          <w:iCs/>
          <w:color w:val="156082" w:themeColor="accent1"/>
          <w:lang w:val="en-IN"/>
        </w:rPr>
        <w:t>6</w:t>
      </w:r>
      <w:r w:rsidRPr="00250804">
        <w:rPr>
          <w:rFonts w:ascii="Times New Roman" w:hAnsi="Times New Roman" w:cs="Times New Roman"/>
          <w:i/>
          <w:iCs/>
          <w:color w:val="156082" w:themeColor="accent1"/>
          <w:lang w:val="en-IN"/>
        </w:rPr>
        <w:t>0</w:t>
      </w:r>
      <w:r w:rsidRPr="00250804">
        <w:rPr>
          <w:rFonts w:ascii="Times New Roman" w:hAnsi="Times New Roman" w:cs="Times New Roman"/>
          <w:i/>
          <w:iCs/>
          <w:color w:val="156082" w:themeColor="accent1"/>
          <w:vertAlign w:val="superscript"/>
          <w:lang w:val="en-IN"/>
        </w:rPr>
        <w:t>o</w:t>
      </w:r>
      <w:r w:rsidRPr="00250804">
        <w:rPr>
          <w:rFonts w:ascii="Times New Roman" w:hAnsi="Times New Roman" w:cs="Times New Roman"/>
          <w:i/>
          <w:iCs/>
          <w:color w:val="156082" w:themeColor="accent1"/>
          <w:lang w:val="en-IN"/>
        </w:rPr>
        <w:t xml:space="preserve"> in the increments of </w:t>
      </w:r>
      <w:r>
        <w:rPr>
          <w:rFonts w:ascii="Times New Roman" w:hAnsi="Times New Roman" w:cs="Times New Roman"/>
          <w:i/>
          <w:iCs/>
          <w:color w:val="156082" w:themeColor="accent1"/>
          <w:lang w:val="en-IN"/>
        </w:rPr>
        <w:t>5</w:t>
      </w:r>
      <w:r w:rsidRPr="00250804">
        <w:rPr>
          <w:rFonts w:ascii="Times New Roman" w:hAnsi="Times New Roman" w:cs="Times New Roman"/>
          <w:i/>
          <w:iCs/>
          <w:color w:val="156082" w:themeColor="accent1"/>
          <w:vertAlign w:val="superscript"/>
          <w:lang w:val="en-IN"/>
        </w:rPr>
        <w:t>o</w:t>
      </w:r>
      <w:r w:rsidRPr="00250804">
        <w:rPr>
          <w:rFonts w:ascii="Times New Roman" w:hAnsi="Times New Roman" w:cs="Times New Roman"/>
          <w:i/>
          <w:iCs/>
          <w:color w:val="156082" w:themeColor="accent1"/>
          <w:lang w:val="en-IN"/>
        </w:rPr>
        <w:t xml:space="preserve">) and the corresponding time-series pressure data was obtained from each of these test conditions. </w:t>
      </w:r>
    </w:p>
    <w:p w14:paraId="7A360CC6" w14:textId="77777777" w:rsidR="00AB66A9" w:rsidRPr="00663454" w:rsidRDefault="00AB66A9" w:rsidP="00AB66A9">
      <w:pPr>
        <w:jc w:val="both"/>
        <w:rPr>
          <w:rFonts w:ascii="Times New Roman" w:hAnsi="Times New Roman" w:cs="Times New Roman"/>
          <w:i/>
          <w:iCs/>
          <w:color w:val="156082" w:themeColor="accent1"/>
          <w:lang w:val="en-IN"/>
        </w:rPr>
      </w:pPr>
      <w:r w:rsidRPr="00B338E5">
        <w:rPr>
          <w:rFonts w:ascii="Times New Roman" w:hAnsi="Times New Roman" w:cs="Times New Roman"/>
          <w:i/>
          <w:iCs/>
          <w:color w:val="156082" w:themeColor="accent1"/>
          <w:lang w:val="en-IN"/>
        </w:rPr>
        <w:t xml:space="preserve">The pressure data obtained from the pressure scanner </w:t>
      </w:r>
      <w:r>
        <w:rPr>
          <w:rFonts w:ascii="Times New Roman" w:hAnsi="Times New Roman" w:cs="Times New Roman"/>
          <w:i/>
          <w:iCs/>
          <w:color w:val="156082" w:themeColor="accent1"/>
          <w:lang w:val="en-IN"/>
        </w:rPr>
        <w:t>could be</w:t>
      </w:r>
      <w:r w:rsidRPr="00B338E5">
        <w:rPr>
          <w:rFonts w:ascii="Times New Roman" w:hAnsi="Times New Roman" w:cs="Times New Roman"/>
          <w:i/>
          <w:iCs/>
          <w:color w:val="156082" w:themeColor="accent1"/>
          <w:lang w:val="en-IN"/>
        </w:rPr>
        <w:t xml:space="preserve"> utilized to calculate the coefficient of pressure </w:t>
      </w:r>
      <w:r w:rsidRPr="00663454">
        <w:rPr>
          <w:rFonts w:ascii="Times New Roman" w:hAnsi="Times New Roman" w:cs="Times New Roman"/>
          <w:i/>
          <w:iCs/>
          <w:color w:val="156082" w:themeColor="accent1"/>
          <w:lang w:val="en-IN"/>
        </w:rPr>
        <w:t>(</w:t>
      </w:r>
      <m:oMath>
        <m:sSub>
          <m:sSubPr>
            <m:ctrlPr>
              <w:rPr>
                <w:rFonts w:ascii="Cambria Math" w:hAnsi="Cambria Math"/>
                <w:i/>
                <w:color w:val="156082" w:themeColor="accent1"/>
              </w:rPr>
            </m:ctrlPr>
          </m:sSubPr>
          <m:e>
            <m:r>
              <w:rPr>
                <w:rFonts w:ascii="Cambria Math" w:hAnsi="Cambria Math"/>
                <w:color w:val="156082" w:themeColor="accent1"/>
              </w:rPr>
              <m:t>C</m:t>
            </m:r>
          </m:e>
          <m:sub>
            <m:r>
              <w:rPr>
                <w:rFonts w:ascii="Cambria Math" w:hAnsi="Cambria Math"/>
                <w:color w:val="156082" w:themeColor="accent1"/>
              </w:rPr>
              <m:t>Pi</m:t>
            </m:r>
          </m:sub>
        </m:sSub>
      </m:oMath>
      <w:r w:rsidRPr="00663454">
        <w:rPr>
          <w:rFonts w:ascii="Times New Roman" w:hAnsi="Times New Roman" w:cs="Times New Roman"/>
          <w:i/>
          <w:iCs/>
          <w:color w:val="156082" w:themeColor="accent1"/>
          <w:lang w:val="en-IN"/>
        </w:rPr>
        <w:t>) at i</w:t>
      </w:r>
      <w:proofErr w:type="spellStart"/>
      <w:r w:rsidRPr="00663454">
        <w:rPr>
          <w:rFonts w:ascii="Times New Roman" w:hAnsi="Times New Roman" w:cs="Times New Roman"/>
          <w:i/>
          <w:iCs/>
          <w:color w:val="156082" w:themeColor="accent1"/>
          <w:vertAlign w:val="superscript"/>
          <w:lang w:val="en-IN"/>
        </w:rPr>
        <w:t>th</w:t>
      </w:r>
      <w:proofErr w:type="spellEnd"/>
      <w:r w:rsidRPr="00663454">
        <w:rPr>
          <w:rFonts w:ascii="Times New Roman" w:hAnsi="Times New Roman" w:cs="Times New Roman"/>
          <w:i/>
          <w:iCs/>
          <w:color w:val="156082" w:themeColor="accent1"/>
          <w:lang w:val="en-IN"/>
        </w:rPr>
        <w:t xml:space="preserve"> pressure tap using the equation:</w:t>
      </w:r>
    </w:p>
    <w:p w14:paraId="069512B3" w14:textId="77777777" w:rsidR="00AB66A9" w:rsidRPr="00663454" w:rsidRDefault="00AB66A9" w:rsidP="00AB66A9">
      <w:pPr>
        <w:pStyle w:val="Text"/>
        <w:widowControl w:val="0"/>
        <w:spacing w:before="240" w:after="240"/>
        <w:ind w:right="1475" w:firstLine="357"/>
        <w:rPr>
          <w:color w:val="156082" w:themeColor="accent1"/>
          <w:sz w:val="22"/>
          <w:szCs w:val="22"/>
        </w:rPr>
      </w:pPr>
      <m:oMathPara>
        <m:oMath>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C</m:t>
              </m:r>
            </m:e>
            <m:sub>
              <m:r>
                <w:rPr>
                  <w:rFonts w:ascii="Cambria Math" w:hAnsi="Cambria Math"/>
                  <w:color w:val="156082" w:themeColor="accent1"/>
                  <w:sz w:val="22"/>
                  <w:szCs w:val="22"/>
                </w:rPr>
                <m:t>Pi</m:t>
              </m:r>
            </m:sub>
          </m:sSub>
          <m:r>
            <w:rPr>
              <w:rFonts w:ascii="Cambria Math" w:hAnsi="Cambria Math"/>
              <w:color w:val="156082" w:themeColor="accent1"/>
              <w:sz w:val="22"/>
              <w:szCs w:val="22"/>
            </w:rPr>
            <m:t xml:space="preserve">= </m:t>
          </m:r>
          <m:f>
            <m:fPr>
              <m:ctrlPr>
                <w:rPr>
                  <w:rFonts w:ascii="Cambria Math" w:hAnsi="Cambria Math"/>
                  <w:i/>
                  <w:color w:val="156082" w:themeColor="accent1"/>
                  <w:sz w:val="22"/>
                  <w:szCs w:val="22"/>
                </w:rPr>
              </m:ctrlPr>
            </m:fPr>
            <m:num>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P</m:t>
                  </m:r>
                </m:e>
                <m:sub>
                  <m:r>
                    <w:rPr>
                      <w:rFonts w:ascii="Cambria Math" w:hAnsi="Cambria Math"/>
                      <w:color w:val="156082" w:themeColor="accent1"/>
                      <w:sz w:val="22"/>
                      <w:szCs w:val="22"/>
                    </w:rPr>
                    <m:t>i</m:t>
                  </m:r>
                </m:sub>
              </m:sSub>
              <m:r>
                <w:rPr>
                  <w:rFonts w:ascii="Cambria Math" w:hAnsi="Cambria Math"/>
                  <w:color w:val="156082" w:themeColor="accent1"/>
                  <w:sz w:val="22"/>
                  <w:szCs w:val="22"/>
                </w:rPr>
                <m:t>-P</m:t>
              </m:r>
            </m:num>
            <m:den>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P</m:t>
                  </m:r>
                </m:e>
                <m:sub>
                  <m:r>
                    <w:rPr>
                      <w:rFonts w:ascii="Cambria Math" w:hAnsi="Cambria Math"/>
                      <w:color w:val="156082" w:themeColor="accent1"/>
                      <w:sz w:val="22"/>
                      <w:szCs w:val="22"/>
                    </w:rPr>
                    <m:t>t</m:t>
                  </m:r>
                </m:sub>
              </m:sSub>
              <m:r>
                <w:rPr>
                  <w:rFonts w:ascii="Cambria Math" w:hAnsi="Cambria Math"/>
                  <w:color w:val="156082" w:themeColor="accent1"/>
                  <w:sz w:val="22"/>
                  <w:szCs w:val="22"/>
                </w:rPr>
                <m:t>-P</m:t>
              </m:r>
            </m:den>
          </m:f>
        </m:oMath>
      </m:oMathPara>
    </w:p>
    <w:p w14:paraId="1FFB1FCA" w14:textId="77777777" w:rsidR="00AB66A9" w:rsidRDefault="00AB66A9" w:rsidP="00AB66A9">
      <w:pPr>
        <w:jc w:val="both"/>
        <w:rPr>
          <w:rFonts w:ascii="Times New Roman" w:eastAsiaTheme="minorEastAsia" w:hAnsi="Times New Roman" w:cs="Times New Roman"/>
          <w:i/>
          <w:color w:val="156082" w:themeColor="accent1"/>
        </w:rPr>
      </w:pPr>
      <w:r>
        <w:rPr>
          <w:rFonts w:ascii="Times New Roman" w:hAnsi="Times New Roman" w:cs="Times New Roman"/>
          <w:i/>
          <w:iCs/>
          <w:color w:val="156082" w:themeColor="accent1"/>
          <w:lang w:val="en-IN"/>
        </w:rPr>
        <w:t xml:space="preserve">The instantaneous pressure acting over the pressure taps were denoted as </w:t>
      </w:r>
      <m:oMath>
        <m:sSub>
          <m:sSubPr>
            <m:ctrlPr>
              <w:rPr>
                <w:rFonts w:ascii="Cambria Math" w:hAnsi="Cambria Math"/>
                <w:i/>
                <w:color w:val="156082" w:themeColor="accent1"/>
              </w:rPr>
            </m:ctrlPr>
          </m:sSubPr>
          <m:e>
            <m:r>
              <w:rPr>
                <w:rFonts w:ascii="Cambria Math" w:hAnsi="Cambria Math"/>
                <w:color w:val="156082" w:themeColor="accent1"/>
              </w:rPr>
              <m:t>P</m:t>
            </m:r>
          </m:e>
          <m:sub>
            <m:r>
              <w:rPr>
                <w:rFonts w:ascii="Cambria Math" w:hAnsi="Cambria Math"/>
                <w:color w:val="156082" w:themeColor="accent1"/>
              </w:rPr>
              <m:t>i</m:t>
            </m:r>
          </m:sub>
        </m:sSub>
      </m:oMath>
      <w:r>
        <w:rPr>
          <w:rFonts w:ascii="Times New Roman" w:eastAsiaTheme="minorEastAsia" w:hAnsi="Times New Roman" w:cs="Times New Roman"/>
          <w:i/>
          <w:color w:val="156082" w:themeColor="accent1"/>
        </w:rPr>
        <w:t xml:space="preserve"> and the distance between the measurement tap being </w:t>
      </w:r>
      <m:oMath>
        <m:sSub>
          <m:sSubPr>
            <m:ctrlPr>
              <w:rPr>
                <w:rFonts w:ascii="Cambria Math" w:hAnsi="Cambria Math"/>
                <w:i/>
                <w:color w:val="156082" w:themeColor="accent1"/>
              </w:rPr>
            </m:ctrlPr>
          </m:sSubPr>
          <m:e>
            <m:r>
              <w:rPr>
                <w:rFonts w:ascii="Cambria Math" w:hAnsi="Cambria Math"/>
                <w:color w:val="156082" w:themeColor="accent1"/>
              </w:rPr>
              <m:t>S</m:t>
            </m:r>
          </m:e>
          <m:sub>
            <m:r>
              <w:rPr>
                <w:rFonts w:ascii="Cambria Math" w:hAnsi="Cambria Math"/>
                <w:color w:val="156082" w:themeColor="accent1"/>
              </w:rPr>
              <m:t>i</m:t>
            </m:r>
          </m:sub>
        </m:sSub>
      </m:oMath>
      <w:r>
        <w:rPr>
          <w:rFonts w:ascii="Times New Roman" w:eastAsiaTheme="minorEastAsia" w:hAnsi="Times New Roman" w:cs="Times New Roman"/>
          <w:i/>
          <w:color w:val="156082" w:themeColor="accent1"/>
        </w:rPr>
        <w:t>. A schematic representation of the aerodynamic forces over the measurement taps is shown in Fig. 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B66A9" w14:paraId="027F20DC" w14:textId="77777777" w:rsidTr="002A351E">
        <w:tc>
          <w:tcPr>
            <w:tcW w:w="9016" w:type="dxa"/>
          </w:tcPr>
          <w:p w14:paraId="7FFF5C26" w14:textId="77777777" w:rsidR="00AB66A9" w:rsidRDefault="00AB66A9" w:rsidP="002A351E">
            <w:pPr>
              <w:jc w:val="center"/>
              <w:rPr>
                <w:rFonts w:ascii="Times New Roman" w:eastAsiaTheme="minorEastAsia" w:hAnsi="Times New Roman" w:cs="Times New Roman"/>
                <w:i/>
                <w:color w:val="156082" w:themeColor="accent1"/>
              </w:rPr>
            </w:pPr>
            <w:r>
              <w:object w:dxaOrig="8742" w:dyaOrig="3986" w14:anchorId="005E3771">
                <v:shape id="_x0000_i1037" type="#_x0000_t75" style="width:285.6pt;height:130.2pt" o:ole="">
                  <v:imagedata r:id="rId28" o:title=""/>
                </v:shape>
                <o:OLEObject Type="Embed" ProgID="Visio.Drawing.6" ShapeID="_x0000_i1037" DrawAspect="Content" ObjectID="_1832921874" r:id="rId29"/>
              </w:object>
            </w:r>
          </w:p>
        </w:tc>
      </w:tr>
      <w:tr w:rsidR="00AB66A9" w14:paraId="70BF2E29" w14:textId="77777777" w:rsidTr="002A351E">
        <w:tc>
          <w:tcPr>
            <w:tcW w:w="9016" w:type="dxa"/>
          </w:tcPr>
          <w:p w14:paraId="621C3F8F" w14:textId="77777777" w:rsidR="00AB66A9" w:rsidRDefault="00AB66A9" w:rsidP="002A351E">
            <w:pPr>
              <w:jc w:val="center"/>
              <w:rPr>
                <w:rFonts w:ascii="Times New Roman" w:eastAsiaTheme="minorEastAsia" w:hAnsi="Times New Roman" w:cs="Times New Roman"/>
                <w:i/>
                <w:color w:val="156082" w:themeColor="accent1"/>
              </w:rPr>
            </w:pPr>
            <w:r>
              <w:rPr>
                <w:rFonts w:ascii="Times New Roman" w:eastAsiaTheme="minorEastAsia" w:hAnsi="Times New Roman" w:cs="Times New Roman"/>
                <w:i/>
                <w:color w:val="156082" w:themeColor="accent1"/>
              </w:rPr>
              <w:t>Figure 8. A schematic representation of the aerodynamic forces over the measurement taps</w:t>
            </w:r>
          </w:p>
        </w:tc>
      </w:tr>
    </w:tbl>
    <w:p w14:paraId="715ACA3C" w14:textId="77777777" w:rsidR="00AB66A9" w:rsidRPr="00663454" w:rsidRDefault="00AB66A9" w:rsidP="00AB66A9">
      <w:pPr>
        <w:jc w:val="both"/>
        <w:rPr>
          <w:rFonts w:ascii="Times New Roman" w:hAnsi="Times New Roman" w:cs="Times New Roman"/>
          <w:i/>
          <w:iCs/>
          <w:color w:val="156082" w:themeColor="accent1"/>
          <w:lang w:val="en-IN"/>
        </w:rPr>
      </w:pPr>
      <w:r>
        <w:rPr>
          <w:rFonts w:ascii="Times New Roman" w:eastAsiaTheme="minorEastAsia" w:hAnsi="Times New Roman" w:cs="Times New Roman"/>
          <w:i/>
          <w:color w:val="156082" w:themeColor="accent1"/>
        </w:rPr>
        <w:t xml:space="preserve"> The pressure acting over the airfoil can be resolved to obtain the lift and the drag force</w:t>
      </w:r>
      <w:r>
        <w:rPr>
          <w:rFonts w:ascii="Times New Roman" w:hAnsi="Times New Roman" w:cs="Times New Roman"/>
          <w:i/>
          <w:iCs/>
          <w:color w:val="156082" w:themeColor="accent1"/>
          <w:lang w:val="en-IN"/>
        </w:rPr>
        <w:t xml:space="preserve">, meaning that the surface </w:t>
      </w:r>
      <w:r w:rsidRPr="00663454">
        <w:rPr>
          <w:rFonts w:ascii="Times New Roman" w:hAnsi="Times New Roman" w:cs="Times New Roman"/>
          <w:i/>
          <w:iCs/>
          <w:color w:val="156082" w:themeColor="accent1"/>
          <w:lang w:val="en-IN"/>
        </w:rPr>
        <w:t>pressure</w:t>
      </w:r>
      <w:r>
        <w:rPr>
          <w:rFonts w:ascii="Times New Roman" w:hAnsi="Times New Roman" w:cs="Times New Roman"/>
          <w:i/>
          <w:iCs/>
          <w:color w:val="156082" w:themeColor="accent1"/>
          <w:lang w:val="en-IN"/>
        </w:rPr>
        <w:t xml:space="preserve"> acting over the airfoil </w:t>
      </w:r>
      <w:r w:rsidRPr="00663454">
        <w:rPr>
          <w:rFonts w:ascii="Times New Roman" w:hAnsi="Times New Roman" w:cs="Times New Roman"/>
          <w:i/>
          <w:iCs/>
          <w:color w:val="156082" w:themeColor="accent1"/>
          <w:lang w:val="en-IN"/>
        </w:rPr>
        <w:t>are integrated to obtain aerodynamic force coefficients acting over the test models for various angle of attack. This method is called pressure integration technique</w:t>
      </w:r>
      <w:r>
        <w:rPr>
          <w:rFonts w:ascii="Times New Roman" w:hAnsi="Times New Roman" w:cs="Times New Roman"/>
          <w:i/>
          <w:iCs/>
          <w:color w:val="156082" w:themeColor="accent1"/>
          <w:lang w:val="en-IN"/>
        </w:rPr>
        <w:t xml:space="preserve"> [15]</w:t>
      </w:r>
      <w:r w:rsidRPr="00663454">
        <w:rPr>
          <w:rFonts w:ascii="Times New Roman" w:hAnsi="Times New Roman" w:cs="Times New Roman"/>
          <w:i/>
          <w:iCs/>
          <w:color w:val="156082" w:themeColor="accent1"/>
          <w:lang w:val="en-IN"/>
        </w:rPr>
        <w:t>. The calculation formulas utilized are as follows:</w:t>
      </w:r>
    </w:p>
    <w:p w14:paraId="430D5D01" w14:textId="77777777" w:rsidR="00AB66A9" w:rsidRPr="00663454" w:rsidRDefault="00AB66A9" w:rsidP="00AB66A9">
      <w:pPr>
        <w:pStyle w:val="Text"/>
        <w:widowControl w:val="0"/>
        <w:spacing w:before="240" w:after="240"/>
        <w:ind w:right="1475" w:firstLine="357"/>
        <w:rPr>
          <w:color w:val="156082" w:themeColor="accent1"/>
          <w:sz w:val="22"/>
          <w:szCs w:val="22"/>
        </w:rPr>
      </w:pPr>
      <m:oMathPara>
        <m:oMath>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F</m:t>
              </m:r>
            </m:e>
            <m:sub>
              <m:r>
                <w:rPr>
                  <w:rFonts w:ascii="Cambria Math" w:hAnsi="Cambria Math"/>
                  <w:color w:val="156082" w:themeColor="accent1"/>
                  <w:sz w:val="22"/>
                  <w:szCs w:val="22"/>
                </w:rPr>
                <m:t>D</m:t>
              </m:r>
            </m:sub>
          </m:sSub>
          <m:r>
            <w:rPr>
              <w:rFonts w:ascii="Cambria Math" w:hAnsi="Cambria Math"/>
              <w:color w:val="156082" w:themeColor="accent1"/>
              <w:sz w:val="22"/>
              <w:szCs w:val="22"/>
            </w:rPr>
            <m:t xml:space="preserve">= </m:t>
          </m:r>
          <m:nary>
            <m:naryPr>
              <m:chr m:val="∑"/>
              <m:limLoc m:val="undOvr"/>
              <m:subHide m:val="1"/>
              <m:supHide m:val="1"/>
              <m:ctrlPr>
                <w:rPr>
                  <w:rFonts w:ascii="Cambria Math" w:hAnsi="Cambria Math"/>
                  <w:i/>
                  <w:color w:val="156082" w:themeColor="accent1"/>
                  <w:sz w:val="22"/>
                  <w:szCs w:val="22"/>
                </w:rPr>
              </m:ctrlPr>
            </m:naryPr>
            <m:sub/>
            <m:sup/>
            <m:e>
              <m:r>
                <w:rPr>
                  <w:rFonts w:ascii="Cambria Math" w:hAnsi="Cambria Math"/>
                  <w:color w:val="156082" w:themeColor="accent1"/>
                  <w:sz w:val="22"/>
                  <w:szCs w:val="22"/>
                </w:rPr>
                <m:t>(</m:t>
              </m:r>
              <m:r>
                <m:rPr>
                  <m:sty m:val="p"/>
                </m:rPr>
                <w:rPr>
                  <w:rFonts w:ascii="Cambria Math" w:hAnsi="Cambria Math"/>
                  <w:color w:val="156082" w:themeColor="accent1"/>
                  <w:sz w:val="22"/>
                  <w:szCs w:val="22"/>
                </w:rPr>
                <m:t>Δ</m:t>
              </m:r>
              <m:r>
                <w:rPr>
                  <w:rFonts w:ascii="Cambria Math" w:hAnsi="Cambria Math"/>
                  <w:color w:val="156082" w:themeColor="accent1"/>
                  <w:sz w:val="22"/>
                  <w:szCs w:val="22"/>
                </w:rPr>
                <m:t>P)×</m:t>
              </m:r>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S</m:t>
                  </m:r>
                </m:e>
                <m:sub>
                  <m:r>
                    <w:rPr>
                      <w:rFonts w:ascii="Cambria Math" w:hAnsi="Cambria Math"/>
                      <w:color w:val="156082" w:themeColor="accent1"/>
                      <w:sz w:val="22"/>
                      <w:szCs w:val="22"/>
                    </w:rPr>
                    <m:t>i</m:t>
                  </m:r>
                </m:sub>
              </m:sSub>
              <m:r>
                <w:rPr>
                  <w:rFonts w:ascii="Cambria Math" w:hAnsi="Cambria Math"/>
                  <w:color w:val="156082" w:themeColor="accent1"/>
                  <w:sz w:val="22"/>
                  <w:szCs w:val="22"/>
                </w:rPr>
                <m:t>×</m:t>
              </m:r>
              <m:func>
                <m:funcPr>
                  <m:ctrlPr>
                    <w:rPr>
                      <w:rFonts w:ascii="Cambria Math" w:hAnsi="Cambria Math"/>
                      <w:i/>
                      <w:color w:val="156082" w:themeColor="accent1"/>
                      <w:sz w:val="22"/>
                      <w:szCs w:val="22"/>
                    </w:rPr>
                  </m:ctrlPr>
                </m:funcPr>
                <m:fName>
                  <m:r>
                    <m:rPr>
                      <m:sty m:val="p"/>
                    </m:rPr>
                    <w:rPr>
                      <w:rFonts w:ascii="Cambria Math" w:hAnsi="Cambria Math"/>
                      <w:color w:val="156082" w:themeColor="accent1"/>
                      <w:sz w:val="22"/>
                      <w:szCs w:val="22"/>
                    </w:rPr>
                    <m:t>cos</m:t>
                  </m:r>
                </m:fName>
                <m:e>
                  <m:d>
                    <m:dPr>
                      <m:ctrlPr>
                        <w:rPr>
                          <w:rFonts w:ascii="Cambria Math" w:hAnsi="Cambria Math"/>
                          <w:i/>
                          <w:color w:val="156082" w:themeColor="accent1"/>
                          <w:sz w:val="22"/>
                          <w:szCs w:val="22"/>
                        </w:rPr>
                      </m:ctrlPr>
                    </m:dPr>
                    <m:e>
                      <m:r>
                        <w:rPr>
                          <w:rFonts w:ascii="Cambria Math" w:hAnsi="Cambria Math"/>
                          <w:color w:val="156082" w:themeColor="accent1"/>
                          <w:sz w:val="22"/>
                          <w:szCs w:val="22"/>
                        </w:rPr>
                        <m:t>α+</m:t>
                      </m:r>
                      <m:f>
                        <m:fPr>
                          <m:ctrlPr>
                            <w:rPr>
                              <w:rFonts w:ascii="Cambria Math" w:hAnsi="Cambria Math"/>
                              <w:i/>
                              <w:color w:val="156082" w:themeColor="accent1"/>
                              <w:sz w:val="22"/>
                              <w:szCs w:val="22"/>
                            </w:rPr>
                          </m:ctrlPr>
                        </m:fPr>
                        <m:num>
                          <m:r>
                            <w:rPr>
                              <w:rFonts w:ascii="Cambria Math" w:hAnsi="Cambria Math"/>
                              <w:color w:val="156082" w:themeColor="accent1"/>
                              <w:sz w:val="22"/>
                              <w:szCs w:val="22"/>
                            </w:rPr>
                            <m:t>θπ</m:t>
                          </m:r>
                        </m:num>
                        <m:den>
                          <m:r>
                            <w:rPr>
                              <w:rFonts w:ascii="Cambria Math" w:hAnsi="Cambria Math"/>
                              <w:color w:val="156082" w:themeColor="accent1"/>
                              <w:sz w:val="22"/>
                              <w:szCs w:val="22"/>
                            </w:rPr>
                            <m:t>180</m:t>
                          </m:r>
                        </m:den>
                      </m:f>
                    </m:e>
                  </m:d>
                </m:e>
              </m:func>
            </m:e>
          </m:nary>
        </m:oMath>
      </m:oMathPara>
    </w:p>
    <w:p w14:paraId="72B5B6EB" w14:textId="77777777" w:rsidR="00AB66A9" w:rsidRPr="00663454" w:rsidRDefault="00AB66A9" w:rsidP="00AB66A9">
      <w:pPr>
        <w:pStyle w:val="Text"/>
        <w:widowControl w:val="0"/>
        <w:spacing w:before="240" w:after="240"/>
        <w:ind w:right="1475" w:firstLine="357"/>
        <w:rPr>
          <w:rFonts w:ascii="Cambria Math" w:hAnsi="Cambria Math"/>
          <w:i/>
          <w:color w:val="156082" w:themeColor="accent1"/>
          <w:sz w:val="22"/>
          <w:szCs w:val="22"/>
        </w:rPr>
      </w:pPr>
      <m:oMathPara>
        <m:oMath>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F</m:t>
              </m:r>
            </m:e>
            <m:sub>
              <m:r>
                <w:rPr>
                  <w:rFonts w:ascii="Cambria Math" w:hAnsi="Cambria Math"/>
                  <w:color w:val="156082" w:themeColor="accent1"/>
                  <w:sz w:val="22"/>
                  <w:szCs w:val="22"/>
                </w:rPr>
                <m:t>L</m:t>
              </m:r>
            </m:sub>
          </m:sSub>
          <m:r>
            <w:rPr>
              <w:rFonts w:ascii="Cambria Math" w:hAnsi="Cambria Math"/>
              <w:color w:val="156082" w:themeColor="accent1"/>
              <w:sz w:val="22"/>
              <w:szCs w:val="22"/>
            </w:rPr>
            <m:t xml:space="preserve">= </m:t>
          </m:r>
          <m:nary>
            <m:naryPr>
              <m:chr m:val="∑"/>
              <m:limLoc m:val="undOvr"/>
              <m:subHide m:val="1"/>
              <m:supHide m:val="1"/>
              <m:ctrlPr>
                <w:rPr>
                  <w:rFonts w:ascii="Cambria Math" w:hAnsi="Cambria Math"/>
                  <w:i/>
                  <w:color w:val="156082" w:themeColor="accent1"/>
                  <w:sz w:val="22"/>
                  <w:szCs w:val="22"/>
                </w:rPr>
              </m:ctrlPr>
            </m:naryPr>
            <m:sub/>
            <m:sup/>
            <m:e>
              <m:r>
                <w:rPr>
                  <w:rFonts w:ascii="Cambria Math" w:hAnsi="Cambria Math"/>
                  <w:color w:val="156082" w:themeColor="accent1"/>
                  <w:sz w:val="22"/>
                  <w:szCs w:val="22"/>
                </w:rPr>
                <m:t>(ΔP)×</m:t>
              </m:r>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S</m:t>
                  </m:r>
                </m:e>
                <m:sub>
                  <m:r>
                    <w:rPr>
                      <w:rFonts w:ascii="Cambria Math" w:hAnsi="Cambria Math"/>
                      <w:color w:val="156082" w:themeColor="accent1"/>
                      <w:sz w:val="22"/>
                      <w:szCs w:val="22"/>
                    </w:rPr>
                    <m:t>i</m:t>
                  </m:r>
                </m:sub>
              </m:sSub>
              <m:r>
                <w:rPr>
                  <w:rFonts w:ascii="Cambria Math" w:hAnsi="Cambria Math"/>
                  <w:color w:val="156082" w:themeColor="accent1"/>
                  <w:sz w:val="22"/>
                  <w:szCs w:val="22"/>
                </w:rPr>
                <m:t>×</m:t>
              </m:r>
              <m:func>
                <m:funcPr>
                  <m:ctrlPr>
                    <w:rPr>
                      <w:rFonts w:ascii="Cambria Math" w:hAnsi="Cambria Math"/>
                      <w:i/>
                      <w:color w:val="156082" w:themeColor="accent1"/>
                      <w:sz w:val="22"/>
                      <w:szCs w:val="22"/>
                    </w:rPr>
                  </m:ctrlPr>
                </m:funcPr>
                <m:fName>
                  <m:r>
                    <w:rPr>
                      <w:rFonts w:ascii="Cambria Math" w:hAnsi="Cambria Math"/>
                      <w:color w:val="156082" w:themeColor="accent1"/>
                      <w:sz w:val="22"/>
                      <w:szCs w:val="22"/>
                    </w:rPr>
                    <m:t>sin</m:t>
                  </m:r>
                </m:fName>
                <m:e>
                  <m:d>
                    <m:dPr>
                      <m:ctrlPr>
                        <w:rPr>
                          <w:rFonts w:ascii="Cambria Math" w:hAnsi="Cambria Math"/>
                          <w:i/>
                          <w:color w:val="156082" w:themeColor="accent1"/>
                          <w:sz w:val="22"/>
                          <w:szCs w:val="22"/>
                        </w:rPr>
                      </m:ctrlPr>
                    </m:dPr>
                    <m:e>
                      <m:r>
                        <w:rPr>
                          <w:rFonts w:ascii="Cambria Math" w:hAnsi="Cambria Math"/>
                          <w:color w:val="156082" w:themeColor="accent1"/>
                          <w:sz w:val="22"/>
                          <w:szCs w:val="22"/>
                        </w:rPr>
                        <m:t>α+</m:t>
                      </m:r>
                      <m:f>
                        <m:fPr>
                          <m:ctrlPr>
                            <w:rPr>
                              <w:rFonts w:ascii="Cambria Math" w:hAnsi="Cambria Math"/>
                              <w:i/>
                              <w:color w:val="156082" w:themeColor="accent1"/>
                              <w:sz w:val="22"/>
                              <w:szCs w:val="22"/>
                            </w:rPr>
                          </m:ctrlPr>
                        </m:fPr>
                        <m:num>
                          <m:r>
                            <w:rPr>
                              <w:rFonts w:ascii="Cambria Math" w:hAnsi="Cambria Math"/>
                              <w:color w:val="156082" w:themeColor="accent1"/>
                              <w:sz w:val="22"/>
                              <w:szCs w:val="22"/>
                            </w:rPr>
                            <m:t>θπ</m:t>
                          </m:r>
                        </m:num>
                        <m:den>
                          <m:r>
                            <w:rPr>
                              <w:rFonts w:ascii="Cambria Math" w:hAnsi="Cambria Math"/>
                              <w:color w:val="156082" w:themeColor="accent1"/>
                              <w:sz w:val="22"/>
                              <w:szCs w:val="22"/>
                            </w:rPr>
                            <m:t>180</m:t>
                          </m:r>
                        </m:den>
                      </m:f>
                    </m:e>
                  </m:d>
                </m:e>
              </m:func>
            </m:e>
          </m:nary>
        </m:oMath>
      </m:oMathPara>
    </w:p>
    <w:p w14:paraId="4037411E" w14:textId="77777777" w:rsidR="00AB66A9" w:rsidRPr="00663454" w:rsidRDefault="00AB66A9" w:rsidP="00AB66A9">
      <w:pPr>
        <w:pStyle w:val="Text"/>
        <w:widowControl w:val="0"/>
        <w:spacing w:before="240" w:after="240"/>
        <w:ind w:right="1475" w:firstLine="357"/>
        <w:rPr>
          <w:rFonts w:ascii="Cambria Math" w:hAnsi="Cambria Math"/>
          <w:i/>
          <w:color w:val="156082" w:themeColor="accent1"/>
          <w:sz w:val="22"/>
          <w:szCs w:val="22"/>
        </w:rPr>
      </w:pPr>
      <m:oMathPara>
        <m:oMath>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C</m:t>
              </m:r>
            </m:e>
            <m:sub>
              <m:r>
                <w:rPr>
                  <w:rFonts w:ascii="Cambria Math" w:hAnsi="Cambria Math"/>
                  <w:color w:val="156082" w:themeColor="accent1"/>
                  <w:sz w:val="22"/>
                  <w:szCs w:val="22"/>
                </w:rPr>
                <m:t>D</m:t>
              </m:r>
            </m:sub>
          </m:sSub>
          <m:r>
            <w:rPr>
              <w:rFonts w:ascii="Cambria Math" w:hAnsi="Cambria Math"/>
              <w:color w:val="156082" w:themeColor="accent1"/>
              <w:sz w:val="22"/>
              <w:szCs w:val="22"/>
            </w:rPr>
            <m:t xml:space="preserve">= </m:t>
          </m:r>
          <m:f>
            <m:fPr>
              <m:type m:val="lin"/>
              <m:ctrlPr>
                <w:rPr>
                  <w:rFonts w:ascii="Cambria Math" w:hAnsi="Cambria Math"/>
                  <w:i/>
                  <w:color w:val="156082" w:themeColor="accent1"/>
                  <w:sz w:val="22"/>
                  <w:szCs w:val="22"/>
                </w:rPr>
              </m:ctrlPr>
            </m:fPr>
            <m:num>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F</m:t>
                  </m:r>
                </m:e>
                <m:sub>
                  <m:r>
                    <w:rPr>
                      <w:rFonts w:ascii="Cambria Math" w:hAnsi="Cambria Math"/>
                      <w:color w:val="156082" w:themeColor="accent1"/>
                      <w:sz w:val="22"/>
                      <w:szCs w:val="22"/>
                    </w:rPr>
                    <m:t>D</m:t>
                  </m:r>
                </m:sub>
              </m:sSub>
            </m:num>
            <m:den>
              <m:r>
                <w:rPr>
                  <w:rFonts w:ascii="Cambria Math" w:hAnsi="Cambria Math"/>
                  <w:color w:val="156082" w:themeColor="accent1"/>
                  <w:sz w:val="22"/>
                  <w:szCs w:val="22"/>
                </w:rPr>
                <m:t>0.5ρ</m:t>
              </m:r>
              <m:sSup>
                <m:sSupPr>
                  <m:ctrlPr>
                    <w:rPr>
                      <w:rFonts w:ascii="Cambria Math" w:hAnsi="Cambria Math"/>
                      <w:i/>
                      <w:color w:val="156082" w:themeColor="accent1"/>
                      <w:sz w:val="22"/>
                      <w:szCs w:val="22"/>
                    </w:rPr>
                  </m:ctrlPr>
                </m:sSupPr>
                <m:e>
                  <m:r>
                    <w:rPr>
                      <w:rFonts w:ascii="Cambria Math" w:hAnsi="Cambria Math"/>
                      <w:color w:val="156082" w:themeColor="accent1"/>
                      <w:sz w:val="22"/>
                      <w:szCs w:val="22"/>
                    </w:rPr>
                    <m:t>v</m:t>
                  </m:r>
                </m:e>
                <m:sup>
                  <m:r>
                    <w:rPr>
                      <w:rFonts w:ascii="Cambria Math" w:hAnsi="Cambria Math"/>
                      <w:color w:val="156082" w:themeColor="accent1"/>
                      <w:sz w:val="22"/>
                      <w:szCs w:val="22"/>
                    </w:rPr>
                    <m:t>2</m:t>
                  </m:r>
                </m:sup>
              </m:sSup>
              <m:r>
                <w:rPr>
                  <w:rFonts w:ascii="Cambria Math" w:hAnsi="Cambria Math"/>
                  <w:color w:val="156082" w:themeColor="accent1"/>
                  <w:sz w:val="22"/>
                  <w:szCs w:val="22"/>
                </w:rPr>
                <m:t>s</m:t>
              </m:r>
            </m:den>
          </m:f>
        </m:oMath>
      </m:oMathPara>
    </w:p>
    <w:p w14:paraId="22C9FD88" w14:textId="77777777" w:rsidR="00AB66A9" w:rsidRPr="00440412" w:rsidRDefault="00AB66A9" w:rsidP="00AB66A9">
      <w:pPr>
        <w:pStyle w:val="Text"/>
        <w:widowControl w:val="0"/>
        <w:spacing w:before="240" w:after="240"/>
        <w:ind w:right="1475" w:firstLine="357"/>
        <w:rPr>
          <w:rFonts w:ascii="Cambria Math" w:hAnsi="Cambria Math"/>
          <w:i/>
          <w:color w:val="156082" w:themeColor="accent1"/>
          <w:sz w:val="22"/>
          <w:szCs w:val="22"/>
        </w:rPr>
      </w:pPr>
      <m:oMathPara>
        <m:oMath>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C</m:t>
              </m:r>
            </m:e>
            <m:sub>
              <m:r>
                <w:rPr>
                  <w:rFonts w:ascii="Cambria Math" w:hAnsi="Cambria Math"/>
                  <w:color w:val="156082" w:themeColor="accent1"/>
                  <w:sz w:val="22"/>
                  <w:szCs w:val="22"/>
                </w:rPr>
                <m:t xml:space="preserve">L </m:t>
              </m:r>
            </m:sub>
          </m:sSub>
          <m:r>
            <w:rPr>
              <w:rFonts w:ascii="Cambria Math" w:hAnsi="Cambria Math"/>
              <w:color w:val="156082" w:themeColor="accent1"/>
              <w:sz w:val="22"/>
              <w:szCs w:val="22"/>
            </w:rPr>
            <m:t>=</m:t>
          </m:r>
          <m:f>
            <m:fPr>
              <m:type m:val="lin"/>
              <m:ctrlPr>
                <w:rPr>
                  <w:rFonts w:ascii="Cambria Math" w:hAnsi="Cambria Math"/>
                  <w:i/>
                  <w:color w:val="156082" w:themeColor="accent1"/>
                  <w:sz w:val="22"/>
                  <w:szCs w:val="22"/>
                </w:rPr>
              </m:ctrlPr>
            </m:fPr>
            <m:num>
              <m:sSub>
                <m:sSubPr>
                  <m:ctrlPr>
                    <w:rPr>
                      <w:rFonts w:ascii="Cambria Math" w:hAnsi="Cambria Math"/>
                      <w:i/>
                      <w:color w:val="156082" w:themeColor="accent1"/>
                      <w:sz w:val="22"/>
                      <w:szCs w:val="22"/>
                    </w:rPr>
                  </m:ctrlPr>
                </m:sSubPr>
                <m:e>
                  <m:r>
                    <w:rPr>
                      <w:rFonts w:ascii="Cambria Math" w:hAnsi="Cambria Math"/>
                      <w:color w:val="156082" w:themeColor="accent1"/>
                      <w:sz w:val="22"/>
                      <w:szCs w:val="22"/>
                    </w:rPr>
                    <m:t>F</m:t>
                  </m:r>
                </m:e>
                <m:sub>
                  <m:r>
                    <w:rPr>
                      <w:rFonts w:ascii="Cambria Math" w:hAnsi="Cambria Math"/>
                      <w:color w:val="156082" w:themeColor="accent1"/>
                      <w:sz w:val="22"/>
                      <w:szCs w:val="22"/>
                    </w:rPr>
                    <m:t>L</m:t>
                  </m:r>
                </m:sub>
              </m:sSub>
            </m:num>
            <m:den>
              <m:r>
                <w:rPr>
                  <w:rFonts w:ascii="Cambria Math" w:hAnsi="Cambria Math"/>
                  <w:color w:val="156082" w:themeColor="accent1"/>
                  <w:sz w:val="22"/>
                  <w:szCs w:val="22"/>
                </w:rPr>
                <m:t>0.5ρ</m:t>
              </m:r>
              <m:sSup>
                <m:sSupPr>
                  <m:ctrlPr>
                    <w:rPr>
                      <w:rFonts w:ascii="Cambria Math" w:hAnsi="Cambria Math"/>
                      <w:i/>
                      <w:color w:val="156082" w:themeColor="accent1"/>
                      <w:sz w:val="22"/>
                      <w:szCs w:val="22"/>
                    </w:rPr>
                  </m:ctrlPr>
                </m:sSupPr>
                <m:e>
                  <m:r>
                    <w:rPr>
                      <w:rFonts w:ascii="Cambria Math" w:hAnsi="Cambria Math"/>
                      <w:color w:val="156082" w:themeColor="accent1"/>
                      <w:sz w:val="22"/>
                      <w:szCs w:val="22"/>
                    </w:rPr>
                    <m:t>v</m:t>
                  </m:r>
                </m:e>
                <m:sup>
                  <m:r>
                    <w:rPr>
                      <w:rFonts w:ascii="Cambria Math" w:hAnsi="Cambria Math"/>
                      <w:color w:val="156082" w:themeColor="accent1"/>
                      <w:sz w:val="22"/>
                      <w:szCs w:val="22"/>
                    </w:rPr>
                    <m:t>2</m:t>
                  </m:r>
                </m:sup>
              </m:sSup>
              <m:r>
                <w:rPr>
                  <w:rFonts w:ascii="Cambria Math" w:hAnsi="Cambria Math"/>
                  <w:color w:val="156082" w:themeColor="accent1"/>
                  <w:sz w:val="22"/>
                  <w:szCs w:val="22"/>
                </w:rPr>
                <m:t xml:space="preserve">s   </m:t>
              </m:r>
            </m:den>
          </m:f>
        </m:oMath>
      </m:oMathPara>
    </w:p>
    <w:p w14:paraId="7D9BA35E" w14:textId="77777777" w:rsidR="000D6633" w:rsidRDefault="000D6633"/>
    <w:sectPr w:rsidR="000D6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A9"/>
    <w:rsid w:val="000D6633"/>
    <w:rsid w:val="00227C41"/>
    <w:rsid w:val="009C796D"/>
    <w:rsid w:val="00AB66A9"/>
    <w:rsid w:val="00FF5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44AF"/>
  <w15:chartTrackingRefBased/>
  <w15:docId w15:val="{9A9E763B-3F52-4342-BAA3-455FE75AB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A9"/>
    <w:pPr>
      <w:spacing w:line="259" w:lineRule="auto"/>
    </w:pPr>
    <w:rPr>
      <w:sz w:val="22"/>
      <w:szCs w:val="22"/>
      <w:lang w:val="en-GB"/>
    </w:rPr>
  </w:style>
  <w:style w:type="paragraph" w:styleId="Heading1">
    <w:name w:val="heading 1"/>
    <w:basedOn w:val="Normal"/>
    <w:next w:val="Normal"/>
    <w:link w:val="Heading1Char"/>
    <w:uiPriority w:val="9"/>
    <w:qFormat/>
    <w:rsid w:val="00AB66A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AB66A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AB66A9"/>
    <w:pPr>
      <w:keepNext/>
      <w:keepLines/>
      <w:spacing w:before="160" w:after="80" w:line="278"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AB66A9"/>
    <w:pPr>
      <w:keepNext/>
      <w:keepLines/>
      <w:spacing w:before="80" w:after="40" w:line="278" w:lineRule="auto"/>
      <w:outlineLvl w:val="3"/>
    </w:pPr>
    <w:rPr>
      <w:rFonts w:eastAsiaTheme="majorEastAsia" w:cstheme="majorBidi"/>
      <w:i/>
      <w:iCs/>
      <w:color w:val="0F4761" w:themeColor="accent1" w:themeShade="BF"/>
      <w:sz w:val="24"/>
      <w:szCs w:val="24"/>
      <w:lang w:val="en-IN"/>
    </w:rPr>
  </w:style>
  <w:style w:type="paragraph" w:styleId="Heading5">
    <w:name w:val="heading 5"/>
    <w:basedOn w:val="Normal"/>
    <w:next w:val="Normal"/>
    <w:link w:val="Heading5Char"/>
    <w:uiPriority w:val="9"/>
    <w:semiHidden/>
    <w:unhideWhenUsed/>
    <w:qFormat/>
    <w:rsid w:val="00AB66A9"/>
    <w:pPr>
      <w:keepNext/>
      <w:keepLines/>
      <w:spacing w:before="80" w:after="40" w:line="278" w:lineRule="auto"/>
      <w:outlineLvl w:val="4"/>
    </w:pPr>
    <w:rPr>
      <w:rFonts w:eastAsiaTheme="majorEastAsia" w:cstheme="majorBidi"/>
      <w:color w:val="0F4761" w:themeColor="accent1" w:themeShade="BF"/>
      <w:sz w:val="24"/>
      <w:szCs w:val="24"/>
      <w:lang w:val="en-IN"/>
    </w:rPr>
  </w:style>
  <w:style w:type="paragraph" w:styleId="Heading6">
    <w:name w:val="heading 6"/>
    <w:basedOn w:val="Normal"/>
    <w:next w:val="Normal"/>
    <w:link w:val="Heading6Char"/>
    <w:uiPriority w:val="9"/>
    <w:semiHidden/>
    <w:unhideWhenUsed/>
    <w:qFormat/>
    <w:rsid w:val="00AB66A9"/>
    <w:pPr>
      <w:keepNext/>
      <w:keepLines/>
      <w:spacing w:before="40" w:after="0" w:line="278" w:lineRule="auto"/>
      <w:outlineLvl w:val="5"/>
    </w:pPr>
    <w:rPr>
      <w:rFonts w:eastAsiaTheme="majorEastAsia" w:cstheme="majorBidi"/>
      <w:i/>
      <w:iCs/>
      <w:color w:val="595959" w:themeColor="text1" w:themeTint="A6"/>
      <w:sz w:val="24"/>
      <w:szCs w:val="24"/>
      <w:lang w:val="en-IN"/>
    </w:rPr>
  </w:style>
  <w:style w:type="paragraph" w:styleId="Heading7">
    <w:name w:val="heading 7"/>
    <w:basedOn w:val="Normal"/>
    <w:next w:val="Normal"/>
    <w:link w:val="Heading7Char"/>
    <w:uiPriority w:val="9"/>
    <w:semiHidden/>
    <w:unhideWhenUsed/>
    <w:qFormat/>
    <w:rsid w:val="00AB66A9"/>
    <w:pPr>
      <w:keepNext/>
      <w:keepLines/>
      <w:spacing w:before="40" w:after="0" w:line="278" w:lineRule="auto"/>
      <w:outlineLvl w:val="6"/>
    </w:pPr>
    <w:rPr>
      <w:rFonts w:eastAsiaTheme="majorEastAsia"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AB66A9"/>
    <w:pPr>
      <w:keepNext/>
      <w:keepLines/>
      <w:spacing w:after="0" w:line="278" w:lineRule="auto"/>
      <w:outlineLvl w:val="7"/>
    </w:pPr>
    <w:rPr>
      <w:rFonts w:eastAsiaTheme="majorEastAsia"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AB66A9"/>
    <w:pPr>
      <w:keepNext/>
      <w:keepLines/>
      <w:spacing w:after="0" w:line="278" w:lineRule="auto"/>
      <w:outlineLvl w:val="8"/>
    </w:pPr>
    <w:rPr>
      <w:rFonts w:eastAsiaTheme="majorEastAsia" w:cstheme="majorBidi"/>
      <w:color w:val="272727" w:themeColor="text1" w:themeTint="D8"/>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6A9"/>
    <w:rPr>
      <w:rFonts w:eastAsiaTheme="majorEastAsia" w:cstheme="majorBidi"/>
      <w:color w:val="272727" w:themeColor="text1" w:themeTint="D8"/>
    </w:rPr>
  </w:style>
  <w:style w:type="paragraph" w:styleId="Title">
    <w:name w:val="Title"/>
    <w:basedOn w:val="Normal"/>
    <w:next w:val="Normal"/>
    <w:link w:val="TitleChar"/>
    <w:uiPriority w:val="10"/>
    <w:qFormat/>
    <w:rsid w:val="00AB66A9"/>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B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6A9"/>
    <w:pPr>
      <w:numPr>
        <w:ilvl w:val="1"/>
      </w:numPr>
      <w:spacing w:line="278"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AB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6A9"/>
    <w:pPr>
      <w:spacing w:before="160" w:line="278" w:lineRule="auto"/>
      <w:jc w:val="center"/>
    </w:pPr>
    <w:rPr>
      <w:i/>
      <w:iCs/>
      <w:color w:val="404040" w:themeColor="text1" w:themeTint="BF"/>
      <w:sz w:val="24"/>
      <w:szCs w:val="24"/>
      <w:lang w:val="en-IN"/>
    </w:rPr>
  </w:style>
  <w:style w:type="character" w:customStyle="1" w:styleId="QuoteChar">
    <w:name w:val="Quote Char"/>
    <w:basedOn w:val="DefaultParagraphFont"/>
    <w:link w:val="Quote"/>
    <w:uiPriority w:val="29"/>
    <w:rsid w:val="00AB66A9"/>
    <w:rPr>
      <w:i/>
      <w:iCs/>
      <w:color w:val="404040" w:themeColor="text1" w:themeTint="BF"/>
    </w:rPr>
  </w:style>
  <w:style w:type="paragraph" w:styleId="ListParagraph">
    <w:name w:val="List Paragraph"/>
    <w:basedOn w:val="Normal"/>
    <w:uiPriority w:val="34"/>
    <w:qFormat/>
    <w:rsid w:val="00AB66A9"/>
    <w:pPr>
      <w:spacing w:line="278" w:lineRule="auto"/>
      <w:ind w:left="720"/>
      <w:contextualSpacing/>
    </w:pPr>
    <w:rPr>
      <w:sz w:val="24"/>
      <w:szCs w:val="24"/>
      <w:lang w:val="en-IN"/>
    </w:rPr>
  </w:style>
  <w:style w:type="character" w:styleId="IntenseEmphasis">
    <w:name w:val="Intense Emphasis"/>
    <w:basedOn w:val="DefaultParagraphFont"/>
    <w:uiPriority w:val="21"/>
    <w:qFormat/>
    <w:rsid w:val="00AB66A9"/>
    <w:rPr>
      <w:i/>
      <w:iCs/>
      <w:color w:val="0F4761" w:themeColor="accent1" w:themeShade="BF"/>
    </w:rPr>
  </w:style>
  <w:style w:type="paragraph" w:styleId="IntenseQuote">
    <w:name w:val="Intense Quote"/>
    <w:basedOn w:val="Normal"/>
    <w:next w:val="Normal"/>
    <w:link w:val="IntenseQuoteChar"/>
    <w:uiPriority w:val="30"/>
    <w:qFormat/>
    <w:rsid w:val="00AB66A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IN"/>
    </w:rPr>
  </w:style>
  <w:style w:type="character" w:customStyle="1" w:styleId="IntenseQuoteChar">
    <w:name w:val="Intense Quote Char"/>
    <w:basedOn w:val="DefaultParagraphFont"/>
    <w:link w:val="IntenseQuote"/>
    <w:uiPriority w:val="30"/>
    <w:rsid w:val="00AB66A9"/>
    <w:rPr>
      <w:i/>
      <w:iCs/>
      <w:color w:val="0F4761" w:themeColor="accent1" w:themeShade="BF"/>
    </w:rPr>
  </w:style>
  <w:style w:type="character" w:styleId="IntenseReference">
    <w:name w:val="Intense Reference"/>
    <w:basedOn w:val="DefaultParagraphFont"/>
    <w:uiPriority w:val="32"/>
    <w:qFormat/>
    <w:rsid w:val="00AB66A9"/>
    <w:rPr>
      <w:b/>
      <w:bCs/>
      <w:smallCaps/>
      <w:color w:val="0F4761" w:themeColor="accent1" w:themeShade="BF"/>
      <w:spacing w:val="5"/>
    </w:rPr>
  </w:style>
  <w:style w:type="table" w:styleId="TableGrid">
    <w:name w:val="Table Grid"/>
    <w:basedOn w:val="TableNormal"/>
    <w:uiPriority w:val="39"/>
    <w:rsid w:val="00AB66A9"/>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AB66A9"/>
    <w:pPr>
      <w:tabs>
        <w:tab w:val="left" w:pos="288"/>
      </w:tabs>
      <w:spacing w:after="0" w:line="240" w:lineRule="auto"/>
      <w:ind w:firstLine="288"/>
      <w:jc w:val="both"/>
    </w:pPr>
    <w:rPr>
      <w:rFonts w:ascii="Times New Roman" w:eastAsia="Times New Roman" w:hAnsi="Times New Roman" w:cs="Times New Roman"/>
      <w:kern w:val="0"/>
      <w:sz w:val="20"/>
      <w:szCs w:val="20"/>
      <w:lang w:val="en-US"/>
      <w14:ligatures w14:val="none"/>
    </w:rPr>
  </w:style>
  <w:style w:type="table" w:styleId="ListTable2">
    <w:name w:val="List Table 2"/>
    <w:basedOn w:val="TableNormal"/>
    <w:uiPriority w:val="47"/>
    <w:rsid w:val="00AB66A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5.bin"/><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emf"/><Relationship Id="rId17" Type="http://schemas.openxmlformats.org/officeDocument/2006/relationships/oleObject" Target="embeddings/oleObject7.bin"/><Relationship Id="rId25" Type="http://schemas.openxmlformats.org/officeDocument/2006/relationships/oleObject" Target="embeddings/oleObject11.bin"/><Relationship Id="rId2" Type="http://schemas.openxmlformats.org/officeDocument/2006/relationships/settings" Target="settings.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4.bin"/><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emf"/><Relationship Id="rId10" Type="http://schemas.openxmlformats.org/officeDocument/2006/relationships/image" Target="media/image4.emf"/><Relationship Id="rId19" Type="http://schemas.openxmlformats.org/officeDocument/2006/relationships/oleObject" Target="embeddings/oleObject8.bin"/><Relationship Id="rId31" Type="http://schemas.openxmlformats.org/officeDocument/2006/relationships/glossaryDocument" Target="glossary/document.xml"/><Relationship Id="rId4" Type="http://schemas.openxmlformats.org/officeDocument/2006/relationships/image" Target="media/image1.emf"/><Relationship Id="rId9" Type="http://schemas.openxmlformats.org/officeDocument/2006/relationships/oleObject" Target="embeddings/oleObject3.bin"/><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oleObject" Target="embeddings/oleObject12.bin"/><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4B3B7BD4894B998D617C64B8704D4B"/>
        <w:category>
          <w:name w:val="General"/>
          <w:gallery w:val="placeholder"/>
        </w:category>
        <w:types>
          <w:type w:val="bbPlcHdr"/>
        </w:types>
        <w:behaviors>
          <w:behavior w:val="content"/>
        </w:behaviors>
        <w:guid w:val="{A0F9741B-AAFD-46A5-9A95-F14164E126CC}"/>
      </w:docPartPr>
      <w:docPartBody>
        <w:p w:rsidR="00000000" w:rsidRDefault="00C82FDA" w:rsidP="00C82FDA">
          <w:pPr>
            <w:pStyle w:val="4F4B3B7BD4894B998D617C64B8704D4B"/>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DA"/>
    <w:rsid w:val="00227C41"/>
    <w:rsid w:val="00C82FDA"/>
    <w:rsid w:val="00E53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FDA"/>
    <w:rPr>
      <w:color w:val="666666"/>
    </w:rPr>
  </w:style>
  <w:style w:type="paragraph" w:customStyle="1" w:styleId="4F4B3B7BD4894B998D617C64B8704D4B">
    <w:name w:val="4F4B3B7BD4894B998D617C64B8704D4B"/>
    <w:rsid w:val="00C82F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smrithika subramanian</dc:creator>
  <cp:keywords/>
  <dc:description/>
  <cp:lastModifiedBy>smrithika subramanian</cp:lastModifiedBy>
  <cp:revision>1</cp:revision>
  <dcterms:created xsi:type="dcterms:W3CDTF">2026-02-18T06:20:00Z</dcterms:created>
  <dcterms:modified xsi:type="dcterms:W3CDTF">2026-02-18T06:41:00Z</dcterms:modified>
</cp:coreProperties>
</file>