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C4862A" w14:textId="77777777" w:rsidR="003E21B9" w:rsidRPr="00813759" w:rsidRDefault="00C83210" w:rsidP="009A5969">
      <w:pPr>
        <w:spacing w:line="360" w:lineRule="auto"/>
        <w:jc w:val="center"/>
        <w:rPr>
          <w:rFonts w:ascii="Times New Roman" w:hAnsi="Times New Roman" w:cs="Times New Roman"/>
          <w:sz w:val="24"/>
          <w:szCs w:val="24"/>
          <w:u w:val="single"/>
        </w:rPr>
      </w:pPr>
      <w:r w:rsidRPr="00C83210">
        <w:rPr>
          <w:rFonts w:ascii="Times New Roman" w:hAnsi="Times New Roman" w:cs="Times New Roman"/>
          <w:noProof/>
          <w:sz w:val="24"/>
          <w:szCs w:val="24"/>
          <w:u w:val="single"/>
        </w:rPr>
        <w:drawing>
          <wp:anchor distT="0" distB="0" distL="114300" distR="114300" simplePos="0" relativeHeight="251658240" behindDoc="1" locked="0" layoutInCell="1" allowOverlap="1" wp14:anchorId="479AF4C5" wp14:editId="1EAD177D">
            <wp:simplePos x="0" y="0"/>
            <wp:positionH relativeFrom="column">
              <wp:posOffset>-426720</wp:posOffset>
            </wp:positionH>
            <wp:positionV relativeFrom="paragraph">
              <wp:posOffset>-342900</wp:posOffset>
            </wp:positionV>
            <wp:extent cx="885825" cy="868680"/>
            <wp:effectExtent l="0" t="0" r="9525" b="7620"/>
            <wp:wrapTight wrapText="bothSides">
              <wp:wrapPolygon edited="0">
                <wp:start x="7897" y="0"/>
                <wp:lineTo x="5110" y="474"/>
                <wp:lineTo x="0" y="5684"/>
                <wp:lineTo x="0" y="12316"/>
                <wp:lineTo x="465" y="16105"/>
                <wp:lineTo x="6039" y="20842"/>
                <wp:lineTo x="6968" y="21316"/>
                <wp:lineTo x="14400" y="21316"/>
                <wp:lineTo x="15329" y="20842"/>
                <wp:lineTo x="20903" y="16105"/>
                <wp:lineTo x="21368" y="12316"/>
                <wp:lineTo x="21368" y="5684"/>
                <wp:lineTo x="16258" y="474"/>
                <wp:lineTo x="13471" y="0"/>
                <wp:lineTo x="7897" y="0"/>
              </wp:wrapPolygon>
            </wp:wrapTight>
            <wp:docPr id="13" name="Picture 2" descr="C:\Users\admin\Desktop\Tool\final 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descr="C:\Users\admin\Desktop\Tool\final logo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85825" cy="868680"/>
                    </a:xfrm>
                    <a:prstGeom prst="rect">
                      <a:avLst/>
                    </a:prstGeom>
                    <a:noFill/>
                  </pic:spPr>
                </pic:pic>
              </a:graphicData>
            </a:graphic>
            <wp14:sizeRelH relativeFrom="page">
              <wp14:pctWidth>0</wp14:pctWidth>
            </wp14:sizeRelH>
            <wp14:sizeRelV relativeFrom="page">
              <wp14:pctHeight>0</wp14:pctHeight>
            </wp14:sizeRelV>
          </wp:anchor>
        </w:drawing>
      </w:r>
      <w:r w:rsidR="009B581C" w:rsidRPr="00813759">
        <w:rPr>
          <w:rFonts w:ascii="Times New Roman" w:hAnsi="Times New Roman" w:cs="Times New Roman"/>
          <w:sz w:val="24"/>
          <w:szCs w:val="24"/>
          <w:u w:val="single"/>
        </w:rPr>
        <w:t>KINETIC MODELING ON DRUG RELEASE FROM CONTROLLED DRUG DELIVERY SYSTEMS</w:t>
      </w:r>
    </w:p>
    <w:p w14:paraId="415BDEC9" w14:textId="77777777" w:rsidR="00511987" w:rsidRPr="00813759" w:rsidRDefault="00511987" w:rsidP="009A5969">
      <w:pPr>
        <w:spacing w:line="360" w:lineRule="auto"/>
        <w:jc w:val="both"/>
        <w:rPr>
          <w:rFonts w:ascii="Times New Roman" w:hAnsi="Times New Roman" w:cs="Times New Roman"/>
          <w:sz w:val="24"/>
          <w:szCs w:val="24"/>
          <w:u w:val="single"/>
        </w:rPr>
      </w:pPr>
    </w:p>
    <w:p w14:paraId="7C7EA393" w14:textId="77777777" w:rsidR="00511987" w:rsidRPr="00813759" w:rsidRDefault="00511987" w:rsidP="009A5969">
      <w:pPr>
        <w:jc w:val="both"/>
        <w:rPr>
          <w:rFonts w:ascii="Times New Roman" w:hAnsi="Times New Roman" w:cs="Times New Roman"/>
          <w:szCs w:val="24"/>
        </w:rPr>
      </w:pPr>
      <w:r w:rsidRPr="00813759">
        <w:rPr>
          <w:rStyle w:val="Heading1Char"/>
          <w:rFonts w:ascii="Times New Roman" w:hAnsi="Times New Roman" w:cs="Times New Roman"/>
          <w:sz w:val="24"/>
        </w:rPr>
        <w:t>Introduction</w:t>
      </w:r>
    </w:p>
    <w:p w14:paraId="21564773" w14:textId="77777777" w:rsidR="00C22B20" w:rsidRPr="00813759" w:rsidRDefault="00511987" w:rsidP="009A5969">
      <w:pPr>
        <w:jc w:val="both"/>
        <w:rPr>
          <w:rFonts w:ascii="Times New Roman" w:hAnsi="Times New Roman" w:cs="Times New Roman"/>
          <w:sz w:val="24"/>
          <w:szCs w:val="24"/>
        </w:rPr>
      </w:pPr>
      <w:r w:rsidRPr="00813759">
        <w:rPr>
          <w:rFonts w:ascii="Times New Roman" w:hAnsi="Times New Roman" w:cs="Times New Roman"/>
          <w:sz w:val="24"/>
          <w:szCs w:val="24"/>
        </w:rPr>
        <w:t xml:space="preserve"> The quantitative analysis of the values obtained in dissolution/release tests is easier when mathematical formulas that express the dissolution results as a function of some of the dosage forms characteristics are used. Drug dissolution from solid dosage forms has been described by kinetic models in which the dissolved amount of drug (Q) is a function of the test time, t or Q 5 f</w:t>
      </w:r>
      <w:r w:rsidR="00C443AC">
        <w:rPr>
          <w:rFonts w:ascii="Times New Roman" w:hAnsi="Times New Roman" w:cs="Times New Roman"/>
          <w:sz w:val="24"/>
          <w:szCs w:val="24"/>
        </w:rPr>
        <w:t xml:space="preserve"> </w:t>
      </w:r>
      <w:r w:rsidRPr="00813759">
        <w:rPr>
          <w:rFonts w:ascii="Times New Roman" w:hAnsi="Times New Roman" w:cs="Times New Roman"/>
          <w:sz w:val="24"/>
          <w:szCs w:val="24"/>
        </w:rPr>
        <w:t>(t). Under certain circumstances in vitro dissolution can be used as a surrogate for the assessment of Bioequivalence. Several theories/kinetics models describe drug dissolution from immediate and modified release dosage forms. To compare dissolution profiles between two drug products model dependent (curve fitting), statistical analysis and model independent methods can be used. In this tool we focus on Model dependent methods.</w:t>
      </w:r>
    </w:p>
    <w:p w14:paraId="05FFC2CC" w14:textId="77777777" w:rsidR="0067231F" w:rsidRPr="00813759" w:rsidRDefault="0067231F" w:rsidP="009A5969">
      <w:pPr>
        <w:pStyle w:val="Heading1"/>
        <w:jc w:val="both"/>
        <w:rPr>
          <w:rFonts w:ascii="Times New Roman" w:hAnsi="Times New Roman" w:cs="Times New Roman"/>
          <w:sz w:val="24"/>
        </w:rPr>
      </w:pPr>
      <w:r w:rsidRPr="00813759">
        <w:rPr>
          <w:rFonts w:ascii="Times New Roman" w:hAnsi="Times New Roman" w:cs="Times New Roman"/>
          <w:sz w:val="24"/>
        </w:rPr>
        <w:t>Theory</w:t>
      </w:r>
    </w:p>
    <w:p w14:paraId="3FE0D28B" w14:textId="77777777" w:rsidR="0067231F" w:rsidRPr="00813759" w:rsidRDefault="0067231F" w:rsidP="009A5969">
      <w:pPr>
        <w:jc w:val="both"/>
        <w:rPr>
          <w:rFonts w:ascii="Times New Roman" w:hAnsi="Times New Roman" w:cs="Times New Roman"/>
          <w:sz w:val="24"/>
          <w:szCs w:val="24"/>
        </w:rPr>
      </w:pPr>
      <w:r w:rsidRPr="00813759">
        <w:rPr>
          <w:rFonts w:ascii="Times New Roman" w:hAnsi="Times New Roman" w:cs="Times New Roman"/>
          <w:sz w:val="24"/>
          <w:szCs w:val="24"/>
        </w:rPr>
        <w:t>The drug releases from controlled release formulations have varied physical properties that influence their release. The release patterns can be zero order, first order, and initial rapid followed by slow zero order etc. The use of mathematical models enables the prediction of release kinetics before the release systems are realized. It allows the measurement of some important physical parameters, such as the drug diffusion coefficient and resort to model fitting on experimental release data.</w:t>
      </w:r>
    </w:p>
    <w:p w14:paraId="2EF9EE72" w14:textId="77777777" w:rsidR="0067231F" w:rsidRPr="00813759" w:rsidRDefault="0067231F" w:rsidP="009A5969">
      <w:pPr>
        <w:ind w:left="630" w:hanging="630"/>
        <w:jc w:val="both"/>
        <w:rPr>
          <w:rFonts w:ascii="Times New Roman" w:hAnsi="Times New Roman" w:cs="Times New Roman"/>
          <w:sz w:val="24"/>
          <w:szCs w:val="24"/>
        </w:rPr>
      </w:pPr>
      <w:r w:rsidRPr="00813759">
        <w:rPr>
          <w:rFonts w:ascii="Times New Roman" w:hAnsi="Times New Roman" w:cs="Times New Roman"/>
          <w:sz w:val="24"/>
          <w:szCs w:val="24"/>
        </w:rPr>
        <w:tab/>
        <w:t>The methods of approach to investigate the kinetics of drug release from controlled release formulation can be classified as:</w:t>
      </w:r>
    </w:p>
    <w:p w14:paraId="453D5DFC" w14:textId="77777777" w:rsidR="0067231F" w:rsidRPr="00813759" w:rsidRDefault="0067231F" w:rsidP="009A5969">
      <w:pPr>
        <w:pStyle w:val="ListParagraph"/>
        <w:numPr>
          <w:ilvl w:val="0"/>
          <w:numId w:val="1"/>
        </w:numPr>
        <w:jc w:val="both"/>
        <w:rPr>
          <w:rFonts w:ascii="Times New Roman" w:hAnsi="Times New Roman" w:cs="Times New Roman"/>
          <w:sz w:val="24"/>
          <w:szCs w:val="24"/>
        </w:rPr>
      </w:pPr>
      <w:r w:rsidRPr="00813759">
        <w:rPr>
          <w:rFonts w:ascii="Times New Roman" w:hAnsi="Times New Roman" w:cs="Times New Roman"/>
          <w:sz w:val="24"/>
          <w:szCs w:val="24"/>
        </w:rPr>
        <w:t xml:space="preserve">Statistical method </w:t>
      </w:r>
    </w:p>
    <w:p w14:paraId="5E4B6CD4" w14:textId="77777777" w:rsidR="0067231F" w:rsidRPr="00813759" w:rsidRDefault="0067231F" w:rsidP="009A5969">
      <w:pPr>
        <w:pStyle w:val="ListParagraph"/>
        <w:numPr>
          <w:ilvl w:val="0"/>
          <w:numId w:val="1"/>
        </w:numPr>
        <w:jc w:val="both"/>
        <w:rPr>
          <w:rFonts w:ascii="Times New Roman" w:hAnsi="Times New Roman" w:cs="Times New Roman"/>
          <w:sz w:val="24"/>
          <w:szCs w:val="24"/>
        </w:rPr>
      </w:pPr>
      <w:r w:rsidRPr="00813759">
        <w:rPr>
          <w:rFonts w:ascii="Times New Roman" w:hAnsi="Times New Roman" w:cs="Times New Roman"/>
          <w:sz w:val="24"/>
          <w:szCs w:val="24"/>
        </w:rPr>
        <w:t xml:space="preserve">Model dependent method </w:t>
      </w:r>
    </w:p>
    <w:p w14:paraId="0E9AEA85" w14:textId="77777777" w:rsidR="0067231F" w:rsidRPr="00813759" w:rsidRDefault="0067231F" w:rsidP="009A5969">
      <w:pPr>
        <w:pStyle w:val="ListParagraph"/>
        <w:numPr>
          <w:ilvl w:val="0"/>
          <w:numId w:val="1"/>
        </w:numPr>
        <w:jc w:val="both"/>
        <w:rPr>
          <w:rFonts w:ascii="Times New Roman" w:hAnsi="Times New Roman" w:cs="Times New Roman"/>
          <w:sz w:val="24"/>
          <w:szCs w:val="24"/>
        </w:rPr>
      </w:pPr>
      <w:r w:rsidRPr="00813759">
        <w:rPr>
          <w:rFonts w:ascii="Times New Roman" w:hAnsi="Times New Roman" w:cs="Times New Roman"/>
          <w:sz w:val="24"/>
          <w:szCs w:val="24"/>
        </w:rPr>
        <w:t>Model independent method</w:t>
      </w:r>
    </w:p>
    <w:p w14:paraId="68239A33" w14:textId="77777777" w:rsidR="00082A0B" w:rsidRPr="00813759" w:rsidRDefault="00082A0B" w:rsidP="009A5969">
      <w:pPr>
        <w:pStyle w:val="Heading2"/>
        <w:jc w:val="both"/>
        <w:rPr>
          <w:rFonts w:ascii="Times New Roman" w:hAnsi="Times New Roman" w:cs="Times New Roman"/>
          <w:sz w:val="24"/>
        </w:rPr>
      </w:pPr>
      <w:r w:rsidRPr="00813759">
        <w:rPr>
          <w:rFonts w:ascii="Times New Roman" w:hAnsi="Times New Roman" w:cs="Times New Roman"/>
          <w:sz w:val="24"/>
        </w:rPr>
        <w:t>Statistical method</w:t>
      </w:r>
    </w:p>
    <w:p w14:paraId="38DF84F9" w14:textId="77777777" w:rsidR="00535690" w:rsidRPr="00813759" w:rsidRDefault="00082A0B" w:rsidP="009A5969">
      <w:pPr>
        <w:ind w:firstLine="360"/>
        <w:jc w:val="both"/>
        <w:rPr>
          <w:rFonts w:ascii="Times New Roman" w:hAnsi="Times New Roman" w:cs="Times New Roman"/>
          <w:sz w:val="24"/>
          <w:szCs w:val="24"/>
          <w:shd w:val="clear" w:color="auto" w:fill="FFFFFF"/>
        </w:rPr>
      </w:pPr>
      <w:r w:rsidRPr="00813759">
        <w:rPr>
          <w:rFonts w:ascii="Times New Roman" w:hAnsi="Times New Roman" w:cs="Times New Roman"/>
          <w:bCs/>
          <w:sz w:val="24"/>
          <w:szCs w:val="24"/>
          <w:shd w:val="clear" w:color="auto" w:fill="FFFFFF"/>
        </w:rPr>
        <w:t>Statistics</w:t>
      </w:r>
      <w:r w:rsidRPr="00813759">
        <w:rPr>
          <w:rStyle w:val="apple-converted-space"/>
          <w:rFonts w:ascii="Times New Roman" w:hAnsi="Times New Roman" w:cs="Times New Roman"/>
          <w:sz w:val="24"/>
          <w:szCs w:val="24"/>
          <w:shd w:val="clear" w:color="auto" w:fill="FFFFFF"/>
        </w:rPr>
        <w:t> </w:t>
      </w:r>
      <w:r w:rsidRPr="00813759">
        <w:rPr>
          <w:rFonts w:ascii="Times New Roman" w:hAnsi="Times New Roman" w:cs="Times New Roman"/>
          <w:sz w:val="24"/>
          <w:szCs w:val="24"/>
          <w:shd w:val="clear" w:color="auto" w:fill="FFFFFF"/>
        </w:rPr>
        <w:t>means the collection,</w:t>
      </w:r>
      <w:r w:rsidRPr="00813759">
        <w:rPr>
          <w:rStyle w:val="apple-converted-space"/>
          <w:rFonts w:ascii="Times New Roman" w:hAnsi="Times New Roman" w:cs="Times New Roman"/>
          <w:sz w:val="24"/>
          <w:szCs w:val="24"/>
          <w:shd w:val="clear" w:color="auto" w:fill="FFFFFF"/>
        </w:rPr>
        <w:t> </w:t>
      </w:r>
      <w:r w:rsidRPr="00813759">
        <w:rPr>
          <w:rFonts w:ascii="Times New Roman" w:hAnsi="Times New Roman" w:cs="Times New Roman"/>
          <w:sz w:val="24"/>
          <w:szCs w:val="24"/>
          <w:shd w:val="clear" w:color="auto" w:fill="FFFFFF"/>
        </w:rPr>
        <w:t>analysis, interpretation, presentation, and organization of</w:t>
      </w:r>
      <w:r w:rsidRPr="00813759">
        <w:rPr>
          <w:rStyle w:val="apple-converted-space"/>
          <w:rFonts w:ascii="Times New Roman" w:hAnsi="Times New Roman" w:cs="Times New Roman"/>
          <w:sz w:val="24"/>
          <w:szCs w:val="24"/>
          <w:shd w:val="clear" w:color="auto" w:fill="FFFFFF"/>
        </w:rPr>
        <w:t> </w:t>
      </w:r>
      <w:r w:rsidRPr="00813759">
        <w:rPr>
          <w:rFonts w:ascii="Times New Roman" w:hAnsi="Times New Roman" w:cs="Times New Roman"/>
          <w:sz w:val="24"/>
          <w:szCs w:val="24"/>
          <w:shd w:val="clear" w:color="auto" w:fill="FFFFFF"/>
        </w:rPr>
        <w:t>data.</w:t>
      </w:r>
      <w:r w:rsidR="00535690" w:rsidRPr="00813759">
        <w:rPr>
          <w:rFonts w:ascii="Times New Roman" w:hAnsi="Times New Roman" w:cs="Times New Roman"/>
          <w:sz w:val="24"/>
          <w:szCs w:val="24"/>
          <w:shd w:val="clear" w:color="auto" w:fill="FFFFFF"/>
        </w:rPr>
        <w:t xml:space="preserve"> Various approaches based on </w:t>
      </w:r>
      <w:r w:rsidR="00813759" w:rsidRPr="00813759">
        <w:rPr>
          <w:rFonts w:ascii="Times New Roman" w:hAnsi="Times New Roman" w:cs="Times New Roman"/>
          <w:sz w:val="24"/>
          <w:szCs w:val="24"/>
          <w:shd w:val="clear" w:color="auto" w:fill="FFFFFF"/>
        </w:rPr>
        <w:t>statistical calculation such as:</w:t>
      </w:r>
    </w:p>
    <w:p w14:paraId="71FD1441" w14:textId="77777777" w:rsidR="00535690" w:rsidRPr="00813759" w:rsidRDefault="00535690" w:rsidP="009A5969">
      <w:pPr>
        <w:pStyle w:val="ListParagraph"/>
        <w:numPr>
          <w:ilvl w:val="0"/>
          <w:numId w:val="2"/>
        </w:numPr>
        <w:jc w:val="both"/>
        <w:rPr>
          <w:rFonts w:ascii="Times New Roman" w:hAnsi="Times New Roman" w:cs="Times New Roman"/>
          <w:b/>
          <w:sz w:val="24"/>
          <w:szCs w:val="24"/>
          <w:shd w:val="clear" w:color="auto" w:fill="FFFFFF"/>
        </w:rPr>
      </w:pPr>
      <w:r w:rsidRPr="00813759">
        <w:rPr>
          <w:rFonts w:ascii="Times New Roman" w:hAnsi="Times New Roman" w:cs="Times New Roman"/>
          <w:sz w:val="24"/>
          <w:szCs w:val="24"/>
          <w:shd w:val="clear" w:color="auto" w:fill="FFFFFF"/>
        </w:rPr>
        <w:t xml:space="preserve">Exploratory Data Analysis methods </w:t>
      </w:r>
      <w:r w:rsidRPr="00813759">
        <w:rPr>
          <w:rFonts w:ascii="Times New Roman" w:hAnsi="Times New Roman" w:cs="Times New Roman"/>
          <w:b/>
          <w:sz w:val="24"/>
          <w:szCs w:val="24"/>
          <w:shd w:val="clear" w:color="auto" w:fill="FFFFFF"/>
        </w:rPr>
        <w:t xml:space="preserve">- </w:t>
      </w:r>
      <w:r w:rsidRPr="00813759">
        <w:rPr>
          <w:rFonts w:ascii="Times New Roman" w:hAnsi="Times New Roman" w:cs="Times New Roman"/>
          <w:sz w:val="24"/>
          <w:szCs w:val="24"/>
          <w:shd w:val="clear" w:color="auto" w:fill="FFFFFF"/>
        </w:rPr>
        <w:t xml:space="preserve">This method can be used in the first step to compare dissolution profile data in both graphical and numerical manner. The dissolution profile data are illustrated graphically by plotting the mean dissolution profile data for each formulation with error bars extending to two standard errors at each dissolution time point. Then, the data of the dissolution profiles are summarized numerically and 95% </w:t>
      </w:r>
      <w:r w:rsidRPr="00813759">
        <w:rPr>
          <w:rFonts w:ascii="Times New Roman" w:hAnsi="Times New Roman" w:cs="Times New Roman"/>
          <w:sz w:val="24"/>
          <w:szCs w:val="24"/>
          <w:shd w:val="clear" w:color="auto" w:fill="FFFFFF"/>
        </w:rPr>
        <w:lastRenderedPageBreak/>
        <w:t>confidence intervals for the differences in the mean dissolution profiles at each dissolution time point are evaluated</w:t>
      </w:r>
    </w:p>
    <w:p w14:paraId="14FEEC9D" w14:textId="77777777" w:rsidR="00082A0B" w:rsidRPr="00813759" w:rsidRDefault="00535690" w:rsidP="009A5969">
      <w:pPr>
        <w:pStyle w:val="ListParagraph"/>
        <w:numPr>
          <w:ilvl w:val="0"/>
          <w:numId w:val="2"/>
        </w:numPr>
        <w:jc w:val="both"/>
        <w:rPr>
          <w:rFonts w:ascii="Times New Roman" w:hAnsi="Times New Roman" w:cs="Times New Roman"/>
          <w:sz w:val="24"/>
          <w:szCs w:val="24"/>
          <w:shd w:val="clear" w:color="auto" w:fill="FFFFFF"/>
        </w:rPr>
      </w:pPr>
      <w:r w:rsidRPr="00813759">
        <w:rPr>
          <w:rFonts w:ascii="Times New Roman" w:hAnsi="Times New Roman" w:cs="Times New Roman"/>
          <w:sz w:val="24"/>
          <w:szCs w:val="24"/>
          <w:shd w:val="clear" w:color="auto" w:fill="FFFFFF"/>
        </w:rPr>
        <w:t>Multivariate a</w:t>
      </w:r>
      <w:r w:rsidR="0078184D" w:rsidRPr="00813759">
        <w:rPr>
          <w:rFonts w:ascii="Times New Roman" w:hAnsi="Times New Roman" w:cs="Times New Roman"/>
          <w:sz w:val="24"/>
          <w:szCs w:val="24"/>
          <w:shd w:val="clear" w:color="auto" w:fill="FFFFFF"/>
        </w:rPr>
        <w:t>pproach (MANOVA)</w:t>
      </w:r>
      <w:r w:rsidR="00B462B5" w:rsidRPr="00813759">
        <w:rPr>
          <w:rFonts w:ascii="Times New Roman" w:hAnsi="Times New Roman" w:cs="Times New Roman"/>
          <w:sz w:val="24"/>
          <w:szCs w:val="24"/>
          <w:shd w:val="clear" w:color="auto" w:fill="FFFFFF"/>
        </w:rPr>
        <w:t xml:space="preserve"> - These methods were based upon repeated measures designs where time is the repeated factor and percent dissolved is the dependent variable.</w:t>
      </w:r>
    </w:p>
    <w:p w14:paraId="12C80533" w14:textId="77777777" w:rsidR="00090555" w:rsidRPr="00813759" w:rsidRDefault="00090555" w:rsidP="009A5969">
      <w:pPr>
        <w:pStyle w:val="Heading2"/>
        <w:jc w:val="both"/>
        <w:rPr>
          <w:rFonts w:ascii="Times New Roman" w:hAnsi="Times New Roman" w:cs="Times New Roman"/>
          <w:sz w:val="24"/>
          <w:shd w:val="clear" w:color="auto" w:fill="FFFFFF"/>
        </w:rPr>
      </w:pPr>
      <w:r w:rsidRPr="00813759">
        <w:rPr>
          <w:rFonts w:ascii="Times New Roman" w:hAnsi="Times New Roman" w:cs="Times New Roman"/>
          <w:sz w:val="24"/>
          <w:shd w:val="clear" w:color="auto" w:fill="FFFFFF"/>
        </w:rPr>
        <w:t>Model dependent method</w:t>
      </w:r>
    </w:p>
    <w:p w14:paraId="1E7C37EB" w14:textId="77777777" w:rsidR="00B14025" w:rsidRPr="00813759" w:rsidRDefault="00790A5D" w:rsidP="009A5969">
      <w:pPr>
        <w:autoSpaceDE w:val="0"/>
        <w:autoSpaceDN w:val="0"/>
        <w:adjustRightInd w:val="0"/>
        <w:spacing w:after="0"/>
        <w:ind w:firstLine="720"/>
        <w:jc w:val="both"/>
        <w:rPr>
          <w:rFonts w:ascii="Times New Roman" w:eastAsia="Time-Roman" w:hAnsi="Times New Roman" w:cs="Times New Roman"/>
          <w:sz w:val="24"/>
          <w:szCs w:val="24"/>
        </w:rPr>
      </w:pPr>
      <w:r w:rsidRPr="00813759">
        <w:rPr>
          <w:rFonts w:ascii="Times New Roman" w:hAnsi="Times New Roman" w:cs="Times New Roman"/>
          <w:sz w:val="24"/>
          <w:szCs w:val="24"/>
        </w:rPr>
        <w:t>These are based on different mathematical functions, which describe the dissolution profile.</w:t>
      </w:r>
      <w:r w:rsidR="004E1FBF" w:rsidRPr="00813759">
        <w:rPr>
          <w:rFonts w:ascii="Times New Roman" w:hAnsi="Times New Roman" w:cs="Times New Roman"/>
          <w:sz w:val="24"/>
          <w:szCs w:val="24"/>
        </w:rPr>
        <w:t xml:space="preserve"> </w:t>
      </w:r>
      <w:r w:rsidR="004E1FBF" w:rsidRPr="00813759">
        <w:rPr>
          <w:rFonts w:ascii="Times New Roman" w:eastAsia="Time-Roman" w:hAnsi="Times New Roman" w:cs="Times New Roman"/>
          <w:sz w:val="24"/>
          <w:szCs w:val="24"/>
        </w:rPr>
        <w:t>Once an appropriate function has been selected, the dissolution profiles are evaluated depending on the derived model parameters.</w:t>
      </w:r>
      <w:r w:rsidR="00890493" w:rsidRPr="00813759">
        <w:rPr>
          <w:rFonts w:ascii="Times New Roman" w:eastAsia="Time-Roman" w:hAnsi="Times New Roman" w:cs="Times New Roman"/>
          <w:sz w:val="19"/>
          <w:szCs w:val="19"/>
        </w:rPr>
        <w:t xml:space="preserve"> </w:t>
      </w:r>
      <w:r w:rsidR="00890493" w:rsidRPr="00813759">
        <w:rPr>
          <w:rFonts w:ascii="Times New Roman" w:eastAsia="Time-Roman" w:hAnsi="Times New Roman" w:cs="Times New Roman"/>
          <w:sz w:val="24"/>
          <w:szCs w:val="24"/>
        </w:rPr>
        <w:t xml:space="preserve">The model dependent approaches included zero order, first order, </w:t>
      </w:r>
      <w:r w:rsidR="00B1392C" w:rsidRPr="00813759">
        <w:rPr>
          <w:rFonts w:ascii="Times New Roman" w:eastAsia="Time-Roman" w:hAnsi="Times New Roman" w:cs="Times New Roman"/>
          <w:sz w:val="24"/>
          <w:szCs w:val="24"/>
        </w:rPr>
        <w:t>and Higuchi</w:t>
      </w:r>
      <w:r w:rsidR="00890493" w:rsidRPr="00813759">
        <w:rPr>
          <w:rFonts w:ascii="Times New Roman" w:eastAsia="Time-Roman" w:hAnsi="Times New Roman" w:cs="Times New Roman"/>
          <w:sz w:val="24"/>
          <w:szCs w:val="24"/>
        </w:rPr>
        <w:t>, Hixson-Crowe</w:t>
      </w:r>
      <w:r w:rsidR="00D625E2" w:rsidRPr="00813759">
        <w:rPr>
          <w:rFonts w:ascii="Times New Roman" w:eastAsia="Time-Roman" w:hAnsi="Times New Roman" w:cs="Times New Roman"/>
          <w:sz w:val="24"/>
          <w:szCs w:val="24"/>
        </w:rPr>
        <w:t xml:space="preserve">ll, </w:t>
      </w:r>
      <w:r w:rsidR="00890493" w:rsidRPr="00813759">
        <w:rPr>
          <w:rFonts w:ascii="Times New Roman" w:eastAsia="Time-Roman" w:hAnsi="Times New Roman" w:cs="Times New Roman"/>
          <w:sz w:val="24"/>
          <w:szCs w:val="24"/>
        </w:rPr>
        <w:t xml:space="preserve">Korsmeyer-Peppas, Baker-Lonsdale, Weibull, </w:t>
      </w:r>
      <w:proofErr w:type="spellStart"/>
      <w:r w:rsidR="00890493" w:rsidRPr="00813759">
        <w:rPr>
          <w:rFonts w:ascii="Times New Roman" w:eastAsia="Time-Roman" w:hAnsi="Times New Roman" w:cs="Times New Roman"/>
          <w:sz w:val="24"/>
          <w:szCs w:val="24"/>
        </w:rPr>
        <w:t>Hopfenberg</w:t>
      </w:r>
      <w:proofErr w:type="spellEnd"/>
      <w:r w:rsidR="00890493" w:rsidRPr="00813759">
        <w:rPr>
          <w:rFonts w:ascii="Times New Roman" w:eastAsia="Time-Roman" w:hAnsi="Times New Roman" w:cs="Times New Roman"/>
          <w:sz w:val="24"/>
          <w:szCs w:val="24"/>
        </w:rPr>
        <w:t>, Gompertz and regression models</w:t>
      </w:r>
      <w:r w:rsidR="00175B69" w:rsidRPr="00813759">
        <w:rPr>
          <w:rFonts w:ascii="Times New Roman" w:eastAsia="Time-Roman" w:hAnsi="Times New Roman" w:cs="Times New Roman"/>
          <w:sz w:val="24"/>
          <w:szCs w:val="24"/>
        </w:rPr>
        <w:t xml:space="preserve"> etc.</w:t>
      </w:r>
      <w:r w:rsidR="00B14025" w:rsidRPr="00813759">
        <w:rPr>
          <w:rFonts w:ascii="Times New Roman" w:eastAsia="Time-Roman" w:hAnsi="Times New Roman" w:cs="Times New Roman"/>
          <w:sz w:val="24"/>
          <w:szCs w:val="24"/>
        </w:rPr>
        <w:t xml:space="preserve"> </w:t>
      </w:r>
    </w:p>
    <w:p w14:paraId="1E79E34D" w14:textId="77777777" w:rsidR="00C369B2" w:rsidRPr="00813759" w:rsidRDefault="00B14025" w:rsidP="009A5969">
      <w:pPr>
        <w:pStyle w:val="ListParagraph"/>
        <w:numPr>
          <w:ilvl w:val="0"/>
          <w:numId w:val="3"/>
        </w:numPr>
        <w:tabs>
          <w:tab w:val="left" w:pos="0"/>
        </w:tabs>
        <w:autoSpaceDE w:val="0"/>
        <w:autoSpaceDN w:val="0"/>
        <w:adjustRightInd w:val="0"/>
        <w:spacing w:after="0"/>
        <w:ind w:hanging="720"/>
        <w:jc w:val="both"/>
        <w:rPr>
          <w:rFonts w:ascii="Times New Roman" w:eastAsia="Time-Roman" w:hAnsi="Times New Roman" w:cs="Times New Roman"/>
          <w:sz w:val="24"/>
          <w:szCs w:val="24"/>
        </w:rPr>
      </w:pPr>
      <w:r w:rsidRPr="00437CAF">
        <w:rPr>
          <w:rFonts w:ascii="Times New Roman" w:eastAsia="Time-Roman" w:hAnsi="Times New Roman" w:cs="Times New Roman"/>
          <w:b/>
          <w:sz w:val="24"/>
          <w:szCs w:val="24"/>
        </w:rPr>
        <w:t>Zero order model</w:t>
      </w:r>
      <w:r w:rsidRPr="00813759">
        <w:rPr>
          <w:rFonts w:ascii="Times New Roman" w:eastAsia="Time-Roman" w:hAnsi="Times New Roman" w:cs="Times New Roman"/>
          <w:sz w:val="24"/>
          <w:szCs w:val="24"/>
        </w:rPr>
        <w:t xml:space="preserve"> - Drug dissolution from dosage forms that do not disaggregate and release the drug slowly can be represented by the equation:</w:t>
      </w:r>
    </w:p>
    <w:p w14:paraId="4511CBE7" w14:textId="77777777" w:rsidR="00475297" w:rsidRPr="00813759" w:rsidRDefault="00000000" w:rsidP="009A5969">
      <w:pPr>
        <w:pStyle w:val="ListParagraph"/>
        <w:autoSpaceDE w:val="0"/>
        <w:autoSpaceDN w:val="0"/>
        <w:adjustRightInd w:val="0"/>
        <w:spacing w:after="0"/>
        <w:jc w:val="both"/>
        <w:rPr>
          <w:rFonts w:ascii="Times New Roman" w:eastAsia="Time-Roman" w:hAnsi="Times New Roman" w:cs="Times New Roman"/>
          <w:sz w:val="24"/>
          <w:szCs w:val="24"/>
        </w:rPr>
      </w:pPr>
      <m:oMathPara>
        <m:oMath>
          <m:sSub>
            <m:sSubPr>
              <m:ctrlPr>
                <w:rPr>
                  <w:rFonts w:ascii="Cambria Math" w:eastAsia="Time-Roman" w:hAnsi="Cambria Math" w:cs="Times New Roman"/>
                  <w:i/>
                  <w:sz w:val="24"/>
                  <w:szCs w:val="24"/>
                </w:rPr>
              </m:ctrlPr>
            </m:sSubPr>
            <m:e>
              <m:r>
                <w:rPr>
                  <w:rFonts w:ascii="Cambria Math" w:eastAsia="Time-Roman" w:hAnsi="Cambria Math" w:cs="Times New Roman"/>
                  <w:sz w:val="24"/>
                  <w:szCs w:val="24"/>
                </w:rPr>
                <m:t>Q</m:t>
              </m:r>
            </m:e>
            <m:sub>
              <m:r>
                <w:rPr>
                  <w:rFonts w:ascii="Cambria Math" w:eastAsia="Time-Roman" w:hAnsi="Cambria Math" w:cs="Times New Roman"/>
                  <w:sz w:val="24"/>
                  <w:szCs w:val="24"/>
                </w:rPr>
                <m:t>0</m:t>
              </m:r>
            </m:sub>
          </m:sSub>
          <m:r>
            <w:rPr>
              <w:rFonts w:ascii="Cambria Math" w:eastAsia="Time-Roman" w:hAnsi="Cambria Math" w:cs="Times New Roman"/>
              <w:sz w:val="24"/>
              <w:szCs w:val="24"/>
            </w:rPr>
            <m:t xml:space="preserve">- </m:t>
          </m:r>
          <m:sSub>
            <m:sSubPr>
              <m:ctrlPr>
                <w:rPr>
                  <w:rFonts w:ascii="Cambria Math" w:eastAsia="Time-Roman" w:hAnsi="Cambria Math" w:cs="Times New Roman"/>
                  <w:i/>
                  <w:sz w:val="24"/>
                  <w:szCs w:val="24"/>
                </w:rPr>
              </m:ctrlPr>
            </m:sSubPr>
            <m:e>
              <m:r>
                <w:rPr>
                  <w:rFonts w:ascii="Cambria Math" w:eastAsia="Time-Roman" w:hAnsi="Cambria Math" w:cs="Times New Roman"/>
                  <w:sz w:val="24"/>
                  <w:szCs w:val="24"/>
                </w:rPr>
                <m:t>Q</m:t>
              </m:r>
            </m:e>
            <m:sub>
              <m:r>
                <w:rPr>
                  <w:rFonts w:ascii="Cambria Math" w:eastAsia="Time-Roman" w:hAnsi="Cambria Math" w:cs="Times New Roman"/>
                  <w:sz w:val="24"/>
                  <w:szCs w:val="24"/>
                </w:rPr>
                <m:t>t</m:t>
              </m:r>
            </m:sub>
          </m:sSub>
          <m:r>
            <w:rPr>
              <w:rFonts w:ascii="Cambria Math" w:eastAsia="Time-Roman" w:hAnsi="Cambria Math" w:cs="Times New Roman"/>
              <w:sz w:val="24"/>
              <w:szCs w:val="24"/>
            </w:rPr>
            <m:t xml:space="preserve">= </m:t>
          </m:r>
          <m:sSub>
            <m:sSubPr>
              <m:ctrlPr>
                <w:rPr>
                  <w:rFonts w:ascii="Cambria Math" w:eastAsia="Time-Roman" w:hAnsi="Cambria Math" w:cs="Times New Roman"/>
                  <w:i/>
                  <w:sz w:val="24"/>
                  <w:szCs w:val="24"/>
                </w:rPr>
              </m:ctrlPr>
            </m:sSubPr>
            <m:e>
              <m:r>
                <w:rPr>
                  <w:rFonts w:ascii="Cambria Math" w:eastAsia="Time-Roman" w:hAnsi="Cambria Math" w:cs="Times New Roman"/>
                  <w:sz w:val="24"/>
                  <w:szCs w:val="24"/>
                </w:rPr>
                <m:t>K</m:t>
              </m:r>
            </m:e>
            <m:sub>
              <m:r>
                <w:rPr>
                  <w:rFonts w:ascii="Cambria Math" w:eastAsia="Time-Roman" w:hAnsi="Cambria Math" w:cs="Times New Roman"/>
                  <w:sz w:val="24"/>
                  <w:szCs w:val="24"/>
                </w:rPr>
                <m:t>0</m:t>
              </m:r>
            </m:sub>
          </m:sSub>
          <m:r>
            <w:rPr>
              <w:rFonts w:ascii="Cambria Math" w:eastAsia="Time-Roman" w:hAnsi="Cambria Math" w:cs="Times New Roman"/>
              <w:sz w:val="24"/>
              <w:szCs w:val="24"/>
            </w:rPr>
            <m:t>t</m:t>
          </m:r>
        </m:oMath>
      </m:oMathPara>
    </w:p>
    <w:p w14:paraId="56C828F8" w14:textId="77777777" w:rsidR="00475297" w:rsidRPr="00813759" w:rsidRDefault="00475297" w:rsidP="009A5969">
      <w:pPr>
        <w:pStyle w:val="ListParagraph"/>
        <w:autoSpaceDE w:val="0"/>
        <w:autoSpaceDN w:val="0"/>
        <w:adjustRightInd w:val="0"/>
        <w:spacing w:after="0"/>
        <w:jc w:val="both"/>
        <w:rPr>
          <w:rFonts w:ascii="Times New Roman" w:eastAsia="Time-Roman" w:hAnsi="Times New Roman" w:cs="Times New Roman"/>
          <w:sz w:val="24"/>
          <w:szCs w:val="24"/>
        </w:rPr>
      </w:pPr>
      <w:r w:rsidRPr="00813759">
        <w:rPr>
          <w:rFonts w:ascii="Times New Roman" w:eastAsia="Time-Roman" w:hAnsi="Times New Roman" w:cs="Times New Roman"/>
          <w:sz w:val="24"/>
          <w:szCs w:val="24"/>
        </w:rPr>
        <w:t>Rearrangement of equation yields</w:t>
      </w:r>
    </w:p>
    <w:p w14:paraId="57D899F1" w14:textId="77777777" w:rsidR="001579E2" w:rsidRPr="00813759" w:rsidRDefault="00000000" w:rsidP="009A5969">
      <w:pPr>
        <w:pStyle w:val="ListParagraph"/>
        <w:autoSpaceDE w:val="0"/>
        <w:autoSpaceDN w:val="0"/>
        <w:adjustRightInd w:val="0"/>
        <w:spacing w:after="0"/>
        <w:jc w:val="both"/>
        <w:rPr>
          <w:rFonts w:ascii="Times New Roman" w:eastAsia="Time-Roman" w:hAnsi="Times New Roman" w:cs="Times New Roman"/>
          <w:sz w:val="24"/>
          <w:szCs w:val="24"/>
        </w:rPr>
      </w:pPr>
      <m:oMathPara>
        <m:oMathParaPr>
          <m:jc m:val="center"/>
        </m:oMathParaPr>
        <m:oMath>
          <m:sSub>
            <m:sSubPr>
              <m:ctrlPr>
                <w:rPr>
                  <w:rFonts w:ascii="Cambria Math" w:eastAsia="Time-Roman" w:hAnsi="Cambria Math" w:cs="Times New Roman"/>
                  <w:i/>
                  <w:sz w:val="24"/>
                  <w:szCs w:val="24"/>
                </w:rPr>
              </m:ctrlPr>
            </m:sSubPr>
            <m:e>
              <m:r>
                <w:rPr>
                  <w:rFonts w:ascii="Cambria Math" w:eastAsia="Time-Roman" w:hAnsi="Cambria Math" w:cs="Times New Roman"/>
                  <w:sz w:val="24"/>
                  <w:szCs w:val="24"/>
                </w:rPr>
                <m:t>Q</m:t>
              </m:r>
            </m:e>
            <m:sub>
              <m:r>
                <w:rPr>
                  <w:rFonts w:ascii="Cambria Math" w:eastAsia="Time-Roman" w:hAnsi="Cambria Math" w:cs="Times New Roman"/>
                  <w:sz w:val="24"/>
                  <w:szCs w:val="24"/>
                </w:rPr>
                <m:t>t</m:t>
              </m:r>
            </m:sub>
          </m:sSub>
          <m:r>
            <w:rPr>
              <w:rFonts w:ascii="Cambria Math" w:eastAsia="Time-Roman" w:hAnsi="Cambria Math" w:cs="Times New Roman"/>
              <w:sz w:val="24"/>
              <w:szCs w:val="24"/>
            </w:rPr>
            <m:t xml:space="preserve">= </m:t>
          </m:r>
          <m:sSub>
            <m:sSubPr>
              <m:ctrlPr>
                <w:rPr>
                  <w:rFonts w:ascii="Cambria Math" w:eastAsia="Time-Roman" w:hAnsi="Cambria Math" w:cs="Times New Roman"/>
                  <w:i/>
                  <w:sz w:val="24"/>
                  <w:szCs w:val="24"/>
                </w:rPr>
              </m:ctrlPr>
            </m:sSubPr>
            <m:e>
              <m:r>
                <w:rPr>
                  <w:rFonts w:ascii="Cambria Math" w:eastAsia="Time-Roman" w:hAnsi="Cambria Math" w:cs="Times New Roman"/>
                  <w:sz w:val="24"/>
                  <w:szCs w:val="24"/>
                </w:rPr>
                <m:t>Q</m:t>
              </m:r>
            </m:e>
            <m:sub>
              <m:r>
                <w:rPr>
                  <w:rFonts w:ascii="Cambria Math" w:eastAsia="Time-Roman" w:hAnsi="Cambria Math" w:cs="Times New Roman"/>
                  <w:sz w:val="24"/>
                  <w:szCs w:val="24"/>
                </w:rPr>
                <m:t>0</m:t>
              </m:r>
            </m:sub>
          </m:sSub>
          <m:r>
            <w:rPr>
              <w:rFonts w:ascii="Cambria Math" w:eastAsia="Time-Roman" w:hAnsi="Cambria Math" w:cs="Times New Roman"/>
              <w:sz w:val="24"/>
              <w:szCs w:val="24"/>
            </w:rPr>
            <m:t xml:space="preserve">+ </m:t>
          </m:r>
          <m:sSub>
            <m:sSubPr>
              <m:ctrlPr>
                <w:rPr>
                  <w:rFonts w:ascii="Cambria Math" w:eastAsia="Time-Roman" w:hAnsi="Cambria Math" w:cs="Times New Roman"/>
                  <w:i/>
                  <w:sz w:val="24"/>
                  <w:szCs w:val="24"/>
                </w:rPr>
              </m:ctrlPr>
            </m:sSubPr>
            <m:e>
              <m:r>
                <w:rPr>
                  <w:rFonts w:ascii="Cambria Math" w:eastAsia="Time-Roman" w:hAnsi="Cambria Math" w:cs="Times New Roman"/>
                  <w:sz w:val="24"/>
                  <w:szCs w:val="24"/>
                </w:rPr>
                <m:t>K</m:t>
              </m:r>
            </m:e>
            <m:sub>
              <m:r>
                <w:rPr>
                  <w:rFonts w:ascii="Cambria Math" w:eastAsia="Time-Roman" w:hAnsi="Cambria Math" w:cs="Times New Roman"/>
                  <w:sz w:val="24"/>
                  <w:szCs w:val="24"/>
                </w:rPr>
                <m:t>0</m:t>
              </m:r>
            </m:sub>
          </m:sSub>
          <m:r>
            <w:rPr>
              <w:rFonts w:ascii="Cambria Math" w:eastAsia="Time-Roman" w:hAnsi="Cambria Math" w:cs="Times New Roman"/>
              <w:sz w:val="24"/>
              <w:szCs w:val="24"/>
            </w:rPr>
            <m:t>t</m:t>
          </m:r>
        </m:oMath>
      </m:oMathPara>
    </w:p>
    <w:p w14:paraId="2B96A950" w14:textId="77777777" w:rsidR="001579E2" w:rsidRPr="00813759" w:rsidRDefault="006942BE" w:rsidP="009A5969">
      <w:pPr>
        <w:pStyle w:val="ListParagraph"/>
        <w:autoSpaceDE w:val="0"/>
        <w:autoSpaceDN w:val="0"/>
        <w:adjustRightInd w:val="0"/>
        <w:spacing w:after="0"/>
        <w:jc w:val="both"/>
        <w:rPr>
          <w:rFonts w:ascii="Times New Roman" w:eastAsia="Time-Roman" w:hAnsi="Times New Roman" w:cs="Times New Roman"/>
          <w:sz w:val="24"/>
          <w:szCs w:val="24"/>
        </w:rPr>
      </w:pPr>
      <w:r w:rsidRPr="00813759">
        <w:rPr>
          <w:rFonts w:ascii="Times New Roman" w:eastAsia="Time-Roman" w:hAnsi="Times New Roman" w:cs="Times New Roman"/>
          <w:sz w:val="24"/>
          <w:szCs w:val="24"/>
        </w:rPr>
        <w:t xml:space="preserve">Where </w:t>
      </w:r>
      <m:oMath>
        <m:sSub>
          <m:sSubPr>
            <m:ctrlPr>
              <w:rPr>
                <w:rFonts w:ascii="Cambria Math" w:eastAsia="Time-Roman" w:hAnsi="Cambria Math" w:cs="Times New Roman"/>
                <w:i/>
                <w:sz w:val="24"/>
                <w:szCs w:val="24"/>
              </w:rPr>
            </m:ctrlPr>
          </m:sSubPr>
          <m:e>
            <m:r>
              <w:rPr>
                <w:rFonts w:ascii="Cambria Math" w:eastAsia="Time-Roman" w:hAnsi="Cambria Math" w:cs="Times New Roman"/>
                <w:sz w:val="24"/>
                <w:szCs w:val="24"/>
              </w:rPr>
              <m:t>Q</m:t>
            </m:r>
          </m:e>
          <m:sub>
            <m:r>
              <w:rPr>
                <w:rFonts w:ascii="Cambria Math" w:eastAsia="Time-Roman" w:hAnsi="Cambria Math" w:cs="Times New Roman"/>
                <w:sz w:val="24"/>
                <w:szCs w:val="24"/>
              </w:rPr>
              <m:t>t</m:t>
            </m:r>
          </m:sub>
        </m:sSub>
      </m:oMath>
      <w:r w:rsidRPr="00813759">
        <w:rPr>
          <w:rFonts w:ascii="Times New Roman" w:eastAsia="Time-Roman" w:hAnsi="Times New Roman" w:cs="Times New Roman"/>
          <w:sz w:val="24"/>
          <w:szCs w:val="24"/>
        </w:rPr>
        <w:t xml:space="preserve"> is the amount of drug dissolved in time t, </w:t>
      </w:r>
      <m:oMath>
        <m:sSub>
          <m:sSubPr>
            <m:ctrlPr>
              <w:rPr>
                <w:rFonts w:ascii="Cambria Math" w:eastAsia="Time-Roman" w:hAnsi="Cambria Math" w:cs="Times New Roman"/>
                <w:i/>
                <w:sz w:val="24"/>
                <w:szCs w:val="24"/>
              </w:rPr>
            </m:ctrlPr>
          </m:sSubPr>
          <m:e>
            <m:r>
              <w:rPr>
                <w:rFonts w:ascii="Cambria Math" w:eastAsia="Time-Roman" w:hAnsi="Cambria Math" w:cs="Times New Roman"/>
                <w:sz w:val="24"/>
                <w:szCs w:val="24"/>
              </w:rPr>
              <m:t>Q</m:t>
            </m:r>
          </m:e>
          <m:sub>
            <m:r>
              <w:rPr>
                <w:rFonts w:ascii="Cambria Math" w:eastAsia="Time-Roman" w:hAnsi="Cambria Math" w:cs="Times New Roman"/>
                <w:sz w:val="24"/>
                <w:szCs w:val="24"/>
              </w:rPr>
              <m:t>0</m:t>
            </m:r>
          </m:sub>
        </m:sSub>
      </m:oMath>
      <w:r w:rsidRPr="00813759">
        <w:rPr>
          <w:rFonts w:ascii="Times New Roman" w:eastAsia="Time-Roman" w:hAnsi="Times New Roman" w:cs="Times New Roman"/>
          <w:sz w:val="24"/>
          <w:szCs w:val="24"/>
        </w:rPr>
        <w:t xml:space="preserve"> is the initial amount of drug in the solution (most times, </w:t>
      </w:r>
      <m:oMath>
        <m:sSub>
          <m:sSubPr>
            <m:ctrlPr>
              <w:rPr>
                <w:rFonts w:ascii="Cambria Math" w:eastAsia="Time-Roman" w:hAnsi="Cambria Math" w:cs="Times New Roman"/>
                <w:i/>
                <w:sz w:val="24"/>
                <w:szCs w:val="24"/>
              </w:rPr>
            </m:ctrlPr>
          </m:sSubPr>
          <m:e>
            <m:r>
              <w:rPr>
                <w:rFonts w:ascii="Cambria Math" w:eastAsia="Time-Roman" w:hAnsi="Cambria Math" w:cs="Times New Roman"/>
                <w:sz w:val="24"/>
                <w:szCs w:val="24"/>
              </w:rPr>
              <m:t>Q</m:t>
            </m:r>
          </m:e>
          <m:sub>
            <m:r>
              <w:rPr>
                <w:rFonts w:ascii="Cambria Math" w:eastAsia="Time-Roman" w:hAnsi="Cambria Math" w:cs="Times New Roman"/>
                <w:sz w:val="24"/>
                <w:szCs w:val="24"/>
              </w:rPr>
              <m:t>0</m:t>
            </m:r>
          </m:sub>
        </m:sSub>
      </m:oMath>
      <w:r w:rsidRPr="00813759">
        <w:rPr>
          <w:rFonts w:ascii="Times New Roman" w:eastAsia="Time-Roman" w:hAnsi="Times New Roman" w:cs="Times New Roman"/>
          <w:sz w:val="24"/>
          <w:szCs w:val="24"/>
        </w:rPr>
        <w:t xml:space="preserve"> = 0) and </w:t>
      </w:r>
      <m:oMath>
        <m:sSub>
          <m:sSubPr>
            <m:ctrlPr>
              <w:rPr>
                <w:rFonts w:ascii="Cambria Math" w:eastAsia="Time-Roman" w:hAnsi="Cambria Math" w:cs="Times New Roman"/>
                <w:i/>
                <w:sz w:val="24"/>
                <w:szCs w:val="24"/>
              </w:rPr>
            </m:ctrlPr>
          </m:sSubPr>
          <m:e>
            <m:r>
              <w:rPr>
                <w:rFonts w:ascii="Cambria Math" w:eastAsia="Time-Roman" w:hAnsi="Cambria Math" w:cs="Times New Roman"/>
                <w:sz w:val="24"/>
                <w:szCs w:val="24"/>
              </w:rPr>
              <m:t>K</m:t>
            </m:r>
          </m:e>
          <m:sub>
            <m:r>
              <w:rPr>
                <w:rFonts w:ascii="Cambria Math" w:eastAsia="Time-Roman" w:hAnsi="Cambria Math" w:cs="Times New Roman"/>
                <w:sz w:val="24"/>
                <w:szCs w:val="24"/>
              </w:rPr>
              <m:t>0</m:t>
            </m:r>
          </m:sub>
        </m:sSub>
      </m:oMath>
      <w:r w:rsidRPr="00813759">
        <w:rPr>
          <w:rFonts w:ascii="Times New Roman" w:eastAsia="Time-Roman" w:hAnsi="Times New Roman" w:cs="Times New Roman"/>
          <w:sz w:val="24"/>
          <w:szCs w:val="24"/>
        </w:rPr>
        <w:t xml:space="preserve"> is the zero order release constant expressed in units of concentration/time. To study the release kinetics, data obtained from in vitro drug release studies were plotted as cumulative amount of </w:t>
      </w:r>
      <w:r w:rsidRPr="00813759">
        <w:rPr>
          <w:rFonts w:ascii="Times New Roman" w:eastAsia="Time-Roman" w:hAnsi="Times New Roman" w:cs="Times New Roman"/>
          <w:b/>
          <w:sz w:val="24"/>
          <w:szCs w:val="24"/>
        </w:rPr>
        <w:t>drug released versus time</w:t>
      </w:r>
      <w:r w:rsidRPr="00813759">
        <w:rPr>
          <w:rFonts w:ascii="Times New Roman" w:eastAsia="Time-Roman" w:hAnsi="Times New Roman" w:cs="Times New Roman"/>
          <w:sz w:val="24"/>
          <w:szCs w:val="24"/>
        </w:rPr>
        <w:t>.</w:t>
      </w:r>
    </w:p>
    <w:p w14:paraId="4DEA3814" w14:textId="77777777" w:rsidR="00D26EDA" w:rsidRPr="00813759" w:rsidRDefault="00D26EDA" w:rsidP="009A5969">
      <w:pPr>
        <w:autoSpaceDE w:val="0"/>
        <w:autoSpaceDN w:val="0"/>
        <w:adjustRightInd w:val="0"/>
        <w:spacing w:after="0"/>
        <w:ind w:left="720"/>
        <w:jc w:val="both"/>
        <w:rPr>
          <w:rFonts w:ascii="Times New Roman" w:eastAsia="Time-Roman" w:hAnsi="Times New Roman" w:cs="Times New Roman"/>
          <w:sz w:val="24"/>
          <w:szCs w:val="24"/>
        </w:rPr>
      </w:pPr>
      <w:r w:rsidRPr="00437CAF">
        <w:rPr>
          <w:rFonts w:ascii="Times New Roman" w:eastAsia="Time-Roman" w:hAnsi="Times New Roman" w:cs="Times New Roman"/>
          <w:sz w:val="24"/>
          <w:szCs w:val="24"/>
          <w:u w:val="single"/>
        </w:rPr>
        <w:t>Application</w:t>
      </w:r>
      <w:r w:rsidR="003A4BE2" w:rsidRPr="00437CAF">
        <w:rPr>
          <w:rFonts w:ascii="Times New Roman" w:eastAsia="Time-Roman" w:hAnsi="Times New Roman" w:cs="Times New Roman"/>
          <w:sz w:val="24"/>
          <w:szCs w:val="24"/>
          <w:u w:val="single"/>
        </w:rPr>
        <w:t>:</w:t>
      </w:r>
      <w:r w:rsidR="00543E49">
        <w:rPr>
          <w:rFonts w:ascii="Times New Roman" w:eastAsia="Time-Roman" w:hAnsi="Times New Roman" w:cs="Times New Roman"/>
          <w:sz w:val="24"/>
          <w:szCs w:val="24"/>
        </w:rPr>
        <w:t xml:space="preserve"> </w:t>
      </w:r>
      <w:r w:rsidRPr="00813759">
        <w:rPr>
          <w:rFonts w:ascii="Times New Roman" w:eastAsia="Time-Roman" w:hAnsi="Times New Roman" w:cs="Times New Roman"/>
          <w:sz w:val="24"/>
          <w:szCs w:val="24"/>
        </w:rPr>
        <w:t>This relationship can be used to describe the drug dissolution of several types of modified release pharmaceutical dosage forms, as in the case of some transdermal systems, as well as matrix tablets with low soluble drugs in coated forms, osmotic systems, etc.</w:t>
      </w:r>
    </w:p>
    <w:p w14:paraId="2D764530" w14:textId="77777777" w:rsidR="00D005B3" w:rsidRPr="00813759" w:rsidRDefault="00D005B3" w:rsidP="009A5969">
      <w:pPr>
        <w:pStyle w:val="ListParagraph"/>
        <w:numPr>
          <w:ilvl w:val="0"/>
          <w:numId w:val="3"/>
        </w:numPr>
        <w:autoSpaceDE w:val="0"/>
        <w:autoSpaceDN w:val="0"/>
        <w:adjustRightInd w:val="0"/>
        <w:spacing w:after="0"/>
        <w:ind w:hanging="720"/>
        <w:jc w:val="both"/>
        <w:rPr>
          <w:rFonts w:ascii="Times New Roman" w:eastAsia="Time-Roman" w:hAnsi="Times New Roman" w:cs="Times New Roman"/>
          <w:sz w:val="24"/>
          <w:szCs w:val="24"/>
        </w:rPr>
      </w:pPr>
      <w:r w:rsidRPr="00437CAF">
        <w:rPr>
          <w:rFonts w:ascii="Times New Roman" w:eastAsia="Time-Roman" w:hAnsi="Times New Roman" w:cs="Times New Roman"/>
          <w:b/>
          <w:sz w:val="24"/>
          <w:szCs w:val="24"/>
        </w:rPr>
        <w:t>First order model</w:t>
      </w:r>
      <w:r w:rsidRPr="00813759">
        <w:rPr>
          <w:rFonts w:ascii="Times New Roman" w:eastAsia="Time-Roman" w:hAnsi="Times New Roman" w:cs="Times New Roman"/>
          <w:sz w:val="24"/>
          <w:szCs w:val="24"/>
        </w:rPr>
        <w:t xml:space="preserve"> - </w:t>
      </w:r>
      <w:r w:rsidR="00E339E1" w:rsidRPr="00813759">
        <w:rPr>
          <w:rFonts w:ascii="Times New Roman" w:eastAsia="Time-Roman" w:hAnsi="Times New Roman" w:cs="Times New Roman"/>
          <w:sz w:val="24"/>
          <w:szCs w:val="24"/>
        </w:rPr>
        <w:t>This model has also been used to describe absorption and/or elimination of some drugs, although it is difficult to conceptualize this mechanism on a theoretical basis. The release of the drug which followed first order kinetics can be expressed by the equation:</w:t>
      </w:r>
    </w:p>
    <w:p w14:paraId="2D4907D3" w14:textId="77777777" w:rsidR="00E339E1" w:rsidRPr="00813759" w:rsidRDefault="00000000" w:rsidP="009A5969">
      <w:pPr>
        <w:autoSpaceDE w:val="0"/>
        <w:autoSpaceDN w:val="0"/>
        <w:adjustRightInd w:val="0"/>
        <w:spacing w:after="0"/>
        <w:ind w:left="360"/>
        <w:jc w:val="both"/>
        <w:rPr>
          <w:rFonts w:ascii="Times New Roman" w:eastAsia="Time-Roman" w:hAnsi="Times New Roman" w:cs="Times New Roman"/>
          <w:sz w:val="24"/>
          <w:szCs w:val="24"/>
        </w:rPr>
      </w:pPr>
      <m:oMathPara>
        <m:oMath>
          <m:f>
            <m:fPr>
              <m:ctrlPr>
                <w:rPr>
                  <w:rFonts w:ascii="Cambria Math" w:eastAsia="Time-Roman" w:hAnsi="Cambria Math" w:cs="Times New Roman"/>
                  <w:i/>
                  <w:sz w:val="24"/>
                  <w:szCs w:val="24"/>
                </w:rPr>
              </m:ctrlPr>
            </m:fPr>
            <m:num>
              <m:r>
                <w:rPr>
                  <w:rFonts w:ascii="Cambria Math" w:eastAsia="Time-Roman" w:hAnsi="Cambria Math" w:cs="Times New Roman"/>
                  <w:sz w:val="24"/>
                  <w:szCs w:val="24"/>
                </w:rPr>
                <m:t>dC</m:t>
              </m:r>
            </m:num>
            <m:den>
              <m:r>
                <w:rPr>
                  <w:rFonts w:ascii="Cambria Math" w:eastAsia="Time-Roman" w:hAnsi="Cambria Math" w:cs="Times New Roman"/>
                  <w:sz w:val="24"/>
                  <w:szCs w:val="24"/>
                </w:rPr>
                <m:t>dt</m:t>
              </m:r>
            </m:den>
          </m:f>
          <m:r>
            <w:rPr>
              <w:rFonts w:ascii="Cambria Math" w:eastAsia="Time-Roman" w:hAnsi="Cambria Math" w:cs="Times New Roman"/>
              <w:sz w:val="24"/>
              <w:szCs w:val="24"/>
            </w:rPr>
            <m:t>= -Kc</m:t>
          </m:r>
        </m:oMath>
      </m:oMathPara>
    </w:p>
    <w:p w14:paraId="65BDE4C5" w14:textId="77777777" w:rsidR="00B02161" w:rsidRDefault="00B02161" w:rsidP="00C34333">
      <w:pPr>
        <w:autoSpaceDE w:val="0"/>
        <w:autoSpaceDN w:val="0"/>
        <w:adjustRightInd w:val="0"/>
        <w:spacing w:after="0"/>
        <w:ind w:left="720"/>
        <w:jc w:val="both"/>
        <w:rPr>
          <w:rFonts w:ascii="Times New Roman" w:eastAsia="Time-Roman" w:hAnsi="Times New Roman" w:cs="Times New Roman"/>
          <w:sz w:val="24"/>
          <w:szCs w:val="24"/>
        </w:rPr>
      </w:pPr>
      <w:r w:rsidRPr="00813759">
        <w:rPr>
          <w:rFonts w:ascii="Times New Roman" w:eastAsia="Time-Roman" w:hAnsi="Times New Roman" w:cs="Times New Roman"/>
          <w:sz w:val="24"/>
          <w:szCs w:val="24"/>
        </w:rPr>
        <w:t xml:space="preserve">Where </w:t>
      </w:r>
      <w:r w:rsidRPr="00813759">
        <w:rPr>
          <w:rFonts w:ascii="Times New Roman" w:eastAsia="Time-Roman" w:hAnsi="Times New Roman" w:cs="Times New Roman"/>
          <w:i/>
          <w:sz w:val="24"/>
          <w:szCs w:val="24"/>
        </w:rPr>
        <w:t>K</w:t>
      </w:r>
      <w:r w:rsidRPr="00813759">
        <w:rPr>
          <w:rFonts w:ascii="Times New Roman" w:eastAsia="Time-Roman" w:hAnsi="Times New Roman" w:cs="Times New Roman"/>
          <w:sz w:val="24"/>
          <w:szCs w:val="24"/>
        </w:rPr>
        <w:t xml:space="preserve"> is the first </w:t>
      </w:r>
      <w:r w:rsidR="00EE7180">
        <w:rPr>
          <w:rFonts w:ascii="Times New Roman" w:eastAsia="Time-Roman" w:hAnsi="Times New Roman" w:cs="Times New Roman"/>
          <w:sz w:val="24"/>
          <w:szCs w:val="24"/>
        </w:rPr>
        <w:t xml:space="preserve">order rate constant expressed as </w:t>
      </w:r>
      <w:r w:rsidRPr="00813759">
        <w:rPr>
          <w:rFonts w:ascii="Times New Roman" w:eastAsia="Time-Roman" w:hAnsi="Times New Roman" w:cs="Times New Roman"/>
          <w:sz w:val="24"/>
          <w:szCs w:val="24"/>
        </w:rPr>
        <w:t xml:space="preserve">unit of </w:t>
      </w:r>
      <w:r w:rsidR="00784BCE" w:rsidRPr="00813759">
        <w:rPr>
          <w:rFonts w:ascii="Times New Roman" w:eastAsia="Time-Roman" w:hAnsi="Times New Roman" w:cs="Times New Roman"/>
          <w:sz w:val="24"/>
          <w:szCs w:val="24"/>
        </w:rPr>
        <w:t>time</w:t>
      </w:r>
      <w:r w:rsidR="00784BCE" w:rsidRPr="00813759">
        <w:rPr>
          <w:rFonts w:ascii="Times New Roman" w:eastAsia="Time-Roman" w:hAnsi="Times New Roman" w:cs="Times New Roman"/>
          <w:sz w:val="24"/>
          <w:szCs w:val="24"/>
          <w:vertAlign w:val="superscript"/>
        </w:rPr>
        <w:t>-1</w:t>
      </w:r>
      <w:r w:rsidR="00EE7180">
        <w:rPr>
          <w:rFonts w:ascii="Times New Roman" w:eastAsia="Time-Roman" w:hAnsi="Times New Roman" w:cs="Times New Roman"/>
          <w:sz w:val="24"/>
          <w:szCs w:val="24"/>
        </w:rPr>
        <w:t>.</w:t>
      </w:r>
    </w:p>
    <w:p w14:paraId="40FE3F78" w14:textId="77777777" w:rsidR="00EE7180" w:rsidRPr="00813759" w:rsidRDefault="00EE7180" w:rsidP="00EE7180">
      <w:pPr>
        <w:autoSpaceDE w:val="0"/>
        <w:autoSpaceDN w:val="0"/>
        <w:adjustRightInd w:val="0"/>
        <w:spacing w:after="0"/>
        <w:ind w:left="720"/>
        <w:jc w:val="both"/>
        <w:rPr>
          <w:rFonts w:ascii="Times New Roman" w:eastAsia="Time-Roman" w:hAnsi="Times New Roman" w:cs="Times New Roman"/>
          <w:sz w:val="24"/>
          <w:szCs w:val="24"/>
        </w:rPr>
      </w:pPr>
      <w:r w:rsidRPr="00EE7180">
        <w:rPr>
          <w:rFonts w:ascii="Times New Roman" w:eastAsia="Time-Roman" w:hAnsi="Times New Roman" w:cs="Times New Roman"/>
          <w:sz w:val="24"/>
          <w:szCs w:val="24"/>
          <w:u w:val="single"/>
        </w:rPr>
        <w:t>Application:</w:t>
      </w:r>
      <w:r w:rsidRPr="00EE7180">
        <w:rPr>
          <w:rFonts w:ascii="Times New Roman" w:eastAsia="Time-Roman" w:hAnsi="Times New Roman" w:cs="Times New Roman"/>
          <w:sz w:val="24"/>
          <w:szCs w:val="24"/>
        </w:rPr>
        <w:t xml:space="preserve"> This r</w:t>
      </w:r>
      <w:r>
        <w:rPr>
          <w:rFonts w:ascii="Times New Roman" w:eastAsia="Time-Roman" w:hAnsi="Times New Roman" w:cs="Times New Roman"/>
          <w:sz w:val="24"/>
          <w:szCs w:val="24"/>
        </w:rPr>
        <w:t xml:space="preserve">elationship can be used to </w:t>
      </w:r>
      <w:r w:rsidRPr="00EE7180">
        <w:rPr>
          <w:rFonts w:ascii="Times New Roman" w:eastAsia="Time-Roman" w:hAnsi="Times New Roman" w:cs="Times New Roman"/>
          <w:sz w:val="24"/>
          <w:szCs w:val="24"/>
        </w:rPr>
        <w:t>describe the dru</w:t>
      </w:r>
      <w:r>
        <w:rPr>
          <w:rFonts w:ascii="Times New Roman" w:eastAsia="Time-Roman" w:hAnsi="Times New Roman" w:cs="Times New Roman"/>
          <w:sz w:val="24"/>
          <w:szCs w:val="24"/>
        </w:rPr>
        <w:t xml:space="preserve">g dissolution in pharmaceutical </w:t>
      </w:r>
      <w:r w:rsidRPr="00EE7180">
        <w:rPr>
          <w:rFonts w:ascii="Times New Roman" w:eastAsia="Time-Roman" w:hAnsi="Times New Roman" w:cs="Times New Roman"/>
          <w:sz w:val="24"/>
          <w:szCs w:val="24"/>
        </w:rPr>
        <w:t>dosage forms such as</w:t>
      </w:r>
      <w:r>
        <w:rPr>
          <w:rFonts w:ascii="Times New Roman" w:eastAsia="Time-Roman" w:hAnsi="Times New Roman" w:cs="Times New Roman"/>
          <w:sz w:val="24"/>
          <w:szCs w:val="24"/>
        </w:rPr>
        <w:t xml:space="preserve"> those containing water-soluble </w:t>
      </w:r>
      <w:r w:rsidRPr="00EE7180">
        <w:rPr>
          <w:rFonts w:ascii="Times New Roman" w:eastAsia="Time-Roman" w:hAnsi="Times New Roman" w:cs="Times New Roman"/>
          <w:sz w:val="24"/>
          <w:szCs w:val="24"/>
        </w:rPr>
        <w:t>drugs in porous matrices</w:t>
      </w:r>
      <w:r>
        <w:rPr>
          <w:rFonts w:ascii="Times New Roman" w:eastAsia="Time-Roman" w:hAnsi="Times New Roman" w:cs="Times New Roman"/>
          <w:sz w:val="24"/>
          <w:szCs w:val="24"/>
        </w:rPr>
        <w:t>.</w:t>
      </w:r>
    </w:p>
    <w:p w14:paraId="74D5B9A1" w14:textId="77777777" w:rsidR="00716AAE" w:rsidRPr="00813759" w:rsidRDefault="00716AAE" w:rsidP="009A5969">
      <w:pPr>
        <w:pStyle w:val="ListParagraph"/>
        <w:numPr>
          <w:ilvl w:val="0"/>
          <w:numId w:val="3"/>
        </w:numPr>
        <w:autoSpaceDE w:val="0"/>
        <w:autoSpaceDN w:val="0"/>
        <w:adjustRightInd w:val="0"/>
        <w:spacing w:after="0"/>
        <w:ind w:hanging="720"/>
        <w:jc w:val="both"/>
        <w:rPr>
          <w:rFonts w:ascii="Times New Roman" w:eastAsia="Time-Roman" w:hAnsi="Times New Roman" w:cs="Times New Roman"/>
          <w:sz w:val="24"/>
          <w:szCs w:val="24"/>
        </w:rPr>
      </w:pPr>
      <w:r w:rsidRPr="00437CAF">
        <w:rPr>
          <w:rFonts w:ascii="Times New Roman" w:eastAsia="Time-Roman" w:hAnsi="Times New Roman" w:cs="Times New Roman"/>
          <w:b/>
          <w:sz w:val="24"/>
          <w:szCs w:val="24"/>
        </w:rPr>
        <w:t>Higuchi model</w:t>
      </w:r>
      <w:r w:rsidRPr="00813759">
        <w:rPr>
          <w:rFonts w:ascii="Times New Roman" w:eastAsia="Time-Roman" w:hAnsi="Times New Roman" w:cs="Times New Roman"/>
          <w:sz w:val="24"/>
          <w:szCs w:val="24"/>
        </w:rPr>
        <w:t xml:space="preserve"> - This model is based on the hypotheses that</w:t>
      </w:r>
      <w:r w:rsidR="000D1F60">
        <w:rPr>
          <w:rFonts w:ascii="Times New Roman" w:eastAsia="Time-Roman" w:hAnsi="Times New Roman" w:cs="Times New Roman"/>
          <w:sz w:val="24"/>
          <w:szCs w:val="24"/>
        </w:rPr>
        <w:t>-</w:t>
      </w:r>
    </w:p>
    <w:p w14:paraId="463F49ED" w14:textId="77777777" w:rsidR="00716AAE" w:rsidRPr="00813759" w:rsidRDefault="00716AAE" w:rsidP="009A5969">
      <w:pPr>
        <w:pStyle w:val="ListParagraph"/>
        <w:numPr>
          <w:ilvl w:val="0"/>
          <w:numId w:val="4"/>
        </w:numPr>
        <w:autoSpaceDE w:val="0"/>
        <w:autoSpaceDN w:val="0"/>
        <w:adjustRightInd w:val="0"/>
        <w:spacing w:after="0"/>
        <w:ind w:left="810" w:firstLine="0"/>
        <w:jc w:val="both"/>
        <w:rPr>
          <w:rFonts w:ascii="Times New Roman" w:eastAsia="Time-Roman" w:hAnsi="Times New Roman" w:cs="Times New Roman"/>
          <w:sz w:val="24"/>
          <w:szCs w:val="24"/>
        </w:rPr>
      </w:pPr>
      <w:r w:rsidRPr="00813759">
        <w:rPr>
          <w:rFonts w:ascii="Times New Roman" w:eastAsia="Time-Roman" w:hAnsi="Times New Roman" w:cs="Times New Roman"/>
          <w:sz w:val="24"/>
          <w:szCs w:val="24"/>
        </w:rPr>
        <w:t>Initial drug concentration in the matrix is much higher than drug solubility</w:t>
      </w:r>
    </w:p>
    <w:p w14:paraId="0503ED6E" w14:textId="77777777" w:rsidR="00716AAE" w:rsidRPr="00813759" w:rsidRDefault="00716AAE" w:rsidP="009A5969">
      <w:pPr>
        <w:pStyle w:val="ListParagraph"/>
        <w:numPr>
          <w:ilvl w:val="0"/>
          <w:numId w:val="4"/>
        </w:numPr>
        <w:autoSpaceDE w:val="0"/>
        <w:autoSpaceDN w:val="0"/>
        <w:adjustRightInd w:val="0"/>
        <w:spacing w:after="0"/>
        <w:ind w:left="810" w:firstLine="0"/>
        <w:jc w:val="both"/>
        <w:rPr>
          <w:rFonts w:ascii="Times New Roman" w:eastAsia="Time-Roman" w:hAnsi="Times New Roman" w:cs="Times New Roman"/>
          <w:sz w:val="24"/>
          <w:szCs w:val="24"/>
        </w:rPr>
      </w:pPr>
      <w:r w:rsidRPr="00813759">
        <w:rPr>
          <w:rFonts w:ascii="Times New Roman" w:eastAsia="Time-Roman" w:hAnsi="Times New Roman" w:cs="Times New Roman"/>
          <w:sz w:val="24"/>
          <w:szCs w:val="24"/>
        </w:rPr>
        <w:t>Drug diffusion takes place only in one dimension (edge effect must be negligible)</w:t>
      </w:r>
    </w:p>
    <w:p w14:paraId="02B850C2" w14:textId="77777777" w:rsidR="00716AAE" w:rsidRPr="00813759" w:rsidRDefault="00716AAE" w:rsidP="009A5969">
      <w:pPr>
        <w:pStyle w:val="ListParagraph"/>
        <w:numPr>
          <w:ilvl w:val="0"/>
          <w:numId w:val="4"/>
        </w:numPr>
        <w:autoSpaceDE w:val="0"/>
        <w:autoSpaceDN w:val="0"/>
        <w:adjustRightInd w:val="0"/>
        <w:spacing w:after="0"/>
        <w:ind w:left="810" w:firstLine="0"/>
        <w:jc w:val="both"/>
        <w:rPr>
          <w:rFonts w:ascii="Times New Roman" w:eastAsia="Time-Roman" w:hAnsi="Times New Roman" w:cs="Times New Roman"/>
          <w:sz w:val="24"/>
          <w:szCs w:val="24"/>
        </w:rPr>
      </w:pPr>
      <w:r w:rsidRPr="00813759">
        <w:rPr>
          <w:rFonts w:ascii="Times New Roman" w:eastAsia="Time-Roman" w:hAnsi="Times New Roman" w:cs="Times New Roman"/>
          <w:sz w:val="24"/>
          <w:szCs w:val="24"/>
        </w:rPr>
        <w:t>Drug particles are much smaller than system thickness</w:t>
      </w:r>
    </w:p>
    <w:p w14:paraId="73FED400" w14:textId="77777777" w:rsidR="00716AAE" w:rsidRPr="00813759" w:rsidRDefault="00716AAE" w:rsidP="009A5969">
      <w:pPr>
        <w:pStyle w:val="ListParagraph"/>
        <w:numPr>
          <w:ilvl w:val="0"/>
          <w:numId w:val="4"/>
        </w:numPr>
        <w:autoSpaceDE w:val="0"/>
        <w:autoSpaceDN w:val="0"/>
        <w:adjustRightInd w:val="0"/>
        <w:spacing w:after="0"/>
        <w:ind w:left="810" w:firstLine="0"/>
        <w:jc w:val="both"/>
        <w:rPr>
          <w:rFonts w:ascii="Times New Roman" w:eastAsia="Time-Roman" w:hAnsi="Times New Roman" w:cs="Times New Roman"/>
          <w:sz w:val="24"/>
          <w:szCs w:val="24"/>
        </w:rPr>
      </w:pPr>
      <w:r w:rsidRPr="00813759">
        <w:rPr>
          <w:rFonts w:ascii="Times New Roman" w:eastAsia="Time-Roman" w:hAnsi="Times New Roman" w:cs="Times New Roman"/>
          <w:sz w:val="24"/>
          <w:szCs w:val="24"/>
        </w:rPr>
        <w:t>Matrix swelling and dissolution are negligible</w:t>
      </w:r>
    </w:p>
    <w:p w14:paraId="121806AE" w14:textId="77777777" w:rsidR="00716AAE" w:rsidRPr="00813759" w:rsidRDefault="00716AAE" w:rsidP="009A5969">
      <w:pPr>
        <w:pStyle w:val="ListParagraph"/>
        <w:numPr>
          <w:ilvl w:val="0"/>
          <w:numId w:val="4"/>
        </w:numPr>
        <w:autoSpaceDE w:val="0"/>
        <w:autoSpaceDN w:val="0"/>
        <w:adjustRightInd w:val="0"/>
        <w:spacing w:after="0"/>
        <w:ind w:left="810" w:firstLine="0"/>
        <w:jc w:val="both"/>
        <w:rPr>
          <w:rFonts w:ascii="Times New Roman" w:eastAsia="Time-Roman" w:hAnsi="Times New Roman" w:cs="Times New Roman"/>
          <w:sz w:val="24"/>
          <w:szCs w:val="24"/>
        </w:rPr>
      </w:pPr>
      <w:r w:rsidRPr="00813759">
        <w:rPr>
          <w:rFonts w:ascii="Times New Roman" w:eastAsia="Time-Roman" w:hAnsi="Times New Roman" w:cs="Times New Roman"/>
          <w:sz w:val="24"/>
          <w:szCs w:val="24"/>
        </w:rPr>
        <w:t>Drug diffusivity is constant</w:t>
      </w:r>
    </w:p>
    <w:p w14:paraId="3EC5035F" w14:textId="77777777" w:rsidR="00716AAE" w:rsidRPr="00813759" w:rsidRDefault="00716AAE" w:rsidP="009A5969">
      <w:pPr>
        <w:pStyle w:val="ListParagraph"/>
        <w:numPr>
          <w:ilvl w:val="0"/>
          <w:numId w:val="4"/>
        </w:numPr>
        <w:autoSpaceDE w:val="0"/>
        <w:autoSpaceDN w:val="0"/>
        <w:adjustRightInd w:val="0"/>
        <w:spacing w:after="0"/>
        <w:ind w:left="810" w:firstLine="0"/>
        <w:jc w:val="both"/>
        <w:rPr>
          <w:rFonts w:ascii="Times New Roman" w:eastAsia="Time-Roman" w:hAnsi="Times New Roman" w:cs="Times New Roman"/>
          <w:sz w:val="24"/>
          <w:szCs w:val="24"/>
        </w:rPr>
      </w:pPr>
      <w:r w:rsidRPr="00813759">
        <w:rPr>
          <w:rFonts w:ascii="Times New Roman" w:eastAsia="Time-Roman" w:hAnsi="Times New Roman" w:cs="Times New Roman"/>
          <w:sz w:val="24"/>
          <w:szCs w:val="24"/>
        </w:rPr>
        <w:t>Perfect sink conditions are always attained in the release environment.</w:t>
      </w:r>
    </w:p>
    <w:p w14:paraId="271F3C43" w14:textId="77777777" w:rsidR="00AD291A" w:rsidRPr="00813759" w:rsidRDefault="00AD291A" w:rsidP="009A5969">
      <w:pPr>
        <w:autoSpaceDE w:val="0"/>
        <w:autoSpaceDN w:val="0"/>
        <w:adjustRightInd w:val="0"/>
        <w:spacing w:after="0"/>
        <w:ind w:left="720"/>
        <w:jc w:val="both"/>
        <w:rPr>
          <w:rFonts w:ascii="Times New Roman" w:eastAsia="Time-Roman" w:hAnsi="Times New Roman" w:cs="Times New Roman"/>
          <w:b/>
          <w:sz w:val="24"/>
          <w:szCs w:val="24"/>
        </w:rPr>
      </w:pPr>
      <w:r w:rsidRPr="00813759">
        <w:rPr>
          <w:rFonts w:ascii="Times New Roman" w:eastAsia="Time-Roman" w:hAnsi="Times New Roman" w:cs="Times New Roman"/>
          <w:sz w:val="24"/>
          <w:szCs w:val="24"/>
        </w:rPr>
        <w:lastRenderedPageBreak/>
        <w:t xml:space="preserve">Graph plotted as </w:t>
      </w:r>
      <w:r w:rsidRPr="00813759">
        <w:rPr>
          <w:rFonts w:ascii="Times New Roman" w:eastAsia="Time-Roman" w:hAnsi="Times New Roman" w:cs="Times New Roman"/>
          <w:b/>
          <w:sz w:val="24"/>
          <w:szCs w:val="24"/>
        </w:rPr>
        <w:t>cumulative percentage drug release versus square root of time</w:t>
      </w:r>
      <w:r w:rsidR="00AF2E20" w:rsidRPr="00813759">
        <w:rPr>
          <w:rFonts w:ascii="Times New Roman" w:eastAsia="Time-Roman" w:hAnsi="Times New Roman" w:cs="Times New Roman"/>
          <w:b/>
          <w:sz w:val="24"/>
          <w:szCs w:val="24"/>
        </w:rPr>
        <w:t>.</w:t>
      </w:r>
    </w:p>
    <w:p w14:paraId="7457ADA1" w14:textId="77777777" w:rsidR="00AF2E20" w:rsidRPr="00813759" w:rsidRDefault="00AF2E20" w:rsidP="009A5969">
      <w:pPr>
        <w:autoSpaceDE w:val="0"/>
        <w:autoSpaceDN w:val="0"/>
        <w:adjustRightInd w:val="0"/>
        <w:spacing w:after="0"/>
        <w:ind w:left="810"/>
        <w:jc w:val="both"/>
        <w:rPr>
          <w:rFonts w:ascii="Times New Roman" w:eastAsia="Time-Roman" w:hAnsi="Times New Roman" w:cs="Times New Roman"/>
          <w:sz w:val="24"/>
          <w:szCs w:val="24"/>
        </w:rPr>
      </w:pPr>
      <w:r w:rsidRPr="00437CAF">
        <w:rPr>
          <w:rFonts w:ascii="Times New Roman" w:eastAsia="Time-Roman" w:hAnsi="Times New Roman" w:cs="Times New Roman"/>
          <w:sz w:val="24"/>
          <w:szCs w:val="24"/>
          <w:u w:val="single"/>
        </w:rPr>
        <w:t>Application:</w:t>
      </w:r>
      <w:r w:rsidRPr="00813759">
        <w:rPr>
          <w:rFonts w:ascii="Times New Roman" w:eastAsia="Time-Roman" w:hAnsi="Times New Roman" w:cs="Times New Roman"/>
          <w:sz w:val="24"/>
          <w:szCs w:val="24"/>
        </w:rPr>
        <w:t xml:space="preserve"> This relationship can be used to describe the drug dissolution from several types of modified release pharmaceutical dosage forms, as in the case of some transdermal systems and matrix tablets with water soluble drugs</w:t>
      </w:r>
      <w:r w:rsidR="00BC3040" w:rsidRPr="00813759">
        <w:rPr>
          <w:rFonts w:ascii="Times New Roman" w:eastAsia="Time-Roman" w:hAnsi="Times New Roman" w:cs="Times New Roman"/>
          <w:sz w:val="24"/>
          <w:szCs w:val="24"/>
        </w:rPr>
        <w:t>.</w:t>
      </w:r>
    </w:p>
    <w:p w14:paraId="62ACEAC7" w14:textId="77777777" w:rsidR="00BC3040" w:rsidRPr="00813759" w:rsidRDefault="00BC3040" w:rsidP="009A5969">
      <w:pPr>
        <w:pStyle w:val="ListParagraph"/>
        <w:numPr>
          <w:ilvl w:val="0"/>
          <w:numId w:val="3"/>
        </w:numPr>
        <w:autoSpaceDE w:val="0"/>
        <w:autoSpaceDN w:val="0"/>
        <w:adjustRightInd w:val="0"/>
        <w:spacing w:after="0"/>
        <w:ind w:left="810" w:hanging="810"/>
        <w:jc w:val="both"/>
        <w:rPr>
          <w:rFonts w:ascii="Times New Roman" w:eastAsia="Time-Roman" w:hAnsi="Times New Roman" w:cs="Times New Roman"/>
          <w:sz w:val="24"/>
          <w:szCs w:val="24"/>
        </w:rPr>
      </w:pPr>
      <w:r w:rsidRPr="00437CAF">
        <w:rPr>
          <w:rFonts w:ascii="Times New Roman" w:eastAsia="Time-Roman" w:hAnsi="Times New Roman" w:cs="Times New Roman"/>
          <w:b/>
          <w:sz w:val="24"/>
          <w:szCs w:val="24"/>
        </w:rPr>
        <w:t>Hixson-Crowell model</w:t>
      </w:r>
      <w:r w:rsidRPr="00813759">
        <w:rPr>
          <w:rFonts w:ascii="Times New Roman" w:eastAsia="Time-Roman" w:hAnsi="Times New Roman" w:cs="Times New Roman"/>
          <w:sz w:val="24"/>
          <w:szCs w:val="24"/>
        </w:rPr>
        <w:t xml:space="preserve"> - </w:t>
      </w:r>
      <w:r w:rsidR="009B595E" w:rsidRPr="00813759">
        <w:rPr>
          <w:rFonts w:ascii="Times New Roman" w:eastAsia="Time-Roman" w:hAnsi="Times New Roman" w:cs="Times New Roman"/>
          <w:sz w:val="24"/>
          <w:szCs w:val="24"/>
        </w:rPr>
        <w:t>Hixson and Crowell (1931) recognized that the particles’ regular area is proportional to the cube root of its volume.</w:t>
      </w:r>
    </w:p>
    <w:p w14:paraId="1EB7C6B6" w14:textId="77777777" w:rsidR="002E096C" w:rsidRPr="00813759" w:rsidRDefault="002E096C" w:rsidP="009A5969">
      <w:pPr>
        <w:autoSpaceDE w:val="0"/>
        <w:autoSpaceDN w:val="0"/>
        <w:adjustRightInd w:val="0"/>
        <w:spacing w:after="0"/>
        <w:ind w:left="810"/>
        <w:jc w:val="both"/>
        <w:rPr>
          <w:rFonts w:ascii="Times New Roman" w:eastAsia="Time-Roman" w:hAnsi="Times New Roman" w:cs="Times New Roman"/>
          <w:sz w:val="24"/>
          <w:szCs w:val="24"/>
        </w:rPr>
      </w:pPr>
      <w:r w:rsidRPr="00437CAF">
        <w:rPr>
          <w:rFonts w:ascii="Times New Roman" w:eastAsia="Time-Roman" w:hAnsi="Times New Roman" w:cs="Times New Roman"/>
          <w:sz w:val="24"/>
          <w:szCs w:val="24"/>
          <w:u w:val="single"/>
        </w:rPr>
        <w:t>Application:</w:t>
      </w:r>
      <w:r w:rsidRPr="00813759">
        <w:rPr>
          <w:rFonts w:ascii="Times New Roman" w:eastAsia="Time-Roman" w:hAnsi="Times New Roman" w:cs="Times New Roman"/>
          <w:sz w:val="24"/>
          <w:szCs w:val="24"/>
        </w:rPr>
        <w:t xml:space="preserve"> This expression applies to pharmaceutical dosage form such as tablets, where the dissolution occurs in planes that are parallel to the drug surface if the tablet dimensions diminish proportionally, in such a manner that the initial geometrical form keeps constant all the time.</w:t>
      </w:r>
    </w:p>
    <w:p w14:paraId="0B4EF59C" w14:textId="77777777" w:rsidR="009504D4" w:rsidRPr="00813759" w:rsidRDefault="009504D4" w:rsidP="009A5969">
      <w:pPr>
        <w:pStyle w:val="ListParagraph"/>
        <w:numPr>
          <w:ilvl w:val="0"/>
          <w:numId w:val="3"/>
        </w:numPr>
        <w:autoSpaceDE w:val="0"/>
        <w:autoSpaceDN w:val="0"/>
        <w:adjustRightInd w:val="0"/>
        <w:spacing w:after="0"/>
        <w:ind w:left="810" w:hanging="810"/>
        <w:jc w:val="both"/>
        <w:rPr>
          <w:rFonts w:ascii="Times New Roman" w:eastAsia="Time-Roman" w:hAnsi="Times New Roman" w:cs="Times New Roman"/>
          <w:sz w:val="24"/>
          <w:szCs w:val="24"/>
        </w:rPr>
      </w:pPr>
      <w:r w:rsidRPr="00437CAF">
        <w:rPr>
          <w:rFonts w:ascii="Times New Roman" w:eastAsia="Time-Roman" w:hAnsi="Times New Roman" w:cs="Times New Roman"/>
          <w:b/>
          <w:sz w:val="24"/>
          <w:szCs w:val="24"/>
        </w:rPr>
        <w:t>Korsmeyer-Peppas model</w:t>
      </w:r>
      <w:r w:rsidRPr="00813759">
        <w:rPr>
          <w:rFonts w:ascii="Times New Roman" w:eastAsia="Time-Roman" w:hAnsi="Times New Roman" w:cs="Times New Roman"/>
          <w:sz w:val="24"/>
          <w:szCs w:val="24"/>
        </w:rPr>
        <w:t xml:space="preserve"> - Korsmeyer </w:t>
      </w:r>
      <w:r w:rsidRPr="00813759">
        <w:rPr>
          <w:rFonts w:ascii="Times New Roman" w:eastAsia="Time-Roman" w:hAnsi="Times New Roman" w:cs="Times New Roman"/>
          <w:i/>
          <w:sz w:val="24"/>
          <w:szCs w:val="24"/>
        </w:rPr>
        <w:t>et al.</w:t>
      </w:r>
      <w:r w:rsidRPr="00813759">
        <w:rPr>
          <w:rFonts w:ascii="Times New Roman" w:eastAsia="Time-Roman" w:hAnsi="Times New Roman" w:cs="Times New Roman"/>
          <w:sz w:val="24"/>
          <w:szCs w:val="24"/>
        </w:rPr>
        <w:t xml:space="preserve"> (1983) derived a simple relationship which described drug release from a polymeric system equation. To find out the mechanism of drug release, first 60% drug release data were fitted in Korsmeyer-Peppas model.</w:t>
      </w:r>
    </w:p>
    <w:p w14:paraId="6F310BB4" w14:textId="77777777" w:rsidR="002E096C" w:rsidRPr="00813759" w:rsidRDefault="001473D1" w:rsidP="00437CAF">
      <w:pPr>
        <w:autoSpaceDE w:val="0"/>
        <w:autoSpaceDN w:val="0"/>
        <w:adjustRightInd w:val="0"/>
        <w:spacing w:after="0"/>
        <w:ind w:left="810" w:firstLine="630"/>
        <w:jc w:val="both"/>
        <w:rPr>
          <w:rFonts w:ascii="Times New Roman" w:eastAsia="Time-Roman" w:hAnsi="Times New Roman" w:cs="Times New Roman"/>
          <w:sz w:val="24"/>
          <w:szCs w:val="24"/>
        </w:rPr>
      </w:pPr>
      <w:r w:rsidRPr="00813759">
        <w:rPr>
          <w:rFonts w:ascii="Times New Roman" w:eastAsia="Time-Roman" w:hAnsi="Times New Roman" w:cs="Times New Roman"/>
          <w:sz w:val="24"/>
          <w:szCs w:val="24"/>
        </w:rPr>
        <w:t xml:space="preserve">Drug release studies were plotted as </w:t>
      </w:r>
      <w:r w:rsidRPr="00813759">
        <w:rPr>
          <w:rFonts w:ascii="Times New Roman" w:eastAsia="Time-Roman" w:hAnsi="Times New Roman" w:cs="Times New Roman"/>
          <w:b/>
          <w:sz w:val="24"/>
          <w:szCs w:val="24"/>
        </w:rPr>
        <w:t xml:space="preserve">log cumulative percentage drug release </w:t>
      </w:r>
      <w:r w:rsidRPr="00813759">
        <w:rPr>
          <w:rFonts w:ascii="Times New Roman" w:eastAsia="Time-Roman" w:hAnsi="Times New Roman" w:cs="Times New Roman"/>
          <w:b/>
          <w:i/>
          <w:sz w:val="24"/>
          <w:szCs w:val="24"/>
        </w:rPr>
        <w:t>versus</w:t>
      </w:r>
      <w:r w:rsidRPr="00813759">
        <w:rPr>
          <w:rFonts w:ascii="Times New Roman" w:eastAsia="Time-Roman" w:hAnsi="Times New Roman" w:cs="Times New Roman"/>
          <w:b/>
          <w:sz w:val="24"/>
          <w:szCs w:val="24"/>
        </w:rPr>
        <w:t xml:space="preserve"> log time</w:t>
      </w:r>
      <w:r w:rsidRPr="00813759">
        <w:rPr>
          <w:rFonts w:ascii="Times New Roman" w:eastAsia="Time-Roman" w:hAnsi="Times New Roman" w:cs="Times New Roman"/>
          <w:sz w:val="24"/>
          <w:szCs w:val="24"/>
        </w:rPr>
        <w:t>.</w:t>
      </w:r>
    </w:p>
    <w:sectPr w:rsidR="002E096C" w:rsidRPr="008137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Roman">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F17EC"/>
    <w:multiLevelType w:val="hybridMultilevel"/>
    <w:tmpl w:val="6D4461A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6158B3"/>
    <w:multiLevelType w:val="hybridMultilevel"/>
    <w:tmpl w:val="08061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FC7D44"/>
    <w:multiLevelType w:val="hybridMultilevel"/>
    <w:tmpl w:val="7CBE0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0A69F5"/>
    <w:multiLevelType w:val="hybridMultilevel"/>
    <w:tmpl w:val="A3848DB8"/>
    <w:lvl w:ilvl="0" w:tplc="8D569F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0950813">
    <w:abstractNumId w:val="1"/>
  </w:num>
  <w:num w:numId="2" w16cid:durableId="778569298">
    <w:abstractNumId w:val="2"/>
  </w:num>
  <w:num w:numId="3" w16cid:durableId="1992177563">
    <w:abstractNumId w:val="0"/>
  </w:num>
  <w:num w:numId="4" w16cid:durableId="19758666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81C"/>
    <w:rsid w:val="000616DD"/>
    <w:rsid w:val="00082A0B"/>
    <w:rsid w:val="00090555"/>
    <w:rsid w:val="000D1F60"/>
    <w:rsid w:val="001473D1"/>
    <w:rsid w:val="00156797"/>
    <w:rsid w:val="001579E2"/>
    <w:rsid w:val="00175B69"/>
    <w:rsid w:val="002E096C"/>
    <w:rsid w:val="003A4BE2"/>
    <w:rsid w:val="003B7956"/>
    <w:rsid w:val="003E21B9"/>
    <w:rsid w:val="00437CAF"/>
    <w:rsid w:val="00473F2B"/>
    <w:rsid w:val="00475297"/>
    <w:rsid w:val="004E1FBF"/>
    <w:rsid w:val="00511987"/>
    <w:rsid w:val="00535690"/>
    <w:rsid w:val="00543E49"/>
    <w:rsid w:val="0067231F"/>
    <w:rsid w:val="006942BE"/>
    <w:rsid w:val="006A2760"/>
    <w:rsid w:val="006F4A37"/>
    <w:rsid w:val="00716AAE"/>
    <w:rsid w:val="0078184D"/>
    <w:rsid w:val="00784BCE"/>
    <w:rsid w:val="00790A5D"/>
    <w:rsid w:val="00813759"/>
    <w:rsid w:val="00890493"/>
    <w:rsid w:val="009504D4"/>
    <w:rsid w:val="009A5969"/>
    <w:rsid w:val="009B3C79"/>
    <w:rsid w:val="009B581C"/>
    <w:rsid w:val="009B595E"/>
    <w:rsid w:val="00A14DFF"/>
    <w:rsid w:val="00A931C0"/>
    <w:rsid w:val="00AD291A"/>
    <w:rsid w:val="00AF2E20"/>
    <w:rsid w:val="00B02161"/>
    <w:rsid w:val="00B1392C"/>
    <w:rsid w:val="00B14025"/>
    <w:rsid w:val="00B462B5"/>
    <w:rsid w:val="00B84A0F"/>
    <w:rsid w:val="00BC3040"/>
    <w:rsid w:val="00BC3E3D"/>
    <w:rsid w:val="00BC411E"/>
    <w:rsid w:val="00BE441A"/>
    <w:rsid w:val="00C22B20"/>
    <w:rsid w:val="00C34333"/>
    <w:rsid w:val="00C369B2"/>
    <w:rsid w:val="00C443AC"/>
    <w:rsid w:val="00C83210"/>
    <w:rsid w:val="00D005B3"/>
    <w:rsid w:val="00D16119"/>
    <w:rsid w:val="00D25C15"/>
    <w:rsid w:val="00D26EDA"/>
    <w:rsid w:val="00D5176B"/>
    <w:rsid w:val="00D625E2"/>
    <w:rsid w:val="00E116A6"/>
    <w:rsid w:val="00E118FE"/>
    <w:rsid w:val="00E339E1"/>
    <w:rsid w:val="00EE7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3830C"/>
  <w15:docId w15:val="{90665644-81AF-4879-AC04-E318A5A46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987"/>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082A0B"/>
    <w:pPr>
      <w:keepNext/>
      <w:keepLines/>
      <w:spacing w:before="200" w:after="0"/>
      <w:outlineLvl w:val="1"/>
    </w:pPr>
    <w:rPr>
      <w:rFonts w:asciiTheme="majorHAnsi" w:eastAsiaTheme="majorEastAsia" w:hAnsiTheme="majorHAnsi"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987"/>
    <w:rPr>
      <w:rFonts w:asciiTheme="majorHAnsi" w:eastAsiaTheme="majorEastAsia" w:hAnsiTheme="majorHAnsi" w:cstheme="majorBidi"/>
      <w:b/>
      <w:bCs/>
      <w:sz w:val="28"/>
      <w:szCs w:val="28"/>
    </w:rPr>
  </w:style>
  <w:style w:type="paragraph" w:styleId="ListParagraph">
    <w:name w:val="List Paragraph"/>
    <w:basedOn w:val="Normal"/>
    <w:uiPriority w:val="34"/>
    <w:qFormat/>
    <w:rsid w:val="00082A0B"/>
    <w:pPr>
      <w:ind w:left="720"/>
      <w:contextualSpacing/>
    </w:pPr>
  </w:style>
  <w:style w:type="character" w:customStyle="1" w:styleId="Heading2Char">
    <w:name w:val="Heading 2 Char"/>
    <w:basedOn w:val="DefaultParagraphFont"/>
    <w:link w:val="Heading2"/>
    <w:uiPriority w:val="9"/>
    <w:rsid w:val="00082A0B"/>
    <w:rPr>
      <w:rFonts w:asciiTheme="majorHAnsi" w:eastAsiaTheme="majorEastAsia" w:hAnsiTheme="majorHAnsi" w:cstheme="majorBidi"/>
      <w:b/>
      <w:bCs/>
      <w:sz w:val="26"/>
      <w:szCs w:val="26"/>
    </w:rPr>
  </w:style>
  <w:style w:type="character" w:customStyle="1" w:styleId="apple-converted-space">
    <w:name w:val="apple-converted-space"/>
    <w:basedOn w:val="DefaultParagraphFont"/>
    <w:rsid w:val="00082A0B"/>
  </w:style>
  <w:style w:type="character" w:styleId="Hyperlink">
    <w:name w:val="Hyperlink"/>
    <w:basedOn w:val="DefaultParagraphFont"/>
    <w:uiPriority w:val="99"/>
    <w:semiHidden/>
    <w:unhideWhenUsed/>
    <w:rsid w:val="00082A0B"/>
    <w:rPr>
      <w:color w:val="0000FF"/>
      <w:u w:val="single"/>
    </w:rPr>
  </w:style>
  <w:style w:type="character" w:styleId="PlaceholderText">
    <w:name w:val="Placeholder Text"/>
    <w:basedOn w:val="DefaultParagraphFont"/>
    <w:uiPriority w:val="99"/>
    <w:semiHidden/>
    <w:rsid w:val="00156797"/>
    <w:rPr>
      <w:color w:val="808080"/>
    </w:rPr>
  </w:style>
  <w:style w:type="paragraph" w:styleId="BalloonText">
    <w:name w:val="Balloon Text"/>
    <w:basedOn w:val="Normal"/>
    <w:link w:val="BalloonTextChar"/>
    <w:uiPriority w:val="99"/>
    <w:semiHidden/>
    <w:unhideWhenUsed/>
    <w:rsid w:val="001567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679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5233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793</Words>
  <Characters>5072</Characters>
  <Application>Microsoft Office Word</Application>
  <DocSecurity>0</DocSecurity>
  <Lines>174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Smrithi Radhakrishnan</cp:lastModifiedBy>
  <cp:revision>2</cp:revision>
  <cp:lastPrinted>2016-02-25T10:11:00Z</cp:lastPrinted>
  <dcterms:created xsi:type="dcterms:W3CDTF">2024-09-24T03:34:00Z</dcterms:created>
  <dcterms:modified xsi:type="dcterms:W3CDTF">2024-09-24T03:34:00Z</dcterms:modified>
</cp:coreProperties>
</file>