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475569"/>
          <w:sz w:val="22"/>
        </w:rPr>
        <w:t>TECHNICAL WHITEPAPER</w:t>
      </w:r>
    </w:p>
    <w:p>
      <w:pPr>
        <w:spacing w:before="0" w:after="360"/>
      </w:pPr>
      <w:r>
        <w:rPr>
          <w:b/>
          <w:color w:val="1E3A8A"/>
          <w:sz w:val="52"/>
        </w:rPr>
        <w:t>Interactive AVL Tree Visualizer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</w:pPr>
            <w:r>
              <w:rPr>
                <w:b/>
              </w:rPr>
              <w:t xml:space="preserve">Author: </w:t>
            </w:r>
            <w:r>
              <w:t xml:space="preserve">Smrutiswarupa Priyadarsini  |  </w:t>
            </w:r>
            <w:r>
              <w:rPr>
                <w:b/>
              </w:rPr>
              <w:t xml:space="preserve">Live Deployment: </w:t>
            </w:r>
            <w:r>
              <w:t xml:space="preserve">https://avl-visualizer-xi.vercel.app  |  </w:t>
            </w:r>
            <w:r>
              <w:rPr>
                <w:b/>
              </w:rPr>
              <w:t xml:space="preserve">Date: </w:t>
            </w:r>
            <w:r>
              <w:t>October 2026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b/>
          <w:color w:val="1E3A8A"/>
          <w:sz w:val="32"/>
        </w:rPr>
        <w:t>1. Executive Summary</w:t>
      </w:r>
    </w:p>
    <w:p>
      <w:pPr>
        <w:spacing w:after="120" w:line="276" w:lineRule="auto"/>
      </w:pPr>
      <w:r>
        <w:rPr>
          <w:color w:val="334155"/>
        </w:rPr>
        <w:t>The Interactive AVL Tree Visualizer is a web-based educational and diagnostic tool designed to render self-balancing binary search trees in real time. Built using Next.js, React, and Tailwind CSS, the application translates abstract data structure operations into immediate, intuitive visual feedback.</w:t>
      </w:r>
    </w:p>
    <w:p>
      <w:pPr>
        <w:keepNext/>
        <w:spacing w:before="240" w:after="80"/>
      </w:pPr>
      <w:r>
        <w:rPr>
          <w:b/>
          <w:color w:val="475569"/>
          <w:sz w:val="24"/>
        </w:rPr>
        <w:t>Key Objectives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>Educational Clarity:</w:t>
      </w:r>
      <w:r>
        <w:rPr>
          <w:color w:val="334155"/>
        </w:rPr>
        <w:t xml:space="preserve"> Bridge the gap between theoretical data structure mechanics and visual execution.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>Real-Time Interactive Feedback:</w:t>
      </w:r>
      <w:r>
        <w:rPr>
          <w:color w:val="334155"/>
        </w:rPr>
        <w:t xml:space="preserve"> Render dynamic tree recalculations, height updates, and node rotations instantaneously upon user input.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>Production-Grade Architecture:</w:t>
      </w:r>
      <w:r>
        <w:rPr>
          <w:color w:val="334155"/>
        </w:rPr>
        <w:t xml:space="preserve"> Ensure high performance, maintainable modular UI components, and reliable web deployment.</w:t>
      </w:r>
    </w:p>
    <w:p>
      <w:pPr>
        <w:keepNext/>
        <w:spacing w:before="360" w:after="160"/>
      </w:pPr>
      <w:r>
        <w:rPr>
          <w:b/>
          <w:color w:val="1E3A8A"/>
          <w:sz w:val="32"/>
        </w:rPr>
        <w:t>2. Technical Architecture &amp; Stack</w:t>
      </w:r>
    </w:p>
    <w:p>
      <w:pPr>
        <w:spacing w:after="120" w:line="276" w:lineRule="auto"/>
      </w:pPr>
      <w:r>
        <w:rPr>
          <w:color w:val="334155"/>
        </w:rPr>
        <w:t>The application utilizes a modern frontend architectural framework tailored for fast rendering, responsive layout generation, and predictable state transitions.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spacing w:before="120" w:after="120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160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spacing w:before="120" w:after="120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5040"/>
            <w:shd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spacing w:before="120" w:after="120"/>
            </w:pPr>
            <w:r>
              <w:rPr>
                <w:b/>
                <w:color w:val="FFFFFF"/>
              </w:rPr>
              <w:t>Purpose &amp; Implementation Details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color w:val="334155"/>
              </w:rPr>
              <w:t>Frontend Framework</w:t>
            </w:r>
          </w:p>
        </w:tc>
        <w:tc>
          <w:tcPr>
            <w:tcW w:type="dxa" w:w="21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color w:val="334155"/>
              </w:rPr>
              <w:t>Next.js (React)</w:t>
            </w:r>
          </w:p>
        </w:tc>
        <w:tc>
          <w:tcPr>
            <w:tcW w:type="dxa" w:w="504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color w:val="334155"/>
              </w:rPr>
              <w:t>Component-driven architecture, client-side state hooks for tree operations, and optimized DOM rendering.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color w:val="334155"/>
              </w:rPr>
              <w:t>Styling &amp; UI</w:t>
            </w:r>
          </w:p>
        </w:tc>
        <w:tc>
          <w:tcPr>
            <w:tcW w:type="dxa" w:w="21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color w:val="334155"/>
              </w:rPr>
              <w:t>Tailwind CSS</w:t>
            </w:r>
          </w:p>
        </w:tc>
        <w:tc>
          <w:tcPr>
            <w:tcW w:type="dxa" w:w="504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color w:val="334155"/>
              </w:rPr>
              <w:t>Utility-first styling providing rapid grid/flex layout generation and dynamic color-coding for node states.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color w:val="334155"/>
              </w:rPr>
              <w:t>Deployment Platform</w:t>
            </w:r>
          </w:p>
        </w:tc>
        <w:tc>
          <w:tcPr>
            <w:tcW w:type="dxa" w:w="21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color w:val="334155"/>
              </w:rPr>
              <w:t>Vercel</w:t>
            </w:r>
          </w:p>
        </w:tc>
        <w:tc>
          <w:tcPr>
            <w:tcW w:type="dxa" w:w="504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color w:val="334155"/>
              </w:rPr>
              <w:t>Zero-configuration platform hosting with automated CI/CD integrated via GitHub triggers.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b/>
          <w:color w:val="1E3A8A"/>
          <w:sz w:val="32"/>
        </w:rPr>
        <w:t>3. Mathematical Foundation &amp; Data Structure Mechanics</w:t>
      </w:r>
    </w:p>
    <w:p>
      <w:pPr>
        <w:spacing w:after="120" w:line="276" w:lineRule="auto"/>
      </w:pPr>
      <w:r>
        <w:rPr>
          <w:color w:val="334155"/>
        </w:rPr>
        <w:t>An AVL Tree (named after inventors Adelson-Velsky and Landis) is a self-balancing Binary Search Tree (BST) where the height difference between left and right subtrees for any given node is strictly constrained.</w:t>
      </w:r>
    </w:p>
    <w:p>
      <w:pPr>
        <w:keepNext/>
        <w:spacing w:before="240" w:after="80"/>
      </w:pPr>
      <w:r>
        <w:rPr>
          <w:b/>
          <w:color w:val="475569"/>
          <w:sz w:val="24"/>
        </w:rPr>
        <w:t>Balance Factor Formula</w:t>
      </w:r>
    </w:p>
    <w:p>
      <w:pPr>
        <w:spacing w:after="120" w:line="276" w:lineRule="auto"/>
      </w:pPr>
      <w:r>
        <w:rPr>
          <w:color w:val="334155"/>
        </w:rPr>
        <w:t>For every node N in the tree, the Balance Factor BF(N) is defined 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1E3A8A"/>
                <w:sz w:val="22"/>
              </w:rPr>
              <w:t>Balance Factor BF(N) = Height(Left Subtree) − Height(Right Subtree)</w:t>
            </w:r>
          </w:p>
        </w:tc>
      </w:tr>
    </w:tbl>
    <w:p>
      <w:pPr>
        <w:spacing w:after="120" w:line="276" w:lineRule="auto"/>
      </w:pPr>
      <w:r>
        <w:rPr>
          <w:color w:val="334155"/>
        </w:rPr>
        <w:t>Where the height of an empty subtree is defined as -1, and a leaf node has a height of 0.</w:t>
      </w:r>
    </w:p>
    <w:p>
      <w:pPr>
        <w:keepNext/>
        <w:spacing w:before="240" w:after="80"/>
      </w:pPr>
      <w:r>
        <w:rPr>
          <w:b/>
          <w:color w:val="475569"/>
          <w:sz w:val="24"/>
        </w:rPr>
        <w:t>Invariant Property</w:t>
      </w:r>
    </w:p>
    <w:p>
      <w:pPr>
        <w:spacing w:after="120" w:line="276" w:lineRule="auto"/>
      </w:pPr>
      <w:r>
        <w:rPr>
          <w:color w:val="334155"/>
        </w:rPr>
        <w:t>To maintain strict O(log n) worst-case execution time for insertion, deletion, and lookup operations, every node must satisfy the dynamic invariant:</w:t>
      </w:r>
    </w:p>
    <w:p>
      <w:pPr>
        <w:pStyle w:val="ListBullet"/>
        <w:spacing w:after="80" w:line="276" w:lineRule="auto"/>
      </w:pPr>
      <w:r>
        <w:rPr>
          <w:color w:val="334155"/>
        </w:rPr>
        <w:t>Balance Factor BF(N) ∈ {-1, 0, 1}</w:t>
      </w:r>
    </w:p>
    <w:p>
      <w:pPr>
        <w:spacing w:after="120" w:line="276" w:lineRule="auto"/>
      </w:pPr>
      <w:r>
        <w:rPr>
          <w:color w:val="334155"/>
        </w:rPr>
        <w:t>If an operation causes BF(N) to fall outside {-1, 0, 1}, the node is classified as unbalanced, triggering an immediate rebalancing procedure via localized rotations.</w:t>
      </w:r>
    </w:p>
    <w:p>
      <w:pPr>
        <w:keepNext/>
        <w:spacing w:before="360" w:after="160"/>
      </w:pPr>
      <w:r>
        <w:rPr>
          <w:b/>
          <w:color w:val="1E3A8A"/>
          <w:sz w:val="32"/>
        </w:rPr>
        <w:t>4. System Algorithmic Workflow</w:t>
      </w:r>
    </w:p>
    <w:p>
      <w:pPr>
        <w:spacing w:after="120" w:line="276" w:lineRule="auto"/>
      </w:pPr>
      <w:r>
        <w:rPr>
          <w:color w:val="334155"/>
        </w:rPr>
        <w:t>The lifecycle of an update operation within the interactive visualizer flows through four deterministic execution stages:</w:t>
      </w:r>
    </w:p>
    <w:p>
      <w:pPr>
        <w:keepNext/>
        <w:spacing w:before="240" w:after="80"/>
      </w:pPr>
      <w:r>
        <w:rPr>
          <w:b/>
          <w:color w:val="475569"/>
          <w:sz w:val="24"/>
        </w:rPr>
        <w:t>Step 1: Node Insertion</w:t>
      </w:r>
    </w:p>
    <w:p>
      <w:pPr>
        <w:pStyle w:val="ListBullet"/>
        <w:spacing w:after="80" w:line="276" w:lineRule="auto"/>
      </w:pPr>
      <w:r>
        <w:rPr>
          <w:color w:val="334155"/>
        </w:rPr>
        <w:t>The input key is compared against the current node key starting at the root.</w:t>
      </w:r>
    </w:p>
    <w:p>
      <w:pPr>
        <w:pStyle w:val="ListBullet"/>
        <w:spacing w:after="80" w:line="276" w:lineRule="auto"/>
      </w:pPr>
      <w:r>
        <w:rPr>
          <w:color w:val="334155"/>
        </w:rPr>
        <w:t>If the key is smaller, traversal continues to the left subtree; if larger, to the right subtree.</w:t>
      </w:r>
    </w:p>
    <w:p>
      <w:pPr>
        <w:pStyle w:val="ListBullet"/>
        <w:spacing w:after="80" w:line="276" w:lineRule="auto"/>
      </w:pPr>
      <w:r>
        <w:rPr>
          <w:color w:val="334155"/>
        </w:rPr>
        <w:t>The new node is attached as a leaf when a null pointer is reached.</w:t>
      </w:r>
    </w:p>
    <w:p>
      <w:pPr>
        <w:keepNext/>
        <w:spacing w:before="240" w:after="80"/>
      </w:pPr>
      <w:r>
        <w:rPr>
          <w:b/>
          <w:color w:val="475569"/>
          <w:sz w:val="24"/>
        </w:rPr>
        <w:t>Step 2: Bottom-Up Balance Factor Evaluation</w:t>
      </w:r>
    </w:p>
    <w:p>
      <w:pPr>
        <w:pStyle w:val="ListBullet"/>
        <w:spacing w:after="80" w:line="276" w:lineRule="auto"/>
      </w:pPr>
      <w:r>
        <w:rPr>
          <w:color w:val="334155"/>
        </w:rPr>
        <w:t>Once inserted, the call stack unwinds upward toward the root node.</w:t>
      </w:r>
    </w:p>
    <w:p>
      <w:pPr>
        <w:pStyle w:val="ListBullet"/>
        <w:spacing w:after="80" w:line="276" w:lineRule="auto"/>
      </w:pPr>
      <w:r>
        <w:rPr>
          <w:color w:val="334155"/>
        </w:rPr>
        <w:t>Heights of subtrees are recalculated: Height(N) = 1 + max(Height(Left), Height(Right)).</w:t>
      </w:r>
    </w:p>
    <w:p>
      <w:pPr>
        <w:pStyle w:val="ListBullet"/>
        <w:spacing w:after="80" w:line="276" w:lineRule="auto"/>
      </w:pPr>
      <w:r>
        <w:rPr>
          <w:color w:val="334155"/>
        </w:rPr>
        <w:t>BF(N) is updated at each parent node along the insertion path.</w:t>
      </w:r>
    </w:p>
    <w:p>
      <w:pPr>
        <w:keepNext/>
        <w:spacing w:before="240" w:after="80"/>
      </w:pPr>
      <w:r>
        <w:rPr>
          <w:b/>
          <w:color w:val="475569"/>
          <w:sz w:val="24"/>
        </w:rPr>
        <w:t>Step 3: Self-Balancing Rotations</w:t>
      </w:r>
    </w:p>
    <w:p>
      <w:pPr>
        <w:spacing w:after="120" w:line="276" w:lineRule="auto"/>
      </w:pPr>
      <w:r>
        <w:rPr>
          <w:color w:val="334155"/>
        </w:rPr>
        <w:t>If |BF(N)| &gt; 1, the system identifies the imbalance pattern and executes one of four rotational algorithms: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Left-Left (LL) Case (Single Right Rotation): </w:t>
      </w:r>
      <w:r>
        <w:rPr>
          <w:color w:val="334155"/>
        </w:rPr>
        <w:t>Triggered when a node becomes unbalanced due to an insertion into the left subtree of its left child (BF &gt; 1 and left child BF ≥ 0).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Right-Right (RR) Case (Single Left Rotation): </w:t>
      </w:r>
      <w:r>
        <w:rPr>
          <w:color w:val="334155"/>
        </w:rPr>
        <w:t>Triggered when an insertion occurs in the right subtree of its right child (BF &lt; -1 and right child BF ≤ 0).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Left-Right (LR) Case (Double Rotation: Left then Right): </w:t>
      </w:r>
      <w:r>
        <w:rPr>
          <w:color w:val="334155"/>
        </w:rPr>
        <w:t>Triggered when an insertion occurs in the right subtree of the left child (BF &gt; 1 and left child BF &lt; 0).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Right-Left (RL) Case (Double Rotation: Right then Left): </w:t>
      </w:r>
      <w:r>
        <w:rPr>
          <w:color w:val="334155"/>
        </w:rPr>
        <w:t>Triggered when an insertion occurs in the left subtree of the right child (BF &lt; -1 and right child BF &gt; 0).</w:t>
      </w:r>
    </w:p>
    <w:p>
      <w:pPr>
        <w:keepNext/>
        <w:spacing w:before="240" w:after="80"/>
      </w:pPr>
      <w:r>
        <w:rPr>
          <w:b/>
          <w:color w:val="475569"/>
          <w:sz w:val="24"/>
        </w:rPr>
        <w:t>Step 4: Real-Time UI Rendering &amp; Animation</w:t>
      </w:r>
    </w:p>
    <w:p>
      <w:pPr>
        <w:pStyle w:val="ListBullet"/>
        <w:spacing w:after="80" w:line="276" w:lineRule="auto"/>
      </w:pPr>
      <w:r>
        <w:rPr>
          <w:color w:val="334155"/>
        </w:rPr>
        <w:t>State updates trigger an optimized re-render of the tree representation.</w:t>
      </w:r>
    </w:p>
    <w:p>
      <w:pPr>
        <w:pStyle w:val="ListBullet"/>
        <w:spacing w:after="80" w:line="276" w:lineRule="auto"/>
      </w:pPr>
      <w:r>
        <w:rPr>
          <w:color w:val="334155"/>
        </w:rPr>
        <w:t>Nodes recalculate structural coordinates (X, Y) relative to the canvas dimensions.</w:t>
      </w:r>
    </w:p>
    <w:p>
      <w:pPr>
        <w:pStyle w:val="ListBullet"/>
        <w:spacing w:after="80" w:line="276" w:lineRule="auto"/>
      </w:pPr>
      <w:r>
        <w:rPr>
          <w:color w:val="334155"/>
        </w:rPr>
        <w:t>CSS transitions smoothly animate node shifts, tree re-parenting, and visual highlight passes across modified branches.</w:t>
      </w:r>
    </w:p>
    <w:p>
      <w:pPr>
        <w:keepNext/>
        <w:spacing w:before="360" w:after="160"/>
      </w:pPr>
      <w:r>
        <w:rPr>
          <w:b/>
          <w:color w:val="1E3A8A"/>
          <w:sz w:val="32"/>
        </w:rPr>
        <w:t>5. Conclusion &amp; Future Enhancements</w:t>
      </w:r>
    </w:p>
    <w:p>
      <w:pPr>
        <w:spacing w:after="120" w:line="276" w:lineRule="auto"/>
      </w:pPr>
      <w:r>
        <w:rPr>
          <w:color w:val="334155"/>
        </w:rPr>
        <w:t>The Interactive AVL Tree Visualizer serves as an efficient, production-ready educational tool for visualizing abstract recursive data structure balancing mechanics. By providing instant visual responses to mathematical properties, it enhances intuitive understanding of theoretical computer science concepts.</w:t>
      </w:r>
    </w:p>
    <w:p>
      <w:pPr>
        <w:keepNext/>
        <w:spacing w:before="240" w:after="80"/>
      </w:pPr>
      <w:r>
        <w:rPr>
          <w:b/>
          <w:color w:val="475569"/>
          <w:sz w:val="24"/>
        </w:rPr>
        <w:t>Planned Enhancements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Interactive Deletion Workflows: </w:t>
      </w:r>
      <w:r>
        <w:rPr>
          <w:color w:val="334155"/>
        </w:rPr>
        <w:t>Visualizing post-deletion rebalancing and node swapping.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Step-by-Step Execution Mode: </w:t>
      </w:r>
      <w:r>
        <w:rPr>
          <w:color w:val="334155"/>
        </w:rPr>
        <w:t>Manual step toggling to inspect balance factor recalculations frame-by-frame.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Algorithm Comparison Suite: </w:t>
      </w:r>
      <w:r>
        <w:rPr>
          <w:color w:val="334155"/>
        </w:rPr>
        <w:t>Side-by-side execution benchmarks comparing standard BSTs, AVL Trees, and Red-Black Trees.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