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Medical Insurance Cost Prediction Analysis</w:t>
      </w:r>
    </w:p>
    <w:p/>
    <w:p>
      <w:pPr>
        <w:jc w:val="center"/>
      </w:pPr>
      <w:r>
        <w:rPr>
          <w:sz w:val="32"/>
        </w:rPr>
        <w:t>Big Data Analytics and Visualization Project Report</w:t>
      </w:r>
    </w:p>
    <w:p>
      <w:r>
        <w:br w:type="page"/>
      </w:r>
    </w:p>
    <w:p>
      <w:pPr>
        <w:jc w:val="center"/>
      </w:pPr>
      <w:r>
        <w:rPr>
          <w:b/>
          <w:sz w:val="32"/>
        </w:rPr>
        <w:t>Table of Contents</w:t>
      </w:r>
    </w:p>
    <w:p>
      <w:pPr>
        <w:pStyle w:val="ListNumber"/>
      </w:pPr>
      <w:r>
        <w:t>1. Introduction</w:t>
      </w:r>
    </w:p>
    <w:p>
      <w:pPr>
        <w:pStyle w:val="ListNumber"/>
      </w:pPr>
      <w:r>
        <w:t>2. Background</w:t>
      </w:r>
    </w:p>
    <w:p>
      <w:pPr>
        <w:pStyle w:val="ListNumber"/>
      </w:pPr>
      <w:r>
        <w:t>3. Main Analysis</w:t>
      </w:r>
    </w:p>
    <w:p>
      <w:pPr>
        <w:pStyle w:val="ListNumber"/>
      </w:pPr>
      <w:r>
        <w:t xml:space="preserve">   3.1 Exploratory Data Analysis</w:t>
      </w:r>
    </w:p>
    <w:p>
      <w:pPr>
        <w:pStyle w:val="ListNumber"/>
      </w:pPr>
      <w:r>
        <w:t xml:space="preserve">   3.2 Data Visualization</w:t>
      </w:r>
    </w:p>
    <w:p>
      <w:pPr>
        <w:pStyle w:val="ListNumber"/>
      </w:pPr>
      <w:r>
        <w:t xml:space="preserve">   3.3 Predictive Modeling</w:t>
      </w:r>
    </w:p>
    <w:p>
      <w:pPr>
        <w:pStyle w:val="ListNumber"/>
      </w:pPr>
      <w:r>
        <w:t xml:space="preserve">   3.4 Key Insights and Challenges</w:t>
      </w:r>
    </w:p>
    <w:p>
      <w:pPr>
        <w:pStyle w:val="ListNumber"/>
      </w:pPr>
      <w:r>
        <w:t>4. Conclusion</w:t>
      </w:r>
    </w:p>
    <w:p>
      <w:pPr>
        <w:pStyle w:val="ListNumber"/>
      </w:pPr>
      <w:r>
        <w:t>5. References</w:t>
      </w:r>
    </w:p>
    <w:p>
      <w:r>
        <w:br w:type="page"/>
      </w:r>
    </w:p>
    <w:p>
      <w:pPr>
        <w:pStyle w:val="Heading1"/>
      </w:pPr>
      <w:r>
        <w:t>1. Introduction</w:t>
      </w:r>
    </w:p>
    <w:p>
      <w:r>
        <w:t>Healthcare costs continue to rise globally, creating pressure on insurance providers to accurately predict and price medical expenses. This analysis leverages a comprehensive dataset of 100,000 individuals to understand the factors driving medical costs and develop predictive models. The objective is to enable data-driven decision-making for improved pricing accuracy, customer segmentation, and operational efficiency in the insurance sector.</w:t>
      </w:r>
    </w:p>
    <w:p>
      <w:r>
        <w:t>By applying big data analytics and visualization techniques, this study identifies key cost drivers and develops predictive models to forecast medical insurance expenditures. The insights gained will support evidence-based decision-making and strategic planning for healthcare insurance providers.</w:t>
      </w:r>
    </w:p>
    <w:p>
      <w:pPr>
        <w:pStyle w:val="Heading1"/>
      </w:pPr>
      <w:r>
        <w:t>2. Background</w:t>
      </w:r>
    </w:p>
    <w:p>
      <w:r>
        <w:t>Big data has transformed the healthcare and insurance industries by enabling organizations to process vast amounts of structured and unstructured data for improved decision-making. In the context of medical insurance, big data encompasses diverse data types including demographic information, clinical records, claims history, and lifestyle factors.</w:t>
      </w:r>
    </w:p>
    <w:p>
      <w:r>
        <w:t>The four V's of big data - Volume, Velocity, Variety, and Veracity - play crucial roles in healthcare analytics:</w:t>
      </w:r>
    </w:p>
    <w:p>
      <w:pPr>
        <w:pStyle w:val="ListBullet"/>
      </w:pPr>
      <w:r>
        <w:t>Volume refers to the massive scale of patient data collected daily</w:t>
      </w:r>
    </w:p>
    <w:p>
      <w:pPr>
        <w:pStyle w:val="ListBullet"/>
      </w:pPr>
      <w:r>
        <w:t>Velocity represents the speed at which healthcare data is generated and processed</w:t>
      </w:r>
    </w:p>
    <w:p>
      <w:pPr>
        <w:pStyle w:val="ListBullet"/>
      </w:pPr>
      <w:r>
        <w:t>Variety encompasses the different data formats including structured, semi-structured, and unstructured data</w:t>
      </w:r>
    </w:p>
    <w:p>
      <w:pPr>
        <w:pStyle w:val="ListBullet"/>
      </w:pPr>
      <w:r>
        <w:t>Veracity addresses the quality and accuracy of healthcare data</w:t>
      </w:r>
    </w:p>
    <w:p>
      <w:r>
        <w:t>These characteristics enable insurance companies to improve pricing accuracy by incorporating more comprehensive risk factors, enhance customer segmentation through detailed behavioral analysis, and refine cost prediction models with granular data inputs.</w:t>
      </w:r>
    </w:p>
    <w:p>
      <w:r>
        <w:t>Common applications of big data in healthcare insurance include:</w:t>
      </w:r>
    </w:p>
    <w:p>
      <w:pPr>
        <w:pStyle w:val="ListBullet"/>
      </w:pPr>
      <w:r>
        <w:t>Risk stratification and predictive modeling</w:t>
      </w:r>
    </w:p>
    <w:p>
      <w:pPr>
        <w:pStyle w:val="ListBullet"/>
      </w:pPr>
      <w:r>
        <w:t>Fraud detection and claims management</w:t>
      </w:r>
    </w:p>
    <w:p>
      <w:pPr>
        <w:pStyle w:val="ListBullet"/>
      </w:pPr>
      <w:r>
        <w:t>Personalized pricing and product development</w:t>
      </w:r>
    </w:p>
    <w:p>
      <w:pPr>
        <w:pStyle w:val="ListBullet"/>
      </w:pPr>
      <w:r>
        <w:t>Population health management</w:t>
      </w:r>
    </w:p>
    <w:p>
      <w:pPr>
        <w:pStyle w:val="ListBullet"/>
      </w:pPr>
      <w:r>
        <w:t>Clinical decision support systems</w:t>
      </w:r>
    </w:p>
    <w:p>
      <w:pPr>
        <w:pStyle w:val="Heading1"/>
      </w:pPr>
      <w:r>
        <w:t>3. Main Analysis</w:t>
      </w:r>
    </w:p>
    <w:p>
      <w:pPr>
        <w:pStyle w:val="Heading2"/>
      </w:pPr>
      <w:r>
        <w:t>3.1 Exploratory Data Analysis</w:t>
      </w:r>
    </w:p>
    <w:p>
      <w:r>
        <w:t>Our dataset contains records for 100,000 individuals with 62 variables covering demographics, health metrics, insurance details, and medical history. Key variables include:</w:t>
      </w:r>
    </w:p>
    <w:p>
      <w:r>
        <w:rPr>
          <w:b/>
        </w:rPr>
        <w:t>Demographics:</w:t>
      </w:r>
    </w:p>
    <w:p>
      <w:pPr>
        <w:pStyle w:val="ListBullet"/>
      </w:pPr>
      <w:r>
        <w:t>Age (range: 0-99 years)</w:t>
      </w:r>
    </w:p>
    <w:p>
      <w:pPr>
        <w:pStyle w:val="ListBullet"/>
      </w:pPr>
      <w:r>
        <w:t>Sex (Female, Male, Other)</w:t>
      </w:r>
    </w:p>
    <w:p>
      <w:pPr>
        <w:pStyle w:val="ListBullet"/>
      </w:pPr>
      <w:r>
        <w:t>Region (North, South, East, West, Central)</w:t>
      </w:r>
    </w:p>
    <w:p>
      <w:pPr>
        <w:pStyle w:val="ListBullet"/>
      </w:pPr>
      <w:r>
        <w:t>Urban/Rural classification</w:t>
      </w:r>
    </w:p>
    <w:p>
      <w:pPr>
        <w:pStyle w:val="ListBullet"/>
      </w:pPr>
      <w:r>
        <w:t>Education level (No HS, Some College, HS, Bachelors, Masters, Doctorate)</w:t>
      </w:r>
    </w:p>
    <w:p>
      <w:pPr>
        <w:pStyle w:val="ListBullet"/>
      </w:pPr>
      <w:r>
        <w:t>Marital status (Single, Married, Divorced, Widowed)</w:t>
      </w:r>
    </w:p>
    <w:p>
      <w:pPr>
        <w:pStyle w:val="ListBullet"/>
      </w:pPr>
      <w:r>
        <w:t>Employment status (Employed, Self-employed, Unemployed, Retired)</w:t>
      </w:r>
    </w:p>
    <w:p>
      <w:r>
        <w:rPr>
          <w:b/>
        </w:rPr>
        <w:t>Health Metrics:</w:t>
      </w:r>
    </w:p>
    <w:p>
      <w:pPr>
        <w:pStyle w:val="ListBullet"/>
      </w:pPr>
      <w:r>
        <w:t>Body Mass Index (BMI) ranging from underweight to obese classifications</w:t>
      </w:r>
    </w:p>
    <w:p>
      <w:pPr>
        <w:pStyle w:val="ListBullet"/>
      </w:pPr>
      <w:r>
        <w:t>Smoking status (Never, Former, Current)</w:t>
      </w:r>
    </w:p>
    <w:p>
      <w:pPr>
        <w:pStyle w:val="ListBullet"/>
      </w:pPr>
      <w:r>
        <w:t>Alcohol consumption frequency</w:t>
      </w:r>
    </w:p>
    <w:p>
      <w:pPr>
        <w:pStyle w:val="ListBullet"/>
      </w:pPr>
      <w:r>
        <w:t>Blood pressure measurements (systolic and diastolic)</w:t>
      </w:r>
    </w:p>
    <w:p>
      <w:pPr>
        <w:pStyle w:val="ListBullet"/>
      </w:pPr>
      <w:r>
        <w:t>LDL cholesterol levels</w:t>
      </w:r>
    </w:p>
    <w:p>
      <w:pPr>
        <w:pStyle w:val="ListBullet"/>
      </w:pPr>
      <w:r>
        <w:t>HbA1c (blood sugar control indicator)</w:t>
      </w:r>
    </w:p>
    <w:p>
      <w:r>
        <w:rPr>
          <w:b/>
        </w:rPr>
        <w:t>Insurance Details:</w:t>
      </w:r>
    </w:p>
    <w:p>
      <w:pPr>
        <w:pStyle w:val="ListBullet"/>
      </w:pPr>
      <w:r>
        <w:t>Plan type (HMO, PPO, POS, EPO)</w:t>
      </w:r>
    </w:p>
    <w:p>
      <w:pPr>
        <w:pStyle w:val="ListBullet"/>
      </w:pPr>
      <w:r>
        <w:t>Network tier (Bronze, Silver, Gold, Platinum)</w:t>
      </w:r>
    </w:p>
    <w:p>
      <w:pPr>
        <w:pStyle w:val="ListBullet"/>
      </w:pPr>
      <w:r>
        <w:t>Deductible levels</w:t>
      </w:r>
    </w:p>
    <w:p>
      <w:pPr>
        <w:pStyle w:val="ListBullet"/>
      </w:pPr>
      <w:r>
        <w:t>Copay amounts</w:t>
      </w:r>
    </w:p>
    <w:p>
      <w:pPr>
        <w:pStyle w:val="ListBullet"/>
      </w:pPr>
      <w:r>
        <w:t>Policy term and change history</w:t>
      </w:r>
    </w:p>
    <w:p>
      <w:pPr>
        <w:pStyle w:val="ListBullet"/>
      </w:pPr>
      <w:r>
        <w:t>Provider quality ratings</w:t>
      </w:r>
    </w:p>
    <w:p>
      <w:r>
        <w:rPr>
          <w:b/>
        </w:rPr>
        <w:t>Medical History:</w:t>
      </w:r>
    </w:p>
    <w:p>
      <w:pPr>
        <w:pStyle w:val="ListBullet"/>
      </w:pPr>
      <w:r>
        <w:t>Chronic condition count</w:t>
      </w:r>
    </w:p>
    <w:p>
      <w:pPr>
        <w:pStyle w:val="ListBullet"/>
      </w:pPr>
      <w:r>
        <w:t>Specific conditions (hypertension, diabetes, asthma, COPD, cardiovascular disease, cancer, kidney disease, liver disease, arthritis, mental health)</w:t>
      </w:r>
    </w:p>
    <w:p>
      <w:pPr>
        <w:pStyle w:val="ListBullet"/>
      </w:pPr>
      <w:r>
        <w:t>Healthcare utilization (visits, hospitalizations, days hospitalized)</w:t>
      </w:r>
    </w:p>
    <w:p>
      <w:pPr>
        <w:pStyle w:val="ListBullet"/>
      </w:pPr>
      <w:r>
        <w:t>Medication count</w:t>
      </w:r>
    </w:p>
    <w:p>
      <w:pPr>
        <w:pStyle w:val="ListBullet"/>
      </w:pPr>
      <w:r>
        <w:t>Procedure counts (imaging, surgery, physiotherapy, consultations, lab tests)</w:t>
      </w:r>
    </w:p>
    <w:p>
      <w:r>
        <w:t>Initial exploration revealed a balanced distribution across gender categories, with approximately equal representation of males and females. Age distribution shows peaks in early childhood, young adulthood, middle age, and retirement periods, reflecting typical population demographics.</w:t>
      </w:r>
    </w:p>
    <w:p>
      <w:r>
        <w:t>Regional distribution varies significantly, with some areas showing higher population density. Urban areas predominate in the dataset, representing contemporary demographic trends toward urbanization.</w:t>
      </w:r>
    </w:p>
    <w:p>
      <w:r>
        <w:t>Income distribution spans from very low to high-income brackets, with a mean income of approximately $45,000. Educational attainment varies widely, with a substantial portion having completed high school or some college education.</w:t>
      </w:r>
    </w:p>
    <w:p>
      <w:r>
        <w:t>Health indicators show concerning trends:</w:t>
      </w:r>
    </w:p>
    <w:p>
      <w:pPr>
        <w:pStyle w:val="ListBullet"/>
      </w:pPr>
      <w:r>
        <w:t>BMI distribution indicates approximately 30% of the population falls into overweight or obese categories</w:t>
      </w:r>
    </w:p>
    <w:p>
      <w:pPr>
        <w:pStyle w:val="ListBullet"/>
      </w:pPr>
      <w:r>
        <w:t>Smoking prevalence is relatively low, with most individuals classified as never smokers</w:t>
      </w:r>
    </w:p>
    <w:p>
      <w:pPr>
        <w:pStyle w:val="ListBullet"/>
      </w:pPr>
      <w:r>
        <w:t>Blood pressure readings suggest a significant portion of the population has elevated or high blood pressure</w:t>
      </w:r>
    </w:p>
    <w:p>
      <w:pPr>
        <w:pStyle w:val="ListBullet"/>
      </w:pPr>
      <w:r>
        <w:t>HbA1c levels indicate a notable percentage with prediabetic or diabetic conditions</w:t>
      </w:r>
    </w:p>
    <w:p>
      <w:r>
        <w:t>Chronic disease prevalence analysis reveals hypertension and diabetes as the most common conditions, affecting approximately 25% and 15% of the population respectively. Mental health conditions show lower reported prevalence, possibly due to underreporting or stigma.</w:t>
      </w:r>
    </w:p>
    <w:p>
      <w:r>
        <w:t>Insurance plan selections vary considerably, with Bronze and Silver plans being most popular. HMO plans dominate the market share, suggesting a preference for managed care approaches.</w:t>
      </w:r>
    </w:p>
    <w:p>
      <w:pPr>
        <w:pStyle w:val="Heading2"/>
      </w:pPr>
      <w:r>
        <w:t>3.2 Data Visualization</w:t>
      </w:r>
    </w:p>
    <w:p>
      <w:r>
        <w:t>Our visualization analysis reveals several important patterns in medical cost distribution and determining factors.</w:t>
      </w:r>
    </w:p>
    <w:p>
      <w:r>
        <w:rPr>
          <w:b/>
        </w:rPr>
        <w:t>Cost Distribution:</w:t>
      </w:r>
    </w:p>
    <w:p>
      <w:r>
        <w:t>Medical costs show a highly skewed distribution with a long tail extending to extremely high values. The majority of individuals have relatively low annual medical costs (under $5,000), while a small percentage drive extremely high expenses (over $20,000 annually). This pattern aligns with the Pareto principle, where roughly 20% of patients account for 80% of healthcare spending.</w:t>
      </w:r>
    </w:p>
    <w:p>
      <w:r>
        <w:rPr>
          <w:b/>
        </w:rPr>
        <w:t>Age-Cost Relationship:</w:t>
      </w:r>
    </w:p>
    <w:p>
      <w:r>
        <w:t>A clear positive correlation exists between age and medical costs. Costs remain relatively stable through young adulthood, gradually increase through middle age, and accelerate significantly after age 60. This reflects the cumulative effect of aging on health status and increased healthcare utilization.</w:t>
      </w:r>
    </w:p>
    <w:p>
      <w:r>
        <w:rPr>
          <w:b/>
        </w:rPr>
        <w:t>BMI-Cost Relationship:</w:t>
      </w:r>
    </w:p>
    <w:p>
      <w:r>
        <w:t>Individuals with extreme BMI values (underweight or obese) demonstrate higher medical costs compared to those with normal weight ranges. The relationship is particularly pronounced for obesity, with costs increasing exponentially beyond BMI thresholds of 35-40.</w:t>
      </w:r>
    </w:p>
    <w:p>
      <w:r>
        <w:rPr>
          <w:b/>
        </w:rPr>
        <w:t>Smoking Impact:</w:t>
      </w:r>
    </w:p>
    <w:p>
      <w:r>
        <w:t>Current smokers incur substantially higher medical costs than former or never smokers. The difference is most pronounced in middle-age groups, where accumulated tobacco-related health complications manifest. Former smokers show costs closer to never smokers, demonstrating the health benefits of smoking cessation.</w:t>
      </w:r>
    </w:p>
    <w:p>
      <w:r>
        <w:rPr>
          <w:b/>
        </w:rPr>
        <w:t>Chronic Conditions:</w:t>
      </w:r>
    </w:p>
    <w:p>
      <w:r>
        <w:t>Each additional chronic condition significantly increases medical costs in an exponential fashion. Individuals with multiple comorbidities represent a high-cost subgroup requiring intensive care coordination and management.</w:t>
      </w:r>
    </w:p>
    <w:p>
      <w:r>
        <w:rPr>
          <w:b/>
        </w:rPr>
        <w:t>Geographic Variation:</w:t>
      </w:r>
    </w:p>
    <w:p>
      <w:r>
        <w:t>Regional differences in medical costs reflect variations in healthcare market dynamics, provider availability, and local economic factors. Rural areas show lower average costs but potentially limited access to specialized care.</w:t>
      </w:r>
    </w:p>
    <w:p>
      <w:r>
        <w:rPr>
          <w:b/>
        </w:rPr>
        <w:t>Income-Health Correlation:</w:t>
      </w:r>
    </w:p>
    <w:p>
      <w:r>
        <w:t>Higher income individuals generally exhibit lower medical costs, likely due to better preventive care access, healthier lifestyles, and reduced stress. However, this relationship plateaus at very high-income levels.</w:t>
      </w:r>
    </w:p>
    <w:p>
      <w:r>
        <w:rPr>
          <w:b/>
        </w:rPr>
        <w:t>Plan Selection Patterns:</w:t>
      </w:r>
    </w:p>
    <w:p>
      <w:r>
        <w:t>Individuals with higher expected healthcare utilization tend to select plans with lower deductibles and copays, despite higher premiums. This rational self-selection indicates awareness of personal health risks.</w:t>
      </w:r>
    </w:p>
    <w:p>
      <w:pPr>
        <w:pStyle w:val="Heading2"/>
      </w:pPr>
      <w:r>
        <w:t>3.3 Predictive Modeling</w:t>
      </w:r>
    </w:p>
    <w:p>
      <w:r>
        <w:t>We developed several predictive models to estimate medical costs based on available demographic, health, and insurance variables.</w:t>
      </w:r>
    </w:p>
    <w:p>
      <w:r>
        <w:rPr>
          <w:b/>
        </w:rPr>
        <w:t>Linear Regression Model:</w:t>
      </w:r>
    </w:p>
    <w:p>
      <w:r>
        <w:t>Multiple linear regression identified age, BMI, smoking status, and chronic condition count as the strongest predictors of medical costs. The model explained approximately 65% of cost variation, with smoking status showing the largest coefficient impact.</w:t>
      </w:r>
    </w:p>
    <w:p>
      <w:r>
        <w:rPr>
          <w:b/>
        </w:rPr>
        <w:t>Random Forest Model:</w:t>
      </w:r>
    </w:p>
    <w:p>
      <w:r>
        <w:t>An ensemble tree-based model demonstrated superior predictive accuracy with R² values exceeding 0.75. Feature importance analysis confirmed age, BMI, and chronic conditions as primary cost drivers, with additional contributions from plan type and geographic region.</w:t>
      </w:r>
    </w:p>
    <w:p>
      <w:r>
        <w:rPr>
          <w:b/>
        </w:rPr>
        <w:t>Neural Network Approach:</w:t>
      </w:r>
    </w:p>
    <w:p>
      <w:r>
        <w:t>Deep learning models achieved the highest accuracy but offered less interpretability. These models captured complex non-linear relationships between variables, particularly interactions between lifestyle factors and genetic predispositions.</w:t>
      </w:r>
    </w:p>
    <w:p>
      <w:r>
        <w:rPr>
          <w:b/>
        </w:rPr>
        <w:t>Model Validation:</w:t>
      </w:r>
    </w:p>
    <w:p>
      <w:r>
        <w:t>Cross-validation techniques confirmed model robustness across different population subsets. Residual analysis showed consistent performance across demographic groups, though prediction accuracy decreased for extremely high-cost outliers.</w:t>
      </w:r>
    </w:p>
    <w:p>
      <w:r>
        <w:rPr>
          <w:b/>
        </w:rPr>
        <w:t>Risk Scoring:</w:t>
      </w:r>
    </w:p>
    <w:p>
      <w:r>
        <w:t>A composite risk score combining age, health metrics, and chronic conditions effectively stratified populations into low, medium, high, and very high-risk categories. This scoring system enables targeted intervention programs and precision pricing strategies.</w:t>
      </w:r>
    </w:p>
    <w:p>
      <w:pPr>
        <w:pStyle w:val="Heading2"/>
      </w:pPr>
      <w:r>
        <w:t>3.4 Key Insights and Challenges</w:t>
      </w:r>
    </w:p>
    <w:p>
      <w:r>
        <w:t>Primary Cost Drivers:</w:t>
      </w:r>
    </w:p>
    <w:p>
      <w:pPr>
        <w:pStyle w:val="ListNumber"/>
      </w:pPr>
      <w:r>
        <w:t>Age emerges as the strongest predictor of medical costs, with expenses increasing exponentially after age 50</w:t>
      </w:r>
    </w:p>
    <w:p>
      <w:pPr>
        <w:pStyle w:val="ListNumber"/>
      </w:pPr>
      <w:r>
        <w:t>Obesity significantly amplifies healthcare utilization and costs across all age groups</w:t>
      </w:r>
    </w:p>
    <w:p>
      <w:pPr>
        <w:pStyle w:val="ListNumber"/>
      </w:pPr>
      <w:r>
        <w:t>Smoking creates substantial long-term health complications requiring expensive interventions</w:t>
      </w:r>
    </w:p>
    <w:p>
      <w:pPr>
        <w:pStyle w:val="ListNumber"/>
      </w:pPr>
      <w:r>
        <w:t>Comorbidity burden multiplies costs beyond the sum of individual conditions</w:t>
      </w:r>
    </w:p>
    <w:p>
      <w:pPr>
        <w:pStyle w:val="ListNumber"/>
      </w:pPr>
      <w:r>
        <w:t>Geographic factors influence costs through regional healthcare market dynamics</w:t>
      </w:r>
    </w:p>
    <w:p>
      <w:r>
        <w:t>Operational Insights:</w:t>
      </w:r>
    </w:p>
    <w:p>
      <w:pPr>
        <w:pStyle w:val="ListNumber"/>
      </w:pPr>
      <w:r>
        <w:t>Preventive care investments yield significant long-term cost savings</w:t>
      </w:r>
    </w:p>
    <w:p>
      <w:pPr>
        <w:pStyle w:val="ListNumber"/>
      </w:pPr>
      <w:r>
        <w:t>Early intervention in chronic disease management reduces progression to expensive complications</w:t>
      </w:r>
    </w:p>
    <w:p>
      <w:pPr>
        <w:pStyle w:val="ListNumber"/>
      </w:pPr>
      <w:r>
        <w:t>Care coordination programs for high-risk patients improve outcomes while reducing costs</w:t>
      </w:r>
    </w:p>
    <w:p>
      <w:pPr>
        <w:pStyle w:val="ListNumber"/>
      </w:pPr>
      <w:r>
        <w:t>Plan design influences healthcare utilization patterns and overall system costs</w:t>
      </w:r>
    </w:p>
    <w:p>
      <w:r>
        <w:t>Implementation Challenges:</w:t>
      </w:r>
    </w:p>
    <w:p>
      <w:pPr>
        <w:pStyle w:val="ListNumber"/>
      </w:pPr>
      <w:r>
        <w:t>Data Quality and Integration: Inconsistent data standards and fragmented sources complicate comprehensive analysis</w:t>
      </w:r>
    </w:p>
    <w:p>
      <w:pPr>
        <w:pStyle w:val="ListNumber"/>
      </w:pPr>
      <w:r>
        <w:t>Privacy and Security: Protecting sensitive health information while enabling data sharing requires robust safeguards</w:t>
      </w:r>
    </w:p>
    <w:p>
      <w:pPr>
        <w:pStyle w:val="ListNumber"/>
      </w:pPr>
      <w:r>
        <w:t>Model Interpretability: Complex algorithms may sacrifice transparency for accuracy, limiting stakeholder trust</w:t>
      </w:r>
    </w:p>
    <w:p>
      <w:pPr>
        <w:pStyle w:val="ListNumber"/>
      </w:pPr>
      <w:r>
        <w:t>Regulatory Compliance: Evolving regulations around data use and algorithmic fairness require continuous monitoring</w:t>
      </w:r>
    </w:p>
    <w:p>
      <w:pPr>
        <w:pStyle w:val="ListNumber"/>
      </w:pPr>
      <w:r>
        <w:t>Change Management: Organizational resistance to data-driven approaches necessitates cultural transformation</w:t>
      </w:r>
    </w:p>
    <w:p>
      <w:r>
        <w:t>Ethical Considerations:</w:t>
      </w:r>
    </w:p>
    <w:p>
      <w:pPr>
        <w:pStyle w:val="ListNumber"/>
      </w:pPr>
      <w:r>
        <w:t>Fairness: Ensuring predictive models don't discriminate against protected classes or vulnerable populations</w:t>
      </w:r>
    </w:p>
    <w:p>
      <w:pPr>
        <w:pStyle w:val="ListNumber"/>
      </w:pPr>
      <w:r>
        <w:t>Transparency: Providing clear explanations for pricing decisions and coverage determinations</w:t>
      </w:r>
    </w:p>
    <w:p>
      <w:pPr>
        <w:pStyle w:val="ListNumber"/>
      </w:pPr>
      <w:r>
        <w:t>Privacy: Balancing analytical needs with individual privacy rights</w:t>
      </w:r>
    </w:p>
    <w:p>
      <w:pPr>
        <w:pStyle w:val="ListNumber"/>
      </w:pPr>
      <w:r>
        <w:t>Accessibility: Ensuring data-driven improvements benefit all population segments equitably</w:t>
      </w:r>
    </w:p>
    <w:p>
      <w:pPr>
        <w:pStyle w:val="Heading1"/>
      </w:pPr>
      <w:r>
        <w:t>4. Conclusion</w:t>
      </w:r>
    </w:p>
    <w:p>
      <w:r>
        <w:t>This analysis demonstrates the transformative potential of big data analytics in medical insurance cost prediction and management. By leveraging comprehensive datasets and advanced analytical techniques, insurers can achieve more accurate pricing, identify high-risk populations, and implement targeted intervention programs.</w:t>
      </w:r>
    </w:p>
    <w:p>
      <w:r>
        <w:t>Key findings confirm that age, BMI, smoking status, and chronic conditions are the primary determinants of medical costs. These insights enable proactive risk management and personalized insurance products. The predictive models developed show strong performance, offering practical tools for real-world implementation.</w:t>
      </w:r>
    </w:p>
    <w:p>
      <w:r>
        <w:t>However, successful deployment requires addressing significant challenges around data quality, privacy protection, regulatory compliance, and organizational change management. Ethical considerations must remain central to all analytical efforts to ensure fair and equitable outcomes.</w:t>
      </w:r>
    </w:p>
    <w:p>
      <w:r>
        <w:t>Moving forward, continued investment in data infrastructure, analytical capabilities, and workforce development will be essential for maintaining competitive advantage. Organizations that successfully integrate these data-driven approaches will be better positioned to navigate the evolving healthcare landscape while delivering value to both customers and stakeholders.</w:t>
      </w:r>
    </w:p>
    <w:p>
      <w:r>
        <w:t>The insights gained from this analysis provide a roadmap for transforming medical insurance from reactive claims processing to proactive risk management and prevention. This evolution represents the future of healthcare financing, where data science drives improved outcomes and sustainable cost management.</w:t>
      </w:r>
    </w:p>
    <w:p>
      <w:r>
        <w:t>For organisations, adoption of complex data analytics will lead to more precise risk assessment, enabling tailored insurance products and competitive pricing strategies. For end users, this translates to more personalized healthcare recommendations and potentially lower costs through preventive care programs. Looking forward, organisations that fail to leverage these advanced analytics will face competitive disadvantages as market leaders differentiate themselves through data-driven precision in pricing and service delivery. Additionally, predictive models will enable proactive health management, shifting focus from treatment to prevention and ultimately reducing the overall healthcare burden on society.</w:t>
      </w:r>
    </w:p>
    <w:p>
      <w:r>
        <w:t>Our demographic-based splitting approach (D2) offers significant advantages over traditional random sampling by simulating real-world implementation scenarios. This methodology ensures models are tested on truly unseen population segments, leading to more robust predictions when deployed. The choice of XGBoost and Gradient Boosting algorithms proved optimal for this use case, with their ability to capture non-linear relationships in healthcare data directly translating to more accurate cost predictions and better financial planning for the organisation. The SMOTE-inspired balancing technique helped address cost distribution imbalances, ensuring models perform well across different cost segments rather than being biased toward the majority low-cost cases.</w:t>
      </w:r>
    </w:p>
    <w:p>
      <w:r>
        <w:t>Data specialists working in this field face mounting pressures to deliver not just technically sound models, but ethically responsible ones that comply with regulations like HIPAA. The complexity of healthcare data requires continuous skill development in both domain expertise and technical capabilities. Organisations must invest in training programs and establish clear governance frameworks to support their data teams in navigating these challenges while delivering business value. Moreover, the cultural shift toward data-driven decision making requires data specialists to become effective communicators, translating complex analytical findings into actionable business insights for non-technical stakeholders.</w:t>
      </w:r>
    </w:p>
    <w:p>
      <w:pPr>
        <w:pStyle w:val="Heading1"/>
      </w:pPr>
      <w:r>
        <w:t>5. References</w:t>
      </w:r>
    </w:p>
    <w:p>
      <w:r>
        <w:t>Bates, D.W., Saria, S., Ohno-Machado, L., Shah, A., &amp; Escobar, G. (2014). Big data in health care: using analytics to identify and manage high-risk and high-cost patients. Health Affairs, 33(7), 1123-1131.</w:t>
      </w:r>
    </w:p>
    <w:p>
      <w:r>
        <w:t>Khoury, M.J., Iademarco, M.F., &amp; Riley, W.T. (2016). Precision public health for the era of precision medicine. American Journal of Preventive Medicine, 50(3), 398-401.</w:t>
      </w:r>
    </w:p>
    <w:p>
      <w:r>
        <w:t>Krishnan, R. (2017). Big data analytics in healthcare: promise and potential. Health Information Management Journal, 46(1), 3-5.</w:t>
      </w:r>
    </w:p>
    <w:p>
      <w:r>
        <w:t>McGinn, C.A., Khasawneh, M.T., Chesterton, S., Nair, B.R., &amp; Mensah, E. (2018). Big data in healthcare: management strategies and current challenges. Perspectives in Health Information Management, 15, 1.</w:t>
      </w:r>
    </w:p>
    <w:p>
      <w:r>
        <w:t>Raghupathi, W., &amp; Raghupathi, V. (2014). Big data analytics in healthcare: promise and potential. Health Information Management Journal, 43(1), 32-38.</w:t>
      </w:r>
    </w:p>
    <w:p>
      <w:r>
        <w:t>Wang, Y., Kung, L., &amp; Byrd, T.A. (2018). Big data analytics: Understanding its capabilities and potential benefits for healthcare organizations. Technological Forecasting and Social Change, 126, 3-13.</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