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3300FF"/>
          <w:sz w:val="26"/>
          <w:szCs w:val="26"/>
        </w:rPr>
      </w:pPr>
    </w:p>
    <w:p w14:paraId="00000002"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Cahier de recette - Plan de test</w:t>
      </w:r>
      <w:r>
        <w:rPr>
          <w:rFonts w:ascii="Montserrat" w:hAnsi="Montserrat" w:eastAsia="Montserrat" w:cs="Montserrat"/>
          <w:b/>
          <w:i/>
          <w:color w:val="3300FF"/>
          <w:sz w:val="26"/>
          <w:szCs w:val="26"/>
          <w:rtl w:val="0"/>
        </w:rPr>
        <w:t xml:space="preserve"> </w:t>
      </w: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End-to-End du parcours visiteur</w:t>
      </w:r>
    </w:p>
    <w:p w14:paraId="00000003"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</w:p>
    <w:p w14:paraId="00000004">
      <w:pPr>
        <w:rPr>
          <w:rFonts w:ascii="Montserrat" w:hAnsi="Montserrat" w:eastAsia="Montserrat" w:cs="Montserrat"/>
          <w:i/>
          <w:color w:val="3300FF"/>
        </w:rPr>
      </w:pPr>
      <w:r>
        <w:rPr>
          <w:rFonts w:ascii="Montserrat" w:hAnsi="Montserrat" w:eastAsia="Montserrat" w:cs="Montserrat"/>
          <w:i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2D3CBB6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5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6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06210267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</w:p>
        </w:tc>
      </w:tr>
      <w:tr w14:paraId="093D49D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A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En consultant la liste des évènements</w:t>
            </w:r>
          </w:p>
        </w:tc>
      </w:tr>
      <w:tr w14:paraId="1322A6D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0C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Lorsque je sélectionne une catégorie</w:t>
            </w:r>
          </w:p>
        </w:tc>
      </w:tr>
      <w:tr w14:paraId="0D47FE8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E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La liste des évènements affiche uniquement les événements de la catégorie sélectionnée.</w:t>
            </w:r>
          </w:p>
        </w:tc>
      </w:tr>
      <w:tr w14:paraId="14ECD1F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F">
            <w:pPr>
              <w:widowControl w:val="0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0">
            <w:pPr>
              <w:widowControl w:val="0"/>
              <w:rPr>
                <w:rFonts w:ascii="Montserrat" w:hAnsi="Montserrat" w:eastAsia="Montserrat" w:cs="Montserrat"/>
              </w:rPr>
            </w:pPr>
          </w:p>
        </w:tc>
      </w:tr>
      <w:tr w14:paraId="026DFCE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2</w:t>
            </w:r>
          </w:p>
        </w:tc>
      </w:tr>
      <w:tr w14:paraId="6AB685D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 arrivant sur la page d’accueil</w:t>
            </w:r>
          </w:p>
        </w:tc>
      </w:tr>
      <w:tr w14:paraId="7E5E274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1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données des évènements sont chargées</w:t>
            </w:r>
          </w:p>
        </w:tc>
      </w:tr>
      <w:tr w14:paraId="6BB4413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a liste complète des évènements est affichée</w:t>
            </w:r>
          </w:p>
        </w:tc>
      </w:tr>
      <w:tr w14:paraId="474454A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9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A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027708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B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3</w:t>
            </w:r>
          </w:p>
        </w:tc>
      </w:tr>
      <w:tr w14:paraId="6C118EA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E">
            <w:pPr>
              <w:pStyle w:val="9"/>
              <w:keepNext w:val="0"/>
              <w:keepLines w:val="0"/>
              <w:widowControl/>
              <w:suppressLineNumbers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</w:rPr>
              <w:t>Le menu de sélection des catégories est affiché</w:t>
            </w:r>
          </w:p>
        </w:tc>
      </w:tr>
      <w:tr w14:paraId="5D7B69C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2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Je clique sur le bouton du menu déroulant</w:t>
            </w:r>
          </w:p>
        </w:tc>
      </w:tr>
      <w:tr w14:paraId="19C051C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choix de catégories s’affiche</w:t>
            </w:r>
          </w:p>
        </w:tc>
      </w:tr>
      <w:tr w14:paraId="490CE60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3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4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798F42A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5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4</w:t>
            </w:r>
          </w:p>
        </w:tc>
      </w:tr>
      <w:tr w14:paraId="318A685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menu déroulant est ouvert</w:t>
            </w:r>
          </w:p>
        </w:tc>
      </w:tr>
      <w:tr w14:paraId="77466BA8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2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une catégorie spécifique</w:t>
            </w:r>
          </w:p>
        </w:tc>
      </w:tr>
      <w:tr w14:paraId="51BC67D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Cette catégorie est sélectionnée et affichée comme valeur choisie</w:t>
            </w:r>
          </w:p>
        </w:tc>
      </w:tr>
      <w:tr w14:paraId="559CCB6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D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E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19E0C919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F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5</w:t>
            </w:r>
          </w:p>
        </w:tc>
      </w:tr>
      <w:tr w14:paraId="396A27F8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Une catégorie est sélectionnée</w:t>
            </w:r>
          </w:p>
        </w:tc>
      </w:tr>
      <w:tr w14:paraId="5924147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3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l’option “Toutes”</w:t>
            </w:r>
          </w:p>
        </w:tc>
      </w:tr>
      <w:tr w14:paraId="3ECC59A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affiche de nouveau tous les évènements</w:t>
            </w:r>
          </w:p>
        </w:tc>
      </w:tr>
      <w:tr w14:paraId="2150BD61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7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8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4F1A5B49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9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6</w:t>
            </w:r>
          </w:p>
        </w:tc>
      </w:tr>
      <w:tr w14:paraId="5B29E2D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formulaire de contact est rempli correctement</w:t>
            </w:r>
          </w:p>
        </w:tc>
      </w:tr>
      <w:tr w14:paraId="17C0014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3E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“Envoyer”</w:t>
            </w:r>
          </w:p>
        </w:tc>
      </w:tr>
      <w:tr w14:paraId="12C20E9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 message de confirmation “Message envoyé !” s’affiche</w:t>
            </w:r>
          </w:p>
        </w:tc>
      </w:tr>
      <w:tr w14:paraId="0F490E3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1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2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4C4C798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3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7</w:t>
            </w:r>
          </w:p>
        </w:tc>
      </w:tr>
      <w:tr w14:paraId="33FD27C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Plus de 9 évènements sont disponibles</w:t>
            </w:r>
          </w:p>
        </w:tc>
      </w:tr>
      <w:tr w14:paraId="3F8E8A9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4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 numéro de page en bas de la liste</w:t>
            </w:r>
          </w:p>
        </w:tc>
      </w:tr>
      <w:tr w14:paraId="2E86543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évènements de la page correspondante sont affichés</w:t>
            </w:r>
          </w:p>
        </w:tc>
      </w:tr>
      <w:tr w14:paraId="38D5028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B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C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2C48D938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D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8</w:t>
            </w:r>
          </w:p>
        </w:tc>
      </w:tr>
      <w:tr w14:paraId="58FA435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section “Notre dernière prestation” est consultée</w:t>
            </w:r>
          </w:p>
        </w:tc>
      </w:tr>
      <w:tr w14:paraId="3719F0E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évènements sont chargés</w:t>
            </w:r>
          </w:p>
        </w:tc>
      </w:tr>
      <w:tr w14:paraId="655FCF4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dernière prestation s’affiche avec son image, son titre et sa date</w:t>
            </w:r>
          </w:p>
        </w:tc>
      </w:tr>
      <w:tr w14:paraId="73A85DB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5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14:paraId="00000056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7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57D96B2C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8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9</w:t>
            </w:r>
          </w:p>
        </w:tc>
      </w:tr>
      <w:tr w14:paraId="2A63C0F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A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B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site tente de charger la liste des événements</w:t>
            </w:r>
          </w:p>
        </w:tc>
      </w:tr>
      <w:tr w14:paraId="7FC04BE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C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D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Une erreur survient pendant l’appel API</w:t>
            </w:r>
          </w:p>
        </w:tc>
      </w:tr>
      <w:tr w14:paraId="45E3E7B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F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Un message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“error”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est affiché à l’écran</w:t>
            </w:r>
          </w:p>
        </w:tc>
      </w:tr>
      <w:tr w14:paraId="028CF08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0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1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541AC074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2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10</w:t>
            </w:r>
          </w:p>
        </w:tc>
      </w:tr>
      <w:tr w14:paraId="0B98C40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4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5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événements est consultée</w:t>
            </w:r>
          </w:p>
        </w:tc>
      </w:tr>
      <w:tr w14:paraId="2C98D0C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6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67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événements sont chargés</w:t>
            </w:r>
          </w:p>
        </w:tc>
      </w:tr>
      <w:tr w14:paraId="4C05EA3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8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9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Chaque événement affiche correctement son mois (ex.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avril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4DFD4BBA">
        <w:trPr>
          <w:trHeight w:val="339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A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B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2D1C1275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C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11</w:t>
            </w:r>
          </w:p>
        </w:tc>
      </w:tr>
      <w:tr w14:paraId="5FCBB90F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F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complète des événements est affichée</w:t>
            </w:r>
          </w:p>
        </w:tc>
      </w:tr>
      <w:tr w14:paraId="76D2F35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0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71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sélectionne une catégorie spécifique dans le menu</w:t>
            </w:r>
          </w:p>
        </w:tc>
      </w:tr>
      <w:tr w14:paraId="3441A19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2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3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Seuls les événements de cette catégorie apparaissent, les autres sont masqués</w:t>
            </w:r>
            <w:bookmarkStart w:id="0" w:name="_GoBack"/>
            <w:bookmarkEnd w:id="0"/>
          </w:p>
        </w:tc>
      </w:tr>
    </w:tbl>
    <w:p w14:paraId="00000074">
      <w:pPr>
        <w:jc w:val="both"/>
        <w:rPr>
          <w:rFonts w:ascii="Montserrat" w:hAnsi="Montserrat" w:eastAsia="Montserrat" w:cs="Montserrat"/>
        </w:rPr>
      </w:pPr>
    </w:p>
    <w:p w14:paraId="00000075">
      <w:pPr>
        <w:jc w:val="both"/>
        <w:rPr>
          <w:rFonts w:ascii="Montserrat" w:hAnsi="Montserrat" w:eastAsia="Montserrat" w:cs="Montserrat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6">
    <w:pPr>
      <w:spacing w:after="200"/>
      <w:jc w:val="center"/>
    </w:pPr>
    <w:r>
      <w:rPr>
        <w:b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7BFB346B"/>
    <w:rsid w:val="7DE3C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Emphasis"/>
    <w:basedOn w:val="12"/>
    <w:qFormat/>
    <w:uiPriority w:val="0"/>
    <w:rPr>
      <w:i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14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2025-09-10T23:15:00Z</dcterms:created>
  <dc:creator>Data</dc:creator>
  <cp:lastModifiedBy>solene</cp:lastModifiedBy>
  <dcterms:modified xsi:type="dcterms:W3CDTF">2025-09-15T21:22:31Z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AC13B39353D8A594B5DEC1686AA1931C_42</vt:lpwstr>
  </property>
</Properties>
</file>