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 FOUR: SYSTEM ANALYSIS AND DESIGN</w:t>
      </w:r>
    </w:p>
    <w:p>
      <w:pPr>
        <w:pStyle w:val="Heading2"/>
      </w:pPr>
      <w:r>
        <w:t xml:space="preserve">4.1 Introduction</w:t>
      </w:r>
    </w:p>
    <w:p>
      <w:pPr>
        <w:spacing w:after="160" w:line="360"/>
        <w:jc w:val="both"/>
      </w:pPr>
      <w:r>
        <w:t xml:space="preserve">This chapter presents the analysis and design of Hatua, the developmental risk prediction and milestone monitoring system. It first sets out the functional and non-functional requirements. It then presents the analysis diagrams produced using the Object-Oriented Analysis and Design (OOAD) approach, namely the use case diagram, sequence diagram, entity relationship diagram, class diagram and activity diagram. The chapter closes with the design diagrams: the database schema, the wireframes of the main screens and the system architecture.</w:t>
      </w:r>
    </w:p>
    <w:p>
      <w:pPr>
        <w:pStyle w:val="Heading2"/>
      </w:pPr>
      <w:r>
        <w:t xml:space="preserve">4.2 System Requirements</w:t>
      </w:r>
    </w:p>
    <w:p>
      <w:pPr>
        <w:spacing w:after="160" w:line="360"/>
        <w:jc w:val="both"/>
      </w:pPr>
      <w:r>
        <w:t xml:space="preserve">The requirements below were derived from the objectives in Chapter One, the gaps identified in Chapter Two and the methodology in Chapter Three.</w:t>
      </w:r>
    </w:p>
    <w:p>
      <w:pPr>
        <w:pStyle w:val="Heading3"/>
      </w:pPr>
      <w:r>
        <w:t xml:space="preserve">4.2.1 Functional Requirements</w:t>
      </w:r>
    </w:p>
    <w:p>
      <w:pPr>
        <w:pStyle w:val="ListParagraph"/>
        <w:numPr>
          <w:ilvl w:val="0"/>
          <w:numId w:val="2"/>
        </w:numPr>
        <w:spacing w:after="120" w:line="360"/>
        <w:jc w:val="both"/>
      </w:pPr>
      <w:r>
        <w:rPr>
          <w:b/>
          <w:bCs/>
        </w:rPr>
        <w:t xml:space="preserve">Authentication and Enrollment Module</w:t>
      </w:r>
      <w:r>
        <w:t xml:space="preserve"> - This module handled account registration and login using a phone number and password for three roles: caregiver, community health worker (CHW) and administrator. Access to each feature was restricted by role. Each caregiver account was linked to one CHW through a linked CHW field, which the administrator could reassign when needed. A caregiver or CHW created a child profile by entering the child's first name, date of birth, sex and location, and the system calculated the child's age band from the date of birth.</w:t>
      </w:r>
    </w:p>
    <w:p>
      <w:pPr>
        <w:pStyle w:val="ListParagraph"/>
        <w:numPr>
          <w:ilvl w:val="0"/>
          <w:numId w:val="2"/>
        </w:numPr>
        <w:spacing w:after="120" w:line="360"/>
        <w:jc w:val="both"/>
      </w:pPr>
      <w:r>
        <w:rPr>
          <w:b/>
          <w:bCs/>
        </w:rPr>
        <w:t xml:space="preserve">Milestone Assessment Module</w:t>
      </w:r>
      <w:r>
        <w:t xml:space="preserve"> - This module presented milestone questions matched to the child's age. Children under 36 months were assessed using the six CREDI age bands (0 to 5, 6 to 11, 12 to 17, 18 to 23, 24 to 29 and 30 to 35 months), while children aged 36 to 59 months were assessed using the ECDI question set. Each question was shown on its own screen with three answer options: Yes, No and Not sure. The module checked that all questions had been answered before submission and stored the responses in a flexible JSONB field. All assessments were reported by the caregiver, which matched the caregiver-reported format of the training data.</w:t>
      </w:r>
    </w:p>
    <w:p>
      <w:pPr>
        <w:pStyle w:val="ListParagraph"/>
        <w:numPr>
          <w:ilvl w:val="0"/>
          <w:numId w:val="2"/>
        </w:numPr>
        <w:spacing w:after="120" w:line="360"/>
        <w:jc w:val="both"/>
      </w:pPr>
      <w:r>
        <w:rPr>
          <w:b/>
          <w:bCs/>
        </w:rPr>
        <w:t xml:space="preserve">Risk Prediction Module</w:t>
      </w:r>
      <w:r>
        <w:t xml:space="preserve"> - This module converted the submitted responses into model features through encoding, imputation of missing values and scaling. The trained XGBoost model then classified the child's developmental risk as low, medium or high, and a Deep Isolation Forest model flagged response patterns that were unusual compared with the training data. The version of the model used was recorded with every prediction so that results could be traced.</w:t>
      </w:r>
    </w:p>
    <w:p>
      <w:pPr>
        <w:pStyle w:val="ListParagraph"/>
        <w:numPr>
          <w:ilvl w:val="0"/>
          <w:numId w:val="2"/>
        </w:numPr>
        <w:spacing w:after="120" w:line="360"/>
        <w:jc w:val="both"/>
      </w:pPr>
      <w:r>
        <w:rPr>
          <w:b/>
          <w:bCs/>
        </w:rPr>
        <w:t xml:space="preserve">Results and Milestone Tracking Module</w:t>
      </w:r>
      <w:r>
        <w:t xml:space="preserve"> - This module presented the prediction to the caregiver in plain language. SHAP values were used to produce a short explanation for each of four developmental domains: movement, language, thinking and learning, and social and feelings, with each domain marked as on track or needing attention. The module also maintained a milestone summary for each child and showed past assessments as a history. It recorded the child's status at each assessment and did not predict future developmental trajectories. A disclaimer stated that the result was not a medical diagnosis.</w:t>
      </w:r>
    </w:p>
    <w:p>
      <w:pPr>
        <w:pStyle w:val="ListParagraph"/>
        <w:numPr>
          <w:ilvl w:val="0"/>
          <w:numId w:val="2"/>
        </w:numPr>
        <w:spacing w:after="120" w:line="360"/>
        <w:jc w:val="both"/>
      </w:pPr>
      <w:r>
        <w:rPr>
          <w:b/>
          <w:bCs/>
        </w:rPr>
        <w:t xml:space="preserve">CHW Case Review Module</w:t>
      </w:r>
      <w:r>
        <w:t xml:space="preserve"> - This module sent every medium or high risk result, and every result flagged as unusual, to the dashboard of the linked CHW. The CHW reviewed the case and recorded one of three outcomes: refer to facility, reviewed and not concerning, or unreachable. The outcome was stored together with the reviewing CHW and the time of review. The caregiver then saw a fixed message matching the outcome, for example a recommendation to visit a health facility. Whether the family attended the facility was not tracked.</w:t>
      </w:r>
    </w:p>
    <w:p>
      <w:pPr>
        <w:pStyle w:val="Heading3"/>
      </w:pPr>
      <w:r>
        <w:t xml:space="preserve">4.2.2 Non-functional Requirements</w:t>
      </w:r>
    </w:p>
    <w:p>
      <w:pPr>
        <w:pStyle w:val="ListParagraph"/>
        <w:numPr>
          <w:ilvl w:val="0"/>
          <w:numId w:val="2"/>
        </w:numPr>
        <w:spacing w:after="120" w:line="360"/>
        <w:jc w:val="both"/>
      </w:pPr>
      <w:r>
        <w:rPr>
          <w:b/>
          <w:bCs/>
        </w:rPr>
        <w:t xml:space="preserve">Security and Privacy</w:t>
      </w:r>
      <w:r>
        <w:t xml:space="preserve"> - The system was designed to comply with the Kenya Data Protection Act (2019). Passwords were stored only as hashes, all communication between the mobile application and the backend used HTTPS, and role-based access ensured that caregivers saw only their own children and CHWs saw only their linked households. Records used non-sequential UUID identifiers, and only the child's first name was stored in order to limit the personal data held.</w:t>
      </w:r>
    </w:p>
    <w:p>
      <w:pPr>
        <w:pStyle w:val="ListParagraph"/>
        <w:numPr>
          <w:ilvl w:val="0"/>
          <w:numId w:val="2"/>
        </w:numPr>
        <w:spacing w:after="120" w:line="360"/>
        <w:jc w:val="both"/>
      </w:pPr>
      <w:r>
        <w:rPr>
          <w:b/>
          <w:bCs/>
        </w:rPr>
        <w:t xml:space="preserve">Performance and Reliability</w:t>
      </w:r>
      <w:r>
        <w:t xml:space="preserve"> - The backend was required to process a submitted assessment and return a result in under three seconds. On a poor mobile connection, the full round trip from submission to result was expected to complete within 10 to 15 seconds. If a submission failed, the answers were kept on the device so that the caregiver could resend them without answering the questions again.</w:t>
      </w:r>
    </w:p>
    <w:p>
      <w:pPr>
        <w:pStyle w:val="ListParagraph"/>
        <w:numPr>
          <w:ilvl w:val="0"/>
          <w:numId w:val="2"/>
        </w:numPr>
        <w:spacing w:after="120" w:line="360"/>
        <w:jc w:val="both"/>
      </w:pPr>
      <w:r>
        <w:rPr>
          <w:b/>
          <w:bCs/>
        </w:rPr>
        <w:t xml:space="preserve">Usability</w:t>
      </w:r>
      <w:r>
        <w:t xml:space="preserve"> - The interface was designed for caregivers with limited literacy. It used plain English without technical terms, large buttons, an icon beside each label and one main action per screen. Headings used the Nunito typeface and body text used Atkinson Hyperlegible, a typeface designed for readability. The application targeted Android devices, including low-end phones.</w:t>
      </w:r>
    </w:p>
    <w:p>
      <w:pPr>
        <w:pStyle w:val="ListParagraph"/>
        <w:numPr>
          <w:ilvl w:val="0"/>
          <w:numId w:val="2"/>
        </w:numPr>
        <w:spacing w:after="120" w:line="360"/>
        <w:jc w:val="both"/>
      </w:pPr>
      <w:r>
        <w:rPr>
          <w:b/>
          <w:bCs/>
        </w:rPr>
        <w:t xml:space="preserve">Interpretability</w:t>
      </w:r>
      <w:r>
        <w:t xml:space="preserve"> - Every risk result was accompanied by an explanation for each developmental domain. The system did not display a risk label on its own, so caregivers and CHWs could see which areas of development led to the result.</w:t>
      </w:r>
    </w:p>
    <w:p>
      <w:pPr>
        <w:pStyle w:val="Heading2"/>
      </w:pPr>
      <w:r>
        <w:t xml:space="preserve">4.3 System Analysis Diagrams</w:t>
      </w:r>
    </w:p>
    <w:p>
      <w:pPr>
        <w:pStyle w:val="Heading3"/>
      </w:pPr>
      <w:r>
        <w:t xml:space="preserve">4.3.1 Use Case Diagram</w:t>
      </w:r>
    </w:p>
    <w:p>
      <w:pPr>
        <w:spacing w:after="160" w:line="360"/>
        <w:jc w:val="both"/>
      </w:pPr>
      <w:r>
        <w:t xml:space="preserve">The use case diagram shows how the three actors interacted with Hatua. The caregiver could register or log in, manage a child profile, complete an assessment, view results and view milestone history. Completing an assessment included generating a risk prediction. The CHW could log in, enroll a child, review flagged cases and log a referral outcome. The administrator could log in, manage users, reassign a CHW and generate a usage summary of assessments, flagged cases and referral outcomes. The diagram defines the boundary of the system and the actions available to each role.</w:t>
      </w:r>
    </w:p>
    <w:p>
      <w:pPr>
        <w:keepNext/>
        <w:keepLines/>
        <w:pBdr>
          <w:top w:val="single" w:color="000000" w:sz="6" w:space="12"/>
          <w:bottom w:val="single" w:color="000000" w:sz="6" w:space="12"/>
          <w:left w:val="single" w:color="000000" w:sz="6" w:space="12"/>
          <w:right w:val="single" w:color="000000" w:sz="6" w:space="12"/>
        </w:pBdr>
        <w:spacing w:after="120" w:before="240" w:line="360"/>
        <w:jc w:val="center"/>
      </w:pPr>
      <w:r>
        <w:br/>
        <w:br/>
        <w:br/>
        <w:t xml:space="preserve"/>
      </w:r>
      <w:r>
        <w:t xml:space="preserve">[Insert Figure 4.1: Use Case Diagram]</w:t>
      </w:r>
      <w:r>
        <w:br/>
        <w:br/>
        <w:br/>
        <w:t xml:space="preserve"/>
      </w:r>
    </w:p>
    <w:p>
      <w:pPr>
        <w:spacing w:after="240"/>
        <w:jc w:val="center"/>
      </w:pPr>
      <w:r>
        <w:rPr>
          <w:i/>
          <w:iCs/>
        </w:rPr>
        <w:t xml:space="preserve">Figure 4.1 Use Case Diagram</w:t>
      </w:r>
    </w:p>
    <w:p>
      <w:pPr>
        <w:pStyle w:val="Heading3"/>
      </w:pPr>
      <w:r>
        <w:t xml:space="preserve">4.3.2 Sequence Diagram</w:t>
      </w:r>
    </w:p>
    <w:p>
      <w:pPr>
        <w:spacing w:after="160" w:line="360"/>
        <w:jc w:val="both"/>
      </w:pPr>
      <w:r>
        <w:t xml:space="preserve">The sequence diagram shows the order of interactions between the caregiver, the Flutter mobile application, the FastAPI backend, the machine learning pipeline and the PostgreSQL database when an assessment was submitted. The application sent the responses to the backend, which validated and saved them before passing them to the pipeline. The pipeline preprocessed the responses, classified risk with XGBoost, checked for anomalies with Deep Isolation Forest and computed domain explanations with SHAP. The backend then saved the prediction and milestone summary and returned the result to the application for display.</w:t>
      </w:r>
    </w:p>
    <w:p>
      <w:pPr>
        <w:keepNext/>
        <w:keepLines/>
        <w:pBdr>
          <w:top w:val="single" w:color="000000" w:sz="6" w:space="12"/>
          <w:bottom w:val="single" w:color="000000" w:sz="6" w:space="12"/>
          <w:left w:val="single" w:color="000000" w:sz="6" w:space="12"/>
          <w:right w:val="single" w:color="000000" w:sz="6" w:space="12"/>
        </w:pBdr>
        <w:spacing w:after="120" w:before="240" w:line="360"/>
        <w:jc w:val="center"/>
      </w:pPr>
      <w:r>
        <w:br/>
        <w:br/>
        <w:br/>
        <w:t xml:space="preserve"/>
      </w:r>
      <w:r>
        <w:t xml:space="preserve">[Insert Figure 4.2: Sequence Diagram]</w:t>
      </w:r>
      <w:r>
        <w:br/>
        <w:br/>
        <w:br/>
        <w:t xml:space="preserve"/>
      </w:r>
    </w:p>
    <w:p>
      <w:pPr>
        <w:spacing w:after="240"/>
        <w:jc w:val="center"/>
      </w:pPr>
      <w:r>
        <w:rPr>
          <w:i/>
          <w:iCs/>
        </w:rPr>
        <w:t xml:space="preserve">Figure 4.2 Sequence Diagram</w:t>
      </w:r>
    </w:p>
    <w:p>
      <w:pPr>
        <w:pStyle w:val="Heading3"/>
      </w:pPr>
      <w:r>
        <w:t xml:space="preserve">4.3.3 Entity Relationship Diagram</w:t>
      </w:r>
    </w:p>
    <w:p>
      <w:pPr>
        <w:spacing w:after="160" w:line="360"/>
        <w:jc w:val="both"/>
      </w:pPr>
      <w:r>
        <w:t xml:space="preserve">The entity relationship diagram describes how the main entities of Hatua related to each other. It shows five entities: Users, Children, Caregiver Inputs, Prediction Results and Milestone Summaries. A caregiver cared for one or more children, and each caregiver was assigned to one CHW, a relationship between two records in the Users entity. Each child had many caregiver inputs and one milestone summary. Each caregiver input produced exactly one prediction result, and a CHW reviewed many prediction results.</w:t>
      </w:r>
    </w:p>
    <w:p>
      <w:pPr>
        <w:keepNext/>
        <w:keepLines/>
        <w:pBdr>
          <w:top w:val="single" w:color="000000" w:sz="6" w:space="12"/>
          <w:bottom w:val="single" w:color="000000" w:sz="6" w:space="12"/>
          <w:left w:val="single" w:color="000000" w:sz="6" w:space="12"/>
          <w:right w:val="single" w:color="000000" w:sz="6" w:space="12"/>
        </w:pBdr>
        <w:spacing w:after="120" w:before="240" w:line="360"/>
        <w:jc w:val="center"/>
      </w:pPr>
      <w:r>
        <w:br/>
        <w:br/>
        <w:br/>
        <w:t xml:space="preserve"/>
      </w:r>
      <w:r>
        <w:t xml:space="preserve">[Insert Figure 4.3: Entity Relationship Diagram]</w:t>
      </w:r>
      <w:r>
        <w:br/>
        <w:br/>
        <w:br/>
        <w:t xml:space="preserve"/>
      </w:r>
    </w:p>
    <w:p>
      <w:pPr>
        <w:spacing w:after="240"/>
        <w:jc w:val="center"/>
      </w:pPr>
      <w:r>
        <w:rPr>
          <w:i/>
          <w:iCs/>
        </w:rPr>
        <w:t xml:space="preserve">Figure 4.3 Entity Relationship Diagram</w:t>
      </w:r>
    </w:p>
    <w:p>
      <w:pPr>
        <w:pStyle w:val="Heading3"/>
      </w:pPr>
      <w:r>
        <w:t xml:space="preserve">4.3.4 Class Diagram</w:t>
      </w:r>
    </w:p>
    <w:p>
      <w:pPr>
        <w:spacing w:after="160" w:line="360"/>
        <w:jc w:val="both"/>
      </w:pPr>
      <w:r>
        <w:t xml:space="preserve">The class diagram shows the main classes of Hatua, their attributes, their methods and the relationships between them. The classes were User, Child, Assessment, MilestoneSummary, Preprocessor, RiskModel, PredictionResult and DatabaseService. A user had many children, and each child had many assessments and one milestone summary. Assessments were processed by the Preprocessor, which fed the RiskModel. The RiskModel combined the XGBoost classifier, the Deep Isolation Forest anomaly detector and the SHAP explainer, and generated prediction results that the DatabaseService stored.</w:t>
      </w:r>
    </w:p>
    <w:p>
      <w:pPr>
        <w:keepNext/>
        <w:keepLines/>
        <w:pBdr>
          <w:top w:val="single" w:color="000000" w:sz="6" w:space="12"/>
          <w:bottom w:val="single" w:color="000000" w:sz="6" w:space="12"/>
          <w:left w:val="single" w:color="000000" w:sz="6" w:space="12"/>
          <w:right w:val="single" w:color="000000" w:sz="6" w:space="12"/>
        </w:pBdr>
        <w:spacing w:after="120" w:before="240" w:line="360"/>
        <w:jc w:val="center"/>
      </w:pPr>
      <w:r>
        <w:br/>
        <w:br/>
        <w:br/>
        <w:t xml:space="preserve"/>
      </w:r>
      <w:r>
        <w:t xml:space="preserve">[Insert Figure 4.4: Class Diagram]</w:t>
      </w:r>
      <w:r>
        <w:br/>
        <w:br/>
        <w:br/>
        <w:t xml:space="preserve"/>
      </w:r>
    </w:p>
    <w:p>
      <w:pPr>
        <w:spacing w:after="240"/>
        <w:jc w:val="center"/>
      </w:pPr>
      <w:r>
        <w:rPr>
          <w:i/>
          <w:iCs/>
        </w:rPr>
        <w:t xml:space="preserve">Figure 4.4 Class Diagram</w:t>
      </w:r>
    </w:p>
    <w:p>
      <w:pPr>
        <w:pStyle w:val="Heading3"/>
      </w:pPr>
      <w:r>
        <w:t xml:space="preserve">4.3.5 Activity Diagram</w:t>
      </w:r>
    </w:p>
    <w:p>
      <w:pPr>
        <w:spacing w:after="160" w:line="360"/>
        <w:jc w:val="both"/>
      </w:pPr>
      <w:r>
        <w:t xml:space="preserve">The activity diagram shows the workflow of Hatua from authentication to the end of a session. After logging in, the flow branched by role. A caregiver chose either to complete an assessment or to view milestone history. When completing an assessment, the caregiver answered the age-banded questions until all responses were complete, after which the system generated the risk prediction and explanation and displayed the results. Medium or high risk results and flagged results were sent to the CHW dashboard. A CHW reviewed a flagged case and logged the referral outcome. Decision points for authentication, role, completeness of responses, risk level and whether to continue are shown.</w:t>
      </w:r>
    </w:p>
    <w:p>
      <w:pPr>
        <w:keepNext/>
        <w:keepLines/>
        <w:pBdr>
          <w:top w:val="single" w:color="000000" w:sz="6" w:space="12"/>
          <w:bottom w:val="single" w:color="000000" w:sz="6" w:space="12"/>
          <w:left w:val="single" w:color="000000" w:sz="6" w:space="12"/>
          <w:right w:val="single" w:color="000000" w:sz="6" w:space="12"/>
        </w:pBdr>
        <w:spacing w:after="120" w:before="240" w:line="360"/>
        <w:jc w:val="center"/>
      </w:pPr>
      <w:r>
        <w:br/>
        <w:br/>
        <w:br/>
        <w:t xml:space="preserve"/>
      </w:r>
      <w:r>
        <w:t xml:space="preserve">[Insert Figure 4.5: Activity Diagram]</w:t>
      </w:r>
      <w:r>
        <w:br/>
        <w:br/>
        <w:br/>
        <w:t xml:space="preserve"/>
      </w:r>
    </w:p>
    <w:p>
      <w:pPr>
        <w:spacing w:after="240"/>
        <w:jc w:val="center"/>
      </w:pPr>
      <w:r>
        <w:rPr>
          <w:i/>
          <w:iCs/>
        </w:rPr>
        <w:t xml:space="preserve">Figure 4.5 Activity Diagram</w:t>
      </w:r>
    </w:p>
    <w:p>
      <w:pPr>
        <w:pStyle w:val="Heading2"/>
      </w:pPr>
      <w:r>
        <w:t xml:space="preserve">4.4 System Design Diagrams</w:t>
      </w:r>
    </w:p>
    <w:p>
      <w:pPr>
        <w:pStyle w:val="Heading3"/>
      </w:pPr>
      <w:r>
        <w:t xml:space="preserve">4.4.1 Database Schema</w:t>
      </w:r>
    </w:p>
    <w:p>
      <w:pPr>
        <w:spacing w:after="160" w:line="360"/>
        <w:jc w:val="both"/>
      </w:pPr>
      <w:r>
        <w:t xml:space="preserve">The database schema defines how data was stored in PostgreSQL. It contains five tables: users, children, caregiver_inputs, prediction_results and milestone_summaries. Each table used a UUID primary key, and foreign keys linked children to caregivers, inputs to children, predictions to inputs and summaries to children. The users table held the linked CHW reference, and the prediction_results table held the CHW outcome, the reviewing CHW and the review time. JSONB fields stored the questionnaire responses, the SHAP values and the status of each domain, which allowed the different question sets for each age band to be stored in one table.</w:t>
      </w:r>
    </w:p>
    <w:p>
      <w:pPr>
        <w:keepNext/>
        <w:keepLines/>
        <w:pBdr>
          <w:top w:val="single" w:color="000000" w:sz="6" w:space="12"/>
          <w:bottom w:val="single" w:color="000000" w:sz="6" w:space="12"/>
          <w:left w:val="single" w:color="000000" w:sz="6" w:space="12"/>
          <w:right w:val="single" w:color="000000" w:sz="6" w:space="12"/>
        </w:pBdr>
        <w:spacing w:after="120" w:before="240" w:line="360"/>
        <w:jc w:val="center"/>
      </w:pPr>
      <w:r>
        <w:br/>
        <w:br/>
        <w:br/>
        <w:t xml:space="preserve"/>
      </w:r>
      <w:r>
        <w:t xml:space="preserve">[Insert Figure 4.6: Database Schema]</w:t>
      </w:r>
      <w:r>
        <w:br/>
        <w:br/>
        <w:br/>
        <w:t xml:space="preserve"/>
      </w:r>
    </w:p>
    <w:p>
      <w:pPr>
        <w:spacing w:after="240"/>
        <w:jc w:val="center"/>
      </w:pPr>
      <w:r>
        <w:rPr>
          <w:i/>
          <w:iCs/>
        </w:rPr>
        <w:t xml:space="preserve">Figure 4.6 Database Schema</w:t>
      </w:r>
    </w:p>
    <w:p>
      <w:pPr>
        <w:pStyle w:val="Heading3"/>
      </w:pPr>
      <w:r>
        <w:t xml:space="preserve">4.4.2 Wireframes</w:t>
      </w:r>
    </w:p>
    <w:p>
      <w:pPr>
        <w:spacing w:after="160" w:line="360"/>
        <w:jc w:val="both"/>
      </w:pPr>
      <w:r>
        <w:t xml:space="preserve">The wireframes were produced as mid-fidelity grayscale designs and show the main screens of the mobile application. The sign in screen allowed users to log in with a phone number and password. The my children screen listed each child with their age and last check. The milestone assessment screen presented one question at a time with a progress indicator. The assessment results screen showed the overall risk level, the status of the four developmental domains and the CHW message. The cases to review screen listed flagged cases for the CHW, and the case detail screen allowed the CHW to record the outcome.</w:t>
      </w:r>
    </w:p>
    <w:p>
      <w:pPr>
        <w:keepNext/>
        <w:keepLines/>
        <w:pBdr>
          <w:top w:val="single" w:color="000000" w:sz="6" w:space="12"/>
          <w:bottom w:val="single" w:color="000000" w:sz="6" w:space="12"/>
          <w:left w:val="single" w:color="000000" w:sz="6" w:space="12"/>
          <w:right w:val="single" w:color="000000" w:sz="6" w:space="12"/>
        </w:pBdr>
        <w:spacing w:after="120" w:before="240" w:line="360"/>
        <w:jc w:val="center"/>
      </w:pPr>
      <w:r>
        <w:br/>
        <w:br/>
        <w:br/>
        <w:t xml:space="preserve"/>
      </w:r>
      <w:r>
        <w:t xml:space="preserve">[Insert Figure 4.7: Sign In Screen]</w:t>
      </w:r>
      <w:r>
        <w:br/>
        <w:br/>
        <w:br/>
        <w:t xml:space="preserve"/>
      </w:r>
    </w:p>
    <w:p>
      <w:pPr>
        <w:spacing w:after="240"/>
        <w:jc w:val="center"/>
      </w:pPr>
      <w:r>
        <w:rPr>
          <w:i/>
          <w:iCs/>
        </w:rPr>
        <w:t xml:space="preserve">Figure 4.7 Sign In Screen</w:t>
      </w:r>
    </w:p>
    <w:p>
      <w:pPr>
        <w:keepNext/>
        <w:keepLines/>
        <w:pBdr>
          <w:top w:val="single" w:color="000000" w:sz="6" w:space="12"/>
          <w:bottom w:val="single" w:color="000000" w:sz="6" w:space="12"/>
          <w:left w:val="single" w:color="000000" w:sz="6" w:space="12"/>
          <w:right w:val="single" w:color="000000" w:sz="6" w:space="12"/>
        </w:pBdr>
        <w:spacing w:after="120" w:before="240" w:line="360"/>
        <w:jc w:val="center"/>
      </w:pPr>
      <w:r>
        <w:br/>
        <w:br/>
        <w:br/>
        <w:t xml:space="preserve"/>
      </w:r>
      <w:r>
        <w:t xml:space="preserve">[Insert Figure 4.8: My Children Screen]</w:t>
      </w:r>
      <w:r>
        <w:br/>
        <w:br/>
        <w:br/>
        <w:t xml:space="preserve"/>
      </w:r>
    </w:p>
    <w:p>
      <w:pPr>
        <w:spacing w:after="240"/>
        <w:jc w:val="center"/>
      </w:pPr>
      <w:r>
        <w:rPr>
          <w:i/>
          <w:iCs/>
        </w:rPr>
        <w:t xml:space="preserve">Figure 4.8 My Children Screen</w:t>
      </w:r>
    </w:p>
    <w:p>
      <w:pPr>
        <w:keepNext/>
        <w:keepLines/>
        <w:pBdr>
          <w:top w:val="single" w:color="000000" w:sz="6" w:space="12"/>
          <w:bottom w:val="single" w:color="000000" w:sz="6" w:space="12"/>
          <w:left w:val="single" w:color="000000" w:sz="6" w:space="12"/>
          <w:right w:val="single" w:color="000000" w:sz="6" w:space="12"/>
        </w:pBdr>
        <w:spacing w:after="120" w:before="240" w:line="360"/>
        <w:jc w:val="center"/>
      </w:pPr>
      <w:r>
        <w:br/>
        <w:br/>
        <w:br/>
        <w:t xml:space="preserve"/>
      </w:r>
      <w:r>
        <w:t xml:space="preserve">[Insert Figure 4.9: Milestone Assessment Screen]</w:t>
      </w:r>
      <w:r>
        <w:br/>
        <w:br/>
        <w:br/>
        <w:t xml:space="preserve"/>
      </w:r>
    </w:p>
    <w:p>
      <w:pPr>
        <w:spacing w:after="240"/>
        <w:jc w:val="center"/>
      </w:pPr>
      <w:r>
        <w:rPr>
          <w:i/>
          <w:iCs/>
        </w:rPr>
        <w:t xml:space="preserve">Figure 4.9 Milestone Assessment Screen</w:t>
      </w:r>
    </w:p>
    <w:p>
      <w:pPr>
        <w:keepNext/>
        <w:keepLines/>
        <w:pBdr>
          <w:top w:val="single" w:color="000000" w:sz="6" w:space="12"/>
          <w:bottom w:val="single" w:color="000000" w:sz="6" w:space="12"/>
          <w:left w:val="single" w:color="000000" w:sz="6" w:space="12"/>
          <w:right w:val="single" w:color="000000" w:sz="6" w:space="12"/>
        </w:pBdr>
        <w:spacing w:after="120" w:before="240" w:line="360"/>
        <w:jc w:val="center"/>
      </w:pPr>
      <w:r>
        <w:br/>
        <w:br/>
        <w:br/>
        <w:t xml:space="preserve"/>
      </w:r>
      <w:r>
        <w:t xml:space="preserve">[Insert Figure 4.10: Assessment Results Screen]</w:t>
      </w:r>
      <w:r>
        <w:br/>
        <w:br/>
        <w:br/>
        <w:t xml:space="preserve"/>
      </w:r>
    </w:p>
    <w:p>
      <w:pPr>
        <w:spacing w:after="240"/>
        <w:jc w:val="center"/>
      </w:pPr>
      <w:r>
        <w:rPr>
          <w:i/>
          <w:iCs/>
        </w:rPr>
        <w:t xml:space="preserve">Figure 4.10 Assessment Results Screen</w:t>
      </w:r>
    </w:p>
    <w:p>
      <w:pPr>
        <w:keepNext/>
        <w:keepLines/>
        <w:pBdr>
          <w:top w:val="single" w:color="000000" w:sz="6" w:space="12"/>
          <w:bottom w:val="single" w:color="000000" w:sz="6" w:space="12"/>
          <w:left w:val="single" w:color="000000" w:sz="6" w:space="12"/>
          <w:right w:val="single" w:color="000000" w:sz="6" w:space="12"/>
        </w:pBdr>
        <w:spacing w:after="120" w:before="240" w:line="360"/>
        <w:jc w:val="center"/>
      </w:pPr>
      <w:r>
        <w:br/>
        <w:br/>
        <w:br/>
        <w:t xml:space="preserve"/>
      </w:r>
      <w:r>
        <w:t xml:space="preserve">[Insert Figure 4.11: Cases to Review Screen]</w:t>
      </w:r>
      <w:r>
        <w:br/>
        <w:br/>
        <w:br/>
        <w:t xml:space="preserve"/>
      </w:r>
    </w:p>
    <w:p>
      <w:pPr>
        <w:spacing w:after="240"/>
        <w:jc w:val="center"/>
      </w:pPr>
      <w:r>
        <w:rPr>
          <w:i/>
          <w:iCs/>
        </w:rPr>
        <w:t xml:space="preserve">Figure 4.11 Cases to Review Screen</w:t>
      </w:r>
    </w:p>
    <w:p>
      <w:pPr>
        <w:keepNext/>
        <w:keepLines/>
        <w:pBdr>
          <w:top w:val="single" w:color="000000" w:sz="6" w:space="12"/>
          <w:bottom w:val="single" w:color="000000" w:sz="6" w:space="12"/>
          <w:left w:val="single" w:color="000000" w:sz="6" w:space="12"/>
          <w:right w:val="single" w:color="000000" w:sz="6" w:space="12"/>
        </w:pBdr>
        <w:spacing w:after="120" w:before="240" w:line="360"/>
        <w:jc w:val="center"/>
      </w:pPr>
      <w:r>
        <w:br/>
        <w:br/>
        <w:br/>
        <w:t xml:space="preserve"/>
      </w:r>
      <w:r>
        <w:t xml:space="preserve">[Insert Figure 4.12: Case Detail Screen]</w:t>
      </w:r>
      <w:r>
        <w:br/>
        <w:br/>
        <w:br/>
        <w:t xml:space="preserve"/>
      </w:r>
    </w:p>
    <w:p>
      <w:pPr>
        <w:spacing w:after="240"/>
        <w:jc w:val="center"/>
      </w:pPr>
      <w:r>
        <w:rPr>
          <w:i/>
          <w:iCs/>
        </w:rPr>
        <w:t xml:space="preserve">Figure 4.12 Case Detail Screen</w:t>
      </w:r>
    </w:p>
    <w:p>
      <w:pPr>
        <w:pStyle w:val="Heading3"/>
      </w:pPr>
      <w:r>
        <w:t xml:space="preserve">4.4.3 System Architecture</w:t>
      </w:r>
    </w:p>
    <w:p>
      <w:pPr>
        <w:spacing w:after="160" w:line="360"/>
        <w:jc w:val="both"/>
      </w:pPr>
      <w:r>
        <w:t xml:space="preserve">The system architecture diagram shows how the components of Hatua interacted. Users accessed the system through the Flutter mobile application, which communicated with the FastAPI backend over HTTPS using JSON. The backend handled authentication, validation and the API endpoints, stored and retrieved data from the PostgreSQL database, and passed assessment responses to the machine learning inference module. The inference module contained the preprocessor, the XGBoost classifier, the Deep Isolation Forest model and the SHAP explainer. The models were trained offline in Google Colab, and the trained model files were loaded into the inference module.</w:t>
      </w:r>
    </w:p>
    <w:p>
      <w:pPr>
        <w:keepNext/>
        <w:keepLines/>
        <w:pBdr>
          <w:top w:val="single" w:color="000000" w:sz="6" w:space="12"/>
          <w:bottom w:val="single" w:color="000000" w:sz="6" w:space="12"/>
          <w:left w:val="single" w:color="000000" w:sz="6" w:space="12"/>
          <w:right w:val="single" w:color="000000" w:sz="6" w:space="12"/>
        </w:pBdr>
        <w:spacing w:after="120" w:before="240" w:line="360"/>
        <w:jc w:val="center"/>
      </w:pPr>
      <w:r>
        <w:br/>
        <w:br/>
        <w:br/>
        <w:t xml:space="preserve"/>
      </w:r>
      <w:r>
        <w:t xml:space="preserve">[Insert Figure 4.13: System Architecture]</w:t>
      </w:r>
      <w:r>
        <w:br/>
        <w:br/>
        <w:br/>
        <w:t xml:space="preserve"/>
      </w:r>
    </w:p>
    <w:p>
      <w:pPr>
        <w:spacing w:after="240"/>
        <w:jc w:val="center"/>
      </w:pPr>
      <w:r>
        <w:rPr>
          <w:i/>
          <w:iCs/>
        </w:rPr>
        <w:t xml:space="preserve">Figure 4.13 System Architecture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line="360"/>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120" w:before="240" w:line="360"/>
      <w:jc w:val="left"/>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120" w:before="200" w:line="360"/>
      <w:jc w:val="left"/>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2026-09-27T19:07:47.847Z</dcterms:created>
  <dcterms:modified xsi:type="dcterms:W3CDTF">2026-09-27T19:07:47.848Z</dcterms:modified>
</cp:coreProperties>
</file>

<file path=docProps/custom.xml><?xml version="1.0" encoding="utf-8"?>
<Properties xmlns="http://schemas.openxmlformats.org/officeDocument/2006/custom-properties" xmlns:vt="http://schemas.openxmlformats.org/officeDocument/2006/docPropsVTypes"/>
</file>