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0bfa8ced4df4d26a72f93d5f32ec4aeaff5643"/>
    <w:p>
      <w:pPr>
        <w:pStyle w:val="Heading1"/>
      </w:pPr>
      <w:r>
        <w:t xml:space="preserve">ATTENDRO: Biometric + App-Based Attendance System</w:t>
      </w:r>
    </w:p>
    <w:p>
      <w:pPr>
        <w:pStyle w:val="BlockText"/>
      </w:pPr>
      <w:r>
        <w:t xml:space="preserve">NOTE FOR FORMATTING (Word): Apply Times New Roman, 12 pt, justified; headings per guidelines (Chapter Name 14 pt CAPS, Section Heading 12 pt CAPS bold, Subsection 12 pt bold). Set margins: Left 3.5 cm, Top 2.5 cm, Right 1.25 cm, Bottom 1.25 cm. Use double line spacing. Page order: Title Page (i), Certificate (ii), Acknowledgement (iii), Index/Contents (iv), Abstract (v), List of Figures (vi), List of Tables (vii), then Chapter 1 onward (Arabic page numbers starting at 1).</w:t>
      </w:r>
    </w:p>
    <w:p>
      <w:r>
        <w:pict>
          <v:rect style="width:0;height:1.5pt" o:hralign="center" o:hrstd="t" o:hr="t"/>
        </w:pict>
      </w:r>
    </w:p>
    <w:bookmarkStart w:id="20" w:name="title-page-i"/>
    <w:p>
      <w:pPr>
        <w:pStyle w:val="Heading2"/>
      </w:pPr>
      <w:r>
        <w:t xml:space="preserve">Title Page (i)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ATTENDRO: Secure Biometric + App-Based Attendance Management for Polytechnic Institutes</w:t>
      </w:r>
      <w:r>
        <w:br/>
      </w:r>
      <w:r>
        <w:rPr>
          <w:bCs/>
          <w:b/>
        </w:rPr>
        <w:t xml:space="preserve">Candidate:</w:t>
      </w:r>
      <w:r>
        <w:t xml:space="preserve"> </w:t>
      </w:r>
      <w:r>
        <w:t xml:space="preserve">______________________</w:t>
      </w:r>
      <w:r>
        <w:br/>
      </w:r>
      <w:r>
        <w:rPr>
          <w:bCs/>
          <w:b/>
        </w:rPr>
        <w:t xml:space="preserve">Diploma (Department):</w:t>
      </w:r>
      <w:r>
        <w:t xml:space="preserve"> </w:t>
      </w:r>
      <w:r>
        <w:t xml:space="preserve">Applied AI &amp; ML</w:t>
      </w:r>
      <w:r>
        <w:br/>
      </w:r>
      <w:r>
        <w:rPr>
          <w:bCs/>
          <w:b/>
        </w:rPr>
        <w:t xml:space="preserve">Institute:</w:t>
      </w:r>
      <w:r>
        <w:t xml:space="preserve"> </w:t>
      </w:r>
      <w:r>
        <w:t xml:space="preserve">Rajarambapu Institute of Technology, Islampur</w:t>
      </w:r>
      <w:r>
        <w:br/>
      </w:r>
      <w:r>
        <w:rPr>
          <w:bCs/>
          <w:b/>
        </w:rPr>
        <w:t xml:space="preserve">Academic Year:</w:t>
      </w:r>
      <w:r>
        <w:t xml:space="preserve"> </w:t>
      </w:r>
      <w:r>
        <w:t xml:space="preserve">2025–2026</w:t>
      </w:r>
      <w:r>
        <w:br/>
      </w:r>
      <w:r>
        <w:rPr>
          <w:bCs/>
          <w:b/>
        </w:rPr>
        <w:t xml:space="preserve">Guide:</w:t>
      </w:r>
      <w:r>
        <w:t xml:space="preserve"> </w:t>
      </w:r>
      <w:r>
        <w:t xml:space="preserve">______________________</w:t>
      </w:r>
      <w:r>
        <w:br/>
      </w:r>
      <w:r>
        <w:rPr>
          <w:bCs/>
          <w:b/>
        </w:rPr>
        <w:t xml:space="preserve">Date of Submission:</w:t>
      </w:r>
      <w:r>
        <w:t xml:space="preserve"> </w:t>
      </w:r>
      <w:r>
        <w:t xml:space="preserve">______________________</w:t>
      </w:r>
    </w:p>
    <w:bookmarkEnd w:id="20"/>
    <w:bookmarkStart w:id="21" w:name="certificate-of-the-guide-ii"/>
    <w:p>
      <w:pPr>
        <w:pStyle w:val="Heading2"/>
      </w:pPr>
      <w:r>
        <w:t xml:space="preserve">Certificate of the Guide (ii)</w:t>
      </w:r>
    </w:p>
    <w:p>
      <w:pPr>
        <w:pStyle w:val="FirstParagraph"/>
      </w:pPr>
      <w:r>
        <w:t xml:space="preserve">This is to certify that the project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ATTENDRO: Secure Biometric + App-Based Attendance Management for Polytechnic Institutes</w:t>
      </w:r>
      <w:r>
        <w:rPr>
          <w:bCs/>
          <w:b/>
        </w:rPr>
        <w:t xml:space="preserve">”</w:t>
      </w:r>
      <w:r>
        <w:t xml:space="preserve"> </w:t>
      </w:r>
      <w:r>
        <w:t xml:space="preserve">has been carried out by</w:t>
      </w:r>
      <w:r>
        <w:t xml:space="preserve"> </w:t>
      </w:r>
      <w:r>
        <w:rPr>
          <w:bCs/>
          <w:b/>
        </w:rPr>
        <w:t xml:space="preserve">[Student Name]</w:t>
      </w:r>
      <w:r>
        <w:t xml:space="preserve"> </w:t>
      </w:r>
      <w:r>
        <w:t xml:space="preserve">under my guidance and supervision in partial fulfillment of the requirements for the award of the Diploma in</w:t>
      </w:r>
      <w:r>
        <w:t xml:space="preserve"> </w:t>
      </w:r>
      <w:r>
        <w:rPr>
          <w:bCs/>
          <w:b/>
        </w:rPr>
        <w:t xml:space="preserve">Applied AI &amp; ML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Rajarambapu Institute of Technology, Islampur</w:t>
      </w:r>
      <w:r>
        <w:t xml:space="preserve">, during the academic year</w:t>
      </w:r>
      <w:r>
        <w:t xml:space="preserve"> </w:t>
      </w:r>
      <w:r>
        <w:rPr>
          <w:bCs/>
          <w:b/>
        </w:rPr>
        <w:t xml:space="preserve">2025–2026</w:t>
      </w:r>
      <w:r>
        <w:t xml:space="preserve">.</w:t>
      </w:r>
    </w:p>
    <w:p>
      <w:pPr>
        <w:pStyle w:val="BodyText"/>
      </w:pPr>
      <w:r>
        <w:t xml:space="preserve">Guide Signature: __________ Date: __________</w:t>
      </w:r>
      <w:r>
        <w:br/>
      </w:r>
      <w:r>
        <w:t xml:space="preserve">HOD Signature: __________ Principal Signature: __________</w:t>
      </w:r>
    </w:p>
    <w:bookmarkEnd w:id="21"/>
    <w:bookmarkStart w:id="22" w:name="acknowledgement-iii"/>
    <w:p>
      <w:pPr>
        <w:pStyle w:val="Heading2"/>
      </w:pPr>
      <w:r>
        <w:t xml:space="preserve">Acknowledgement (iii)</w:t>
      </w:r>
    </w:p>
    <w:p>
      <w:pPr>
        <w:pStyle w:val="FirstParagraph"/>
      </w:pPr>
      <w:r>
        <w:t xml:space="preserve">I express sincere gratitude to</w:t>
      </w:r>
      <w:r>
        <w:t xml:space="preserve"> </w:t>
      </w:r>
      <w:r>
        <w:rPr>
          <w:bCs/>
          <w:b/>
        </w:rPr>
        <w:t xml:space="preserve">[Guide Name]</w:t>
      </w:r>
      <w:r>
        <w:t xml:space="preserve"> </w:t>
      </w:r>
      <w:r>
        <w:t xml:space="preserve">for guidance and feedback, to the</w:t>
      </w:r>
      <w:r>
        <w:t xml:space="preserve"> </w:t>
      </w:r>
      <w:r>
        <w:rPr>
          <w:bCs/>
          <w:b/>
        </w:rPr>
        <w:t xml:space="preserve">Department of Applied AI &amp; ML</w:t>
      </w:r>
      <w:r>
        <w:t xml:space="preserve"> </w:t>
      </w:r>
      <w:r>
        <w:t xml:space="preserve">for resources, to my peers for collaboration, and to my family for support throughout this project.</w:t>
      </w:r>
    </w:p>
    <w:bookmarkEnd w:id="22"/>
    <w:bookmarkStart w:id="23" w:name="index-table-of-contents-iv"/>
    <w:p>
      <w:pPr>
        <w:pStyle w:val="Heading2"/>
      </w:pPr>
      <w:r>
        <w:t xml:space="preserve">Index / Table of Contents (iv)</w:t>
      </w:r>
    </w:p>
    <w:p>
      <w:pPr>
        <w:numPr>
          <w:ilvl w:val="0"/>
          <w:numId w:val="1001"/>
        </w:numPr>
        <w:pStyle w:val="Compact"/>
      </w:pPr>
      <w:r>
        <w:t xml:space="preserve">Title Page ……………………………………………………… i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Certificate of the Guide ………………………………………… ii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Acknowledgement ………………………………………………… iii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Index / Contents ……………………………………………….. iv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Abstract ……………………………………………………… v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List of Figures ……………………………………………….. vi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List of Tables ………………………………………………… vii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Chapter–1 Introduction …………………………………………. 1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Chapter–2 Literature Survey ……………………………………… 5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Chapter–3 Scope of the Project …………………………………… 9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Chapter–4 Methodology / Approach …………………………………. 13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Chapter–5 Designs, Working and Processes …………………………. 18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Chapter–6 Results and Applications ……………………………….. 27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Chapter–7 Conclusion …………………………………………… 32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References ……………………………………………………. 34</w:t>
      </w:r>
    </w:p>
    <w:bookmarkEnd w:id="23"/>
    <w:bookmarkStart w:id="24" w:name="abstract-v"/>
    <w:p>
      <w:pPr>
        <w:pStyle w:val="Heading2"/>
      </w:pPr>
      <w:r>
        <w:t xml:space="preserve">Abstract (v)</w:t>
      </w:r>
    </w:p>
    <w:p>
      <w:pPr>
        <w:pStyle w:val="FirstParagraph"/>
      </w:pPr>
      <w:r>
        <w:t xml:space="preserve">This project delivers</w:t>
      </w:r>
      <w:r>
        <w:t xml:space="preserve"> </w:t>
      </w:r>
      <w:r>
        <w:rPr>
          <w:bCs/>
          <w:b/>
        </w:rPr>
        <w:t xml:space="preserve">Attendro</w:t>
      </w:r>
      <w:r>
        <w:t xml:space="preserve">, a secure attendance platform that unifies biometric capture on an ESP32-based terminal with a modern web and mobile application stack. It addresses proxy attendance, delayed reporting, and fragmented records by integrating biometric verification, session-based controls, timetable-aware scheduling, and real-time analytics. The implementation uses</w:t>
      </w:r>
      <w:r>
        <w:t xml:space="preserve"> </w:t>
      </w:r>
      <w:r>
        <w:rPr>
          <w:bCs/>
          <w:b/>
        </w:rPr>
        <w:t xml:space="preserve">Supabase (PostgreSQL + Auth + Realtime)</w:t>
      </w:r>
      <w:r>
        <w:t xml:space="preserve">,</w:t>
      </w:r>
      <w:r>
        <w:t xml:space="preserve"> </w:t>
      </w:r>
      <w:r>
        <w:rPr>
          <w:bCs/>
          <w:b/>
        </w:rPr>
        <w:t xml:space="preserve">React/React Native frontends</w:t>
      </w:r>
      <w:r>
        <w:t xml:space="preserve">, and an</w:t>
      </w:r>
      <w:r>
        <w:t xml:space="preserve"> </w:t>
      </w:r>
      <w:r>
        <w:rPr>
          <w:bCs/>
          <w:b/>
        </w:rPr>
        <w:t xml:space="preserve">ESP32 + R307 fingerprint sensor</w:t>
      </w:r>
      <w:r>
        <w:t xml:space="preserve"> </w:t>
      </w:r>
      <w:r>
        <w:t xml:space="preserve">with offline buffering. Key outcomes include accurate presence capture, reduced manual effort, and faster compliance reporting.</w:t>
      </w:r>
    </w:p>
    <w:bookmarkEnd w:id="24"/>
    <w:bookmarkStart w:id="25" w:name="list-of-figures-vi"/>
    <w:p>
      <w:pPr>
        <w:pStyle w:val="Heading2"/>
      </w:pPr>
      <w:r>
        <w:t xml:space="preserve">List of Figures (vi)</w:t>
      </w:r>
    </w:p>
    <w:p>
      <w:pPr>
        <w:numPr>
          <w:ilvl w:val="0"/>
          <w:numId w:val="1002"/>
        </w:numPr>
        <w:pStyle w:val="Compact"/>
      </w:pPr>
      <w:r>
        <w:t xml:space="preserve">System Architecture Diagram – Figure 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Database ER Diagram – Figure 2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Attendance Marking Flow – Figure 3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User Roles Swimlane – Figure 4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Device Wiring Diagram – Figure 5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OLED Interface States – Figure 6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Security Model – Figure 7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Session Token Structure – Figure 8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Use Case Diagram – Figure 10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Module Breakdown – Figure 11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Context-Level DFD – Figure 12</w:t>
      </w:r>
    </w:p>
    <w:bookmarkEnd w:id="25"/>
    <w:bookmarkStart w:id="26" w:name="list-of-tables-vii"/>
    <w:p>
      <w:pPr>
        <w:pStyle w:val="Heading2"/>
      </w:pPr>
      <w:r>
        <w:t xml:space="preserve">List of Tables (vii)</w:t>
      </w:r>
    </w:p>
    <w:p>
      <w:pPr>
        <w:numPr>
          <w:ilvl w:val="0"/>
          <w:numId w:val="1003"/>
        </w:numPr>
        <w:pStyle w:val="Compact"/>
      </w:pPr>
      <w:r>
        <w:t xml:space="preserve">Pin Configuration – Table 1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Security Threat Matrix – Table 2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Attendance Dataset Summary – Table 3 (placeholder)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55a503df692a03b304225c1225b8ea102ccf53"/>
    <w:p>
      <w:pPr>
        <w:pStyle w:val="Heading1"/>
      </w:pPr>
      <w:r>
        <w:t xml:space="preserve">Chapter–1 Introduction (background of the Project Problem)</w:t>
      </w:r>
    </w:p>
    <w:bookmarkStart w:id="28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Polytechnic institutes face proxy attendance, manual errors, delayed consolidation, and weak audit trails. Existing systems rely on manual entry or QR scans without biometric trust, leading to compliance gaps.</w:t>
      </w:r>
    </w:p>
    <w:bookmarkEnd w:id="28"/>
    <w:bookmarkStart w:id="29" w:name="objectives"/>
    <w:p>
      <w:pPr>
        <w:pStyle w:val="Heading3"/>
      </w:pPr>
      <w:r>
        <w:t xml:space="preserve">1.2 Objectives</w:t>
      </w:r>
    </w:p>
    <w:p>
      <w:pPr>
        <w:numPr>
          <w:ilvl w:val="0"/>
          <w:numId w:val="1004"/>
        </w:numPr>
        <w:pStyle w:val="Compact"/>
      </w:pPr>
      <w:r>
        <w:t xml:space="preserve">Achieve</w:t>
      </w:r>
      <w:r>
        <w:t xml:space="preserve"> </w:t>
      </w:r>
      <w:r>
        <w:rPr>
          <w:bCs/>
          <w:b/>
        </w:rPr>
        <w:t xml:space="preserve">high-trust attendance</w:t>
      </w:r>
      <w:r>
        <w:t xml:space="preserve"> </w:t>
      </w:r>
      <w:r>
        <w:t xml:space="preserve">using fingerprint biometrics (R307) with session-bound tokens.</w:t>
      </w:r>
    </w:p>
    <w:p>
      <w:pPr>
        <w:numPr>
          <w:ilvl w:val="0"/>
          <w:numId w:val="1004"/>
        </w:numPr>
        <w:pStyle w:val="Compact"/>
      </w:pPr>
      <w:r>
        <w:t xml:space="preserve">Provide</w:t>
      </w:r>
      <w:r>
        <w:t xml:space="preserve"> </w:t>
      </w:r>
      <w:r>
        <w:rPr>
          <w:bCs/>
          <w:b/>
        </w:rPr>
        <w:t xml:space="preserve">timetable-aware sessions</w:t>
      </w:r>
      <w:r>
        <w:t xml:space="preserve"> </w:t>
      </w:r>
      <w:r>
        <w:t xml:space="preserve">for classes/batches/subjects with substitution handling.</w:t>
      </w:r>
    </w:p>
    <w:p>
      <w:pPr>
        <w:numPr>
          <w:ilvl w:val="0"/>
          <w:numId w:val="1004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real-time dashboards</w:t>
      </w:r>
      <w:r>
        <w:t xml:space="preserve"> </w:t>
      </w:r>
      <w:r>
        <w:t xml:space="preserve">for admins/faculty and</w:t>
      </w:r>
      <w:r>
        <w:t xml:space="preserve"> </w:t>
      </w:r>
      <w:r>
        <w:rPr>
          <w:bCs/>
          <w:b/>
        </w:rPr>
        <w:t xml:space="preserve">offline capture</w:t>
      </w:r>
      <w:r>
        <w:t xml:space="preserve"> </w:t>
      </w:r>
      <w:r>
        <w:t xml:space="preserve">on devices.</w:t>
      </w:r>
    </w:p>
    <w:p>
      <w:pPr>
        <w:numPr>
          <w:ilvl w:val="0"/>
          <w:numId w:val="1004"/>
        </w:numPr>
        <w:pStyle w:val="Compact"/>
      </w:pPr>
      <w:r>
        <w:t xml:space="preserve">Ensure</w:t>
      </w:r>
      <w:r>
        <w:t xml:space="preserve"> </w:t>
      </w:r>
      <w:r>
        <w:rPr>
          <w:bCs/>
          <w:b/>
        </w:rPr>
        <w:t xml:space="preserve">data integrity</w:t>
      </w:r>
      <w:r>
        <w:t xml:space="preserve"> </w:t>
      </w:r>
      <w:r>
        <w:t xml:space="preserve">via RBAC, RLS policies, and duplicate-prevention constraints.</w:t>
      </w:r>
    </w:p>
    <w:bookmarkEnd w:id="29"/>
    <w:bookmarkStart w:id="30" w:name="constraints-and-assumptions"/>
    <w:p>
      <w:pPr>
        <w:pStyle w:val="Heading3"/>
      </w:pPr>
      <w:r>
        <w:t xml:space="preserve">1.3 Constraints and Assumptions</w:t>
      </w:r>
    </w:p>
    <w:p>
      <w:pPr>
        <w:numPr>
          <w:ilvl w:val="0"/>
          <w:numId w:val="1005"/>
        </w:numPr>
        <w:pStyle w:val="Compact"/>
      </w:pPr>
      <w:r>
        <w:t xml:space="preserve">Network intermittency on devices; must queue and sync when online.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Student enrollment includes roll range per batch; device must enforce batch lock.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Auth via Supabase; database is PostgreSQL; frontends are React/React Native.</w:t>
      </w:r>
    </w:p>
    <w:bookmarkEnd w:id="30"/>
    <w:bookmarkEnd w:id="31"/>
    <w:bookmarkStart w:id="32" w:name="X0c39f76e03712538551abfb675610335c873b3b"/>
    <w:p>
      <w:pPr>
        <w:pStyle w:val="Heading1"/>
      </w:pPr>
      <w:r>
        <w:t xml:space="preserve">Chapter–2 Literature Survey (to finalize and define the Problem Statement)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Biometric attendance</w:t>
      </w:r>
      <w:r>
        <w:t xml:space="preserve">: High accuracy but needs anti-spoofing and time/window validation.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Session-based control</w:t>
      </w:r>
      <w:r>
        <w:t xml:space="preserve">: Tokens tied to class/subject/time reduce misuse.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Offline-first IoT</w:t>
      </w:r>
      <w:r>
        <w:t xml:space="preserve">: Queueing on ESP32 with eventual consistency over Wi‑Fi.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RBAC + RLS</w:t>
      </w:r>
      <w:r>
        <w:t xml:space="preserve">: Database-level policies to segregate admin/faculty/student access.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Prior gaps</w:t>
      </w:r>
      <w:r>
        <w:t xml:space="preserve">: Many systems miss batch locking, substitution workflows, and unified reporting.</w:t>
      </w:r>
    </w:p>
    <w:bookmarkEnd w:id="32"/>
    <w:bookmarkStart w:id="36" w:name="chapter3-scope-of-the-project"/>
    <w:p>
      <w:pPr>
        <w:pStyle w:val="Heading1"/>
      </w:pPr>
      <w:r>
        <w:t xml:space="preserve">Chapter–3 Scope of the Project</w:t>
      </w:r>
    </w:p>
    <w:bookmarkStart w:id="33" w:name="in-scope"/>
    <w:p>
      <w:pPr>
        <w:pStyle w:val="Heading3"/>
      </w:pPr>
      <w:r>
        <w:t xml:space="preserve">3.1 In-Scope</w:t>
      </w:r>
    </w:p>
    <w:p>
      <w:pPr>
        <w:numPr>
          <w:ilvl w:val="0"/>
          <w:numId w:val="1007"/>
        </w:numPr>
        <w:pStyle w:val="Compact"/>
      </w:pPr>
      <w:r>
        <w:t xml:space="preserve">Admin web app: master data (faculty/students/classes/subjects), timetable, leaves, substitutions, reports.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Faculty app: start sessions, unlock device, manual marking fallback, view attendance.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ESP32 terminal: biometric capture, OLED guidance, offline queue, secure token validation.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Supabase backend: Auth, PostgREST API, Realtime, edge functions for token issue and sync.</w:t>
      </w:r>
    </w:p>
    <w:bookmarkEnd w:id="33"/>
    <w:bookmarkStart w:id="34" w:name="out-of-scope"/>
    <w:p>
      <w:pPr>
        <w:pStyle w:val="Heading3"/>
      </w:pPr>
      <w:r>
        <w:t xml:space="preserve">3.2 Out-of-Scope</w:t>
      </w:r>
    </w:p>
    <w:p>
      <w:pPr>
        <w:numPr>
          <w:ilvl w:val="0"/>
          <w:numId w:val="1008"/>
        </w:numPr>
        <w:pStyle w:val="Compact"/>
      </w:pPr>
      <w:r>
        <w:t xml:space="preserve">Face recognition; advanced geo-fencing; payroll integration.</w:t>
      </w:r>
    </w:p>
    <w:bookmarkEnd w:id="34"/>
    <w:bookmarkStart w:id="35" w:name="success-criteria"/>
    <w:p>
      <w:pPr>
        <w:pStyle w:val="Heading3"/>
      </w:pPr>
      <w:r>
        <w:t xml:space="preserve">3.3 Success Criteria</w:t>
      </w:r>
    </w:p>
    <w:p>
      <w:pPr>
        <w:numPr>
          <w:ilvl w:val="0"/>
          <w:numId w:val="1009"/>
        </w:numPr>
        <w:pStyle w:val="Compact"/>
      </w:pPr>
      <w:r>
        <w:t xml:space="preserve">≥98% biometric match accuracy; ≤2s average scan-to-record latency online; offline queue durability; zero duplicate marks per session.</w:t>
      </w:r>
    </w:p>
    <w:bookmarkEnd w:id="35"/>
    <w:bookmarkEnd w:id="36"/>
    <w:bookmarkStart w:id="42" w:name="chapter4-methodology-approach"/>
    <w:p>
      <w:pPr>
        <w:pStyle w:val="Heading1"/>
      </w:pPr>
      <w:r>
        <w:t xml:space="preserve">Chapter–4 Methodology / Approach</w:t>
      </w:r>
    </w:p>
    <w:bookmarkStart w:id="37" w:name="architecture-overview"/>
    <w:p>
      <w:pPr>
        <w:pStyle w:val="Heading3"/>
      </w:pPr>
      <w:r>
        <w:t xml:space="preserve">4.1 Architecture Overview</w:t>
      </w:r>
    </w:p>
    <w:p>
      <w:pPr>
        <w:pStyle w:val="FirstParagraph"/>
      </w:pPr>
      <w:r>
        <w:t xml:space="preserve">Three-tier model: presentation (web + mobile + device), API layer (PostgREST, edge functions, Realtime), data layer (PostgreSQL + storage). See Figure 1.</w:t>
      </w:r>
    </w:p>
    <w:bookmarkEnd w:id="37"/>
    <w:bookmarkStart w:id="38" w:name="process-flow"/>
    <w:p>
      <w:pPr>
        <w:pStyle w:val="Heading3"/>
      </w:pPr>
      <w:r>
        <w:t xml:space="preserve">4.2 Process Flow</w:t>
      </w:r>
    </w:p>
    <w:p>
      <w:pPr>
        <w:pStyle w:val="FirstParagraph"/>
      </w:pPr>
      <w:r>
        <w:t xml:space="preserve">Faculty starts a session → token issued → device validates token → students scan → records stored/queued → sync → dashboard updates (Figures 3–4).</w:t>
      </w:r>
    </w:p>
    <w:bookmarkEnd w:id="38"/>
    <w:bookmarkStart w:id="39" w:name="data-model"/>
    <w:p>
      <w:pPr>
        <w:pStyle w:val="Heading3"/>
      </w:pPr>
      <w:r>
        <w:t xml:space="preserve">4.3 Data Model</w:t>
      </w:r>
    </w:p>
    <w:p>
      <w:pPr>
        <w:pStyle w:val="FirstParagraph"/>
      </w:pPr>
      <w:r>
        <w:t xml:space="preserve">Tables: profiles, faculty, classes, students, subjects, subject_allocations, timetable_slots, attendance_sessions, attendance_records, faculty_leaves, substitution_assignments, activity_log. See Figure 2.</w:t>
      </w:r>
    </w:p>
    <w:bookmarkEnd w:id="39"/>
    <w:bookmarkStart w:id="40" w:name="security-controls"/>
    <w:p>
      <w:pPr>
        <w:pStyle w:val="Heading3"/>
      </w:pPr>
      <w:r>
        <w:t xml:space="preserve">4.4 Security Controls</w:t>
      </w:r>
    </w:p>
    <w:p>
      <w:pPr>
        <w:pStyle w:val="FirstParagraph"/>
      </w:pPr>
      <w:r>
        <w:t xml:space="preserve">Eight-layer model: auth (JWT), RBAC/RLS, session token HMAC, batch lock, biometric FAR control, duplicate-prevention constraint, time-gate, device auth. See Figures 7–8 and Table 2.</w:t>
      </w:r>
    </w:p>
    <w:bookmarkEnd w:id="40"/>
    <w:bookmarkStart w:id="41" w:name="tools-and-stack"/>
    <w:p>
      <w:pPr>
        <w:pStyle w:val="Heading3"/>
      </w:pPr>
      <w:r>
        <w:t xml:space="preserve">4.5 Tools and Stack</w:t>
      </w:r>
    </w:p>
    <w:p>
      <w:pPr>
        <w:numPr>
          <w:ilvl w:val="0"/>
          <w:numId w:val="1010"/>
        </w:numPr>
        <w:pStyle w:val="Compact"/>
      </w:pPr>
      <w:r>
        <w:t xml:space="preserve">Frontend: React + TypeScript; React Native (planned).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Backend: Supabase (Auth, PostgREST, Realtime, Edge Functions).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Device: ESP32 DevKit V1, R307 sensor, SSD1306 OLED.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Styling/Build: Vite, Tailwind.</w:t>
      </w:r>
    </w:p>
    <w:bookmarkEnd w:id="41"/>
    <w:bookmarkEnd w:id="42"/>
    <w:bookmarkStart w:id="49" w:name="Xdc982ad90ba1a1baf908a4d51209edbb39513cc"/>
    <w:p>
      <w:pPr>
        <w:pStyle w:val="Heading1"/>
      </w:pPr>
      <w:r>
        <w:t xml:space="preserve">Chapter–5 Details of Designs, Working and Processes</w:t>
      </w:r>
    </w:p>
    <w:bookmarkStart w:id="43" w:name="module-design"/>
    <w:p>
      <w:pPr>
        <w:pStyle w:val="Heading3"/>
      </w:pPr>
      <w:r>
        <w:t xml:space="preserve">5.1 Module Design</w:t>
      </w:r>
    </w:p>
    <w:p>
      <w:pPr>
        <w:numPr>
          <w:ilvl w:val="0"/>
          <w:numId w:val="1011"/>
        </w:numPr>
        <w:pStyle w:val="Compact"/>
      </w:pPr>
      <w:r>
        <w:t xml:space="preserve">Master Data, Scheduling, Attendance, Leave/Substitution, Reports, Biometric (see Figure 11).</w:t>
      </w:r>
    </w:p>
    <w:bookmarkEnd w:id="43"/>
    <w:bookmarkStart w:id="44" w:name="device-interface-wiring"/>
    <w:p>
      <w:pPr>
        <w:pStyle w:val="Heading3"/>
      </w:pPr>
      <w:r>
        <w:t xml:space="preserve">5.2 Device Interface &amp; Wiring</w:t>
      </w:r>
    </w:p>
    <w:p>
      <w:pPr>
        <w:pStyle w:val="FirstParagraph"/>
      </w:pPr>
      <w:r>
        <w:t xml:space="preserve">ESP32 ↔ R307 over UART; ESP32 ↔ OLED over I2C; pin map in Table 1; diagrams in Figure 5 and Figure 6.</w:t>
      </w:r>
    </w:p>
    <w:bookmarkEnd w:id="44"/>
    <w:bookmarkStart w:id="45" w:name="use-cases"/>
    <w:p>
      <w:pPr>
        <w:pStyle w:val="Heading3"/>
      </w:pPr>
      <w:r>
        <w:t xml:space="preserve">5.3 Use Cases</w:t>
      </w:r>
    </w:p>
    <w:p>
      <w:pPr>
        <w:pStyle w:val="FirstParagraph"/>
      </w:pPr>
      <w:r>
        <w:t xml:space="preserve">Actors: Admin, Faculty, Student, ESP32 device. Key cases: manage users, configure timetable, start session, unlock device, scan fingerprint, view reports (Figure 10).</w:t>
      </w:r>
    </w:p>
    <w:bookmarkEnd w:id="45"/>
    <w:bookmarkStart w:id="46" w:name="data-flow"/>
    <w:p>
      <w:pPr>
        <w:pStyle w:val="Heading3"/>
      </w:pPr>
      <w:r>
        <w:t xml:space="preserve">5.4 Data Flow</w:t>
      </w:r>
    </w:p>
    <w:p>
      <w:pPr>
        <w:pStyle w:val="FirstParagraph"/>
      </w:pPr>
      <w:r>
        <w:t xml:space="preserve">Context-level DFD in Figure 12: Faculty/Admin ↔ System ↔ Database.</w:t>
      </w:r>
    </w:p>
    <w:bookmarkEnd w:id="46"/>
    <w:bookmarkStart w:id="47" w:name="offline-and-sync"/>
    <w:p>
      <w:pPr>
        <w:pStyle w:val="Heading3"/>
      </w:pPr>
      <w:r>
        <w:t xml:space="preserve">5.5 Offline and Sync</w:t>
      </w:r>
    </w:p>
    <w:p>
      <w:pPr>
        <w:numPr>
          <w:ilvl w:val="0"/>
          <w:numId w:val="1012"/>
        </w:numPr>
        <w:pStyle w:val="Compact"/>
      </w:pPr>
      <w:r>
        <w:t xml:space="preserve">Queue attendance when offline; retry with exponential backoff.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Conflict rule: first valid mark per student per session wins; admin overrides flagged.</w:t>
      </w:r>
    </w:p>
    <w:bookmarkEnd w:id="47"/>
    <w:bookmarkStart w:id="48" w:name="validation-rules"/>
    <w:p>
      <w:pPr>
        <w:pStyle w:val="Heading3"/>
      </w:pPr>
      <w:r>
        <w:t xml:space="preserve">5.6 Validation Rules</w:t>
      </w:r>
    </w:p>
    <w:p>
      <w:pPr>
        <w:numPr>
          <w:ilvl w:val="0"/>
          <w:numId w:val="1013"/>
        </w:numPr>
        <w:pStyle w:val="Compact"/>
      </w:pPr>
      <w:r>
        <w:t xml:space="preserve">Session time window ±5 minutes; batch lock by roll range; one record per student per session; substitution must match approved leave.</w:t>
      </w:r>
    </w:p>
    <w:bookmarkEnd w:id="48"/>
    <w:bookmarkEnd w:id="49"/>
    <w:bookmarkStart w:id="53" w:name="chapter6-results-and-applications"/>
    <w:p>
      <w:pPr>
        <w:pStyle w:val="Heading1"/>
      </w:pPr>
      <w:r>
        <w:t xml:space="preserve">Chapter–6 Results and Applications</w:t>
      </w:r>
    </w:p>
    <w:bookmarkStart w:id="50" w:name="expected-results-pilot-targets"/>
    <w:p>
      <w:pPr>
        <w:pStyle w:val="Heading3"/>
      </w:pPr>
      <w:r>
        <w:t xml:space="preserve">6.1 Expected Results (pilot targets)</w:t>
      </w:r>
    </w:p>
    <w:p>
      <w:pPr>
        <w:numPr>
          <w:ilvl w:val="0"/>
          <w:numId w:val="1014"/>
        </w:numPr>
        <w:pStyle w:val="Compact"/>
      </w:pPr>
      <w:r>
        <w:t xml:space="preserve">Attendance accuracy ≥98%; proxy attempts blocked by biometric + batch lock.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Session setup &lt; 30 seconds; scan-to-record median &lt; 2 seconds online.</w:t>
      </w:r>
    </w:p>
    <w:bookmarkEnd w:id="50"/>
    <w:bookmarkStart w:id="51" w:name="applications"/>
    <w:p>
      <w:pPr>
        <w:pStyle w:val="Heading3"/>
      </w:pPr>
      <w:r>
        <w:t xml:space="preserve">6.2 Applications</w:t>
      </w:r>
    </w:p>
    <w:p>
      <w:pPr>
        <w:numPr>
          <w:ilvl w:val="0"/>
          <w:numId w:val="1015"/>
        </w:numPr>
        <w:pStyle w:val="Compact"/>
      </w:pPr>
      <w:r>
        <w:t xml:space="preserve">Daily compliance reports; defaulter lists; audit trails of overrides; rapid substitution handling during faculty leave.</w:t>
      </w:r>
    </w:p>
    <w:bookmarkEnd w:id="51"/>
    <w:bookmarkStart w:id="52" w:name="screensdiagrams-for-publication"/>
    <w:p>
      <w:pPr>
        <w:pStyle w:val="Heading3"/>
      </w:pPr>
      <w:r>
        <w:t xml:space="preserve">6.3 Screens/Diagrams for Publication</w:t>
      </w:r>
    </w:p>
    <w:p>
      <w:pPr>
        <w:pStyle w:val="FirstParagraph"/>
      </w:pPr>
      <w:r>
        <w:t xml:space="preserve">Include HTML diagrams exported to PDF/PNG from</w:t>
      </w:r>
      <w:r>
        <w:t xml:space="preserve"> </w:t>
      </w:r>
      <w:r>
        <w:rPr>
          <w:rStyle w:val="VerbatimChar"/>
        </w:rPr>
        <w:t xml:space="preserve">project-report/diagrams/*.html</w:t>
      </w:r>
      <w:r>
        <w:t xml:space="preserve"> </w:t>
      </w:r>
      <w:r>
        <w:t xml:space="preserve">for journal or conference papers.</w:t>
      </w:r>
    </w:p>
    <w:bookmarkEnd w:id="52"/>
    <w:bookmarkEnd w:id="53"/>
    <w:bookmarkStart w:id="54" w:name="chapter7-conclusion"/>
    <w:p>
      <w:pPr>
        <w:pStyle w:val="Heading1"/>
      </w:pPr>
      <w:r>
        <w:t xml:space="preserve">Chapter–7 Conclusion</w:t>
      </w:r>
    </w:p>
    <w:p>
      <w:pPr>
        <w:pStyle w:val="FirstParagraph"/>
      </w:pPr>
      <w:r>
        <w:t xml:space="preserve">Attendro combines biometric assurance with timetable-aware sessions and robust RBAC to deliver reliable attendance data. The architecture is modular, offline-tolerant, and ready for production deployment in polytechnic settings.</w:t>
      </w:r>
    </w:p>
    <w:bookmarkEnd w:id="54"/>
    <w:bookmarkStart w:id="5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 Ross, A., &amp; Jain, A. (2021). Biometric sensor interoperability and performance.</w:t>
      </w:r>
      <w:r>
        <w:t xml:space="preserve"> </w:t>
      </w:r>
      <w:r>
        <w:rPr>
          <w:iCs/>
          <w:i/>
        </w:rPr>
        <w:t xml:space="preserve">IEEE TPAMI</w:t>
      </w:r>
      <w:r>
        <w:t xml:space="preserve">.</w:t>
      </w:r>
      <w:r>
        <w:br/>
      </w:r>
      <w:r>
        <w:t xml:space="preserve">[2] Supabase. (2024). PostgREST &amp; RLS Security Guide.</w:t>
      </w:r>
      <w:r>
        <w:br/>
      </w:r>
      <w:r>
        <w:t xml:space="preserve">[3] Espressif Systems. (2023). ESP32 Hardware Design Guidelines.</w:t>
      </w:r>
      <w:r>
        <w:br/>
      </w:r>
      <w:r>
        <w:t xml:space="preserve">[4] R307 Fingerprint Module Datasheet. (2020). Hangzhou Grow Technology.</w:t>
      </w:r>
      <w:r>
        <w:br/>
      </w:r>
      <w:r>
        <w:t xml:space="preserve">[5] SSD1306 OLED Controller Datasheet. (2019). Solomon Systech.</w:t>
      </w:r>
    </w:p>
    <w:p>
      <w:r>
        <w:pict>
          <v:rect style="width:0;height:1.5pt" o:hralign="center" o:hrstd="t" o:hr="t"/>
        </w:pict>
      </w:r>
    </w:p>
    <w:bookmarkStart w:id="55" w:name="appendices"/>
    <w:p>
      <w:pPr>
        <w:pStyle w:val="Heading2"/>
      </w:pPr>
      <w:r>
        <w:t xml:space="preserve">Appendices</w:t>
      </w:r>
    </w:p>
    <w:p>
      <w:pPr>
        <w:numPr>
          <w:ilvl w:val="0"/>
          <w:numId w:val="1016"/>
        </w:numPr>
        <w:pStyle w:val="Compact"/>
      </w:pPr>
      <w:r>
        <w:t xml:space="preserve">Appendix A: API endpoint list (GET/POST attendance sessions, records, timetable, leaves, substitutions).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Appendix B: Test plan and sample test cases (unit + integration for token issuance, duplicate prevention, batch lock).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Appendix C: Deployment checklist (env vars, RLS policies, storage buckets, device enrollment).</w:t>
      </w:r>
    </w:p>
    <w:bookmarkEnd w:id="55"/>
    <w:bookmarkStart w:id="56" w:name="how-to-generate-the-word-document"/>
    <w:p>
      <w:pPr>
        <w:pStyle w:val="Heading2"/>
      </w:pPr>
      <w:r>
        <w:t xml:space="preserve">How to Generate the Word Document</w:t>
      </w:r>
    </w:p>
    <w:p>
      <w:pPr>
        <w:numPr>
          <w:ilvl w:val="0"/>
          <w:numId w:val="1017"/>
        </w:numPr>
        <w:pStyle w:val="Compact"/>
      </w:pPr>
      <w:r>
        <w:t xml:space="preserve">Open this file in VS Code or any editor.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Copy into Word; set Times New Roman 12 pt, double spacing, margins: L 3.5 cm, T 2.5 cm, R 1.25 cm, B 1.25 cm.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Apply heading styles: Chapter titles 14 pt CAPS; section headings 12 pt CAPS bold; subsection 12 pt bold.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Insert page numbers: front matter in Roman (i–vii), main matter Arabic starting at 1.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Export diagrams by opening each HTML in</w:t>
      </w:r>
      <w:r>
        <w:t xml:space="preserve"> </w:t>
      </w:r>
      <w:r>
        <w:rPr>
          <w:rStyle w:val="VerbatimChar"/>
        </w:rPr>
        <w:t xml:space="preserve">project-report/diagrams/</w:t>
      </w:r>
      <w:r>
        <w:t xml:space="preserve"> </w:t>
      </w:r>
      <w:r>
        <w:t xml:space="preserve">and printing to PDF/PNG, then embed into Word at the referenced figure numbers.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2026-01-12T16:04:32Z</dcterms:created>
  <dcterms:modified xsi:type="dcterms:W3CDTF">2026-01-12T16:04:32Z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