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8.svg" ContentType="image/svg+xml"/>
  <Override PartName="/word/media/rId64.svg" ContentType="image/svg+xml"/>
  <Override PartName="/word/media/rId61.svg" ContentType="image/svg+xml"/>
  <Override PartName="/word/media/rId78.svg" ContentType="image/svg+xml"/>
  <Override PartName="/word/media/rId72.svg" ContentType="image/svg+xml"/>
  <Override PartName="/word/media/rId75.svg" ContentType="image/svg+xml"/>
  <Override PartName="/word/media/image1.jpeg" ContentType="image/jpe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Warre Snaet</w:t>
      </w:r>
    </w:p>
    <w:bookmarkStart w:id="20" w:name="X95835bda3ea2215ae8840f3d3be537a8ecc28f3"/>
    <w:p>
      <w:pPr>
        <w:pStyle w:val="Heading1"/>
      </w:pPr>
      <w:r>
        <w:t xml:space="preserve">How Can a Semi-Supervised Neural Network Be Efficiently Implemented in Rust for the Automatic Labeling of Partially Labeled Datasets on an Edge Device?</w:t>
      </w:r>
    </w:p>
    <w:p>
      <w:pPr>
        <w:pStyle w:val="FirstParagraph"/>
      </w:pPr>
      <w:r>
        <w:rPr>
          <w:b/>
          <w:bCs/>
        </w:rPr>
        <w:t xml:space="preserve">Bachelor Thesis: Howest MCT 2025–2026</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Student</w:t>
            </w:r>
          </w:p>
        </w:tc>
        <w:tc>
          <w:tcPr/>
          <w:p>
            <w:pPr>
              <w:pStyle w:val="Compact"/>
            </w:pPr>
            <w:r>
              <w:t xml:space="preserve">Warre Snaet</w:t>
            </w:r>
          </w:p>
        </w:tc>
      </w:tr>
      <w:tr>
        <w:tc>
          <w:tcPr/>
          <w:p>
            <w:pPr>
              <w:pStyle w:val="Compact"/>
            </w:pPr>
            <w:r>
              <w:rPr>
                <w:b/>
                <w:bCs/>
              </w:rPr>
              <w:t xml:space="preserve">Student Email</w:t>
            </w:r>
          </w:p>
        </w:tc>
        <w:tc>
          <w:tcPr/>
          <w:p>
            <w:pPr>
              <w:pStyle w:val="Compact"/>
            </w:pPr>
            <w:r>
              <w:t xml:space="preserve">warresnaet@student.howest.be</w:t>
            </w:r>
          </w:p>
        </w:tc>
      </w:tr>
      <w:tr>
        <w:tc>
          <w:tcPr/>
          <w:p>
            <w:pPr>
              <w:pStyle w:val="Compact"/>
            </w:pPr>
            <w:r>
              <w:rPr>
                <w:b/>
                <w:bCs/>
              </w:rPr>
              <w:t xml:space="preserve">Program</w:t>
            </w:r>
          </w:p>
        </w:tc>
        <w:tc>
          <w:tcPr/>
          <w:p>
            <w:pPr>
              <w:pStyle w:val="Compact"/>
            </w:pPr>
            <w:r>
              <w:t xml:space="preserve">Multimedia &amp; Creative Technologies (MCT)</w:t>
            </w:r>
          </w:p>
        </w:tc>
      </w:tr>
      <w:tr>
        <w:tc>
          <w:tcPr/>
          <w:p>
            <w:pPr>
              <w:pStyle w:val="Compact"/>
            </w:pPr>
            <w:r>
              <w:rPr>
                <w:b/>
                <w:bCs/>
              </w:rPr>
              <w:t xml:space="preserve">Institution</w:t>
            </w:r>
          </w:p>
        </w:tc>
        <w:tc>
          <w:tcPr/>
          <w:p>
            <w:pPr>
              <w:pStyle w:val="Compact"/>
            </w:pPr>
            <w:r>
              <w:t xml:space="preserve">Howest University of Applied Sciences</w:t>
            </w:r>
          </w:p>
        </w:tc>
      </w:tr>
      <w:tr>
        <w:tc>
          <w:tcPr/>
          <w:p>
            <w:pPr>
              <w:pStyle w:val="Compact"/>
            </w:pPr>
            <w:r>
              <w:rPr>
                <w:b/>
                <w:bCs/>
              </w:rPr>
              <w:t xml:space="preserve">Internal Promoter</w:t>
            </w:r>
          </w:p>
        </w:tc>
        <w:tc>
          <w:tcPr/>
          <w:p>
            <w:pPr>
              <w:pStyle w:val="Compact"/>
            </w:pPr>
            <w:r>
              <w:t xml:space="preserve">Gilles Depypere</w:t>
            </w:r>
          </w:p>
        </w:tc>
      </w:tr>
      <w:tr>
        <w:tc>
          <w:tcPr/>
          <w:p>
            <w:pPr>
              <w:pStyle w:val="Compact"/>
            </w:pPr>
            <w:r>
              <w:rPr>
                <w:b/>
                <w:bCs/>
              </w:rPr>
              <w:t xml:space="preserve">External Promoter</w:t>
            </w:r>
          </w:p>
        </w:tc>
        <w:tc>
          <w:tcPr/>
          <w:p>
            <w:pPr>
              <w:pStyle w:val="Compact"/>
            </w:pPr>
            <w:r>
              <w:t xml:space="preserve">Sandro Queirós</w:t>
            </w:r>
          </w:p>
        </w:tc>
      </w:tr>
      <w:tr>
        <w:tc>
          <w:tcPr/>
          <w:p>
            <w:pPr>
              <w:pStyle w:val="Compact"/>
            </w:pPr>
            <w:r>
              <w:rPr>
                <w:b/>
                <w:bCs/>
              </w:rPr>
              <w:t xml:space="preserve">Academic Year</w:t>
            </w:r>
          </w:p>
        </w:tc>
        <w:tc>
          <w:tcPr/>
          <w:p>
            <w:pPr>
              <w:pStyle w:val="Compact"/>
            </w:pPr>
            <w:r>
              <w:t xml:space="preserve">2025–2026</w:t>
            </w:r>
          </w:p>
        </w:tc>
      </w:tr>
    </w:tbl>
    <w:p>
      <w:r>
        <w:pict>
          <v:rect style="width:0;height:1.5pt" o:hralign="center" o:hrstd="t" o:hr="t"/>
        </w:pict>
      </w:r>
    </w:p>
    <w:p>
      <w:r>
        <w:br w:type="page"/>
      </w:r>
    </w:p>
    <w:bookmarkEnd w:id="20"/>
    <w:bookmarkStart w:id="21" w:name="abstract"/>
    <w:p>
      <w:pPr>
        <w:pStyle w:val="Heading1"/>
      </w:pPr>
      <w:r>
        <w:t xml:space="preserve">Abstract</w:t>
      </w:r>
    </w:p>
    <w:p>
      <w:pPr>
        <w:pStyle w:val="FirstParagraph"/>
      </w:pPr>
      <w:r>
        <w:t xml:space="preserve">Plant diseases are responsible for an estimated 20 to 40% of global crop losses every year. Early detection matters, yet the tools that are currently available rely either on cloud-based inference or on expensive laboratory analysis. Neither option is realistic for farmers who work in areas with limited or no internet connectivity. This thesis investigates how a semi-supervised neural network can be implemented efficiently in Rust so that partially labeled plant disease datasets can be labeled automatically on an edge device, fully offline.</w:t>
      </w:r>
    </w:p>
    <w:p>
      <w:pPr>
        <w:pStyle w:val="BodyText"/>
      </w:pPr>
      <w:r>
        <w:t xml:space="preserve">The research combines a custom lightweight convolutional neural network (CNN) with a pseudo-labeling pipeline written end to end in Rust using the Burn machine learning framework. Starting from only 20% of the data being labeled, the system iteratively assigns pseudo-labels to unlabeled images whose predictions exceed a 90% confidence threshold, and then retrains on the expanded dataset. Three controlled experiments look at the aspects that matter most for real-world deployment: (1) the minimum number of labeled samples per class needed for acceptable accuracy, (2) the effect of model scale on catastrophic forgetting when new disease classes are added, and (3) how the position of a new class within an existing taxonomy changes the difficulty of learning it.</w:t>
      </w:r>
    </w:p>
    <w:p>
      <w:pPr>
        <w:pStyle w:val="BodyText"/>
      </w:pPr>
      <w:r>
        <w:t xml:space="preserve">The resulting system compiles into a single binary of roughly 26 MB that already contains every runtime dependency, whereas a comparable Python/PyTorch deployment requires a multi-gigabyte environment on the target device. On an NVIDIA RTX 3060 GPU the model reaches an inference latency of 0.39 ms, which corresponds to 2,579 FPS. Cross-platform deployment has been demonstrated on desktop, on an iPhone 12 through Tauri (80 ms per inference) and in CPU-only environments, all without any network dependency. The experiments show that 100 labeled images per class are enough to exceed 80% accuracy, that catastrophic forgetting grows six-fold when the base is scaled from 5 to 30 classes, and that adding a class to a large taxonomy requires considerably more labeled samples than adding it to a small one.</w:t>
      </w:r>
    </w:p>
    <w:p>
      <w:pPr>
        <w:pStyle w:val="BodyText"/>
      </w:pPr>
      <w:r>
        <w:t xml:space="preserve">The findings confirm that Rust and the Burn framework offer a production-viable route for deploying semi-supervised machine learning on edge devices, with meaningful advantages over Python-based alternatives in terms of deployment size, inference speed and cross-platform portability.</w:t>
      </w:r>
    </w:p>
    <w:p>
      <w:pPr>
        <w:pStyle w:val="BodyText"/>
      </w:pPr>
      <w:r>
        <w:rPr>
          <w:b/>
          <w:bCs/>
        </w:rPr>
        <w:t xml:space="preserve">Keywords:</w:t>
      </w:r>
      <w:r>
        <w:t xml:space="preserve"> </w:t>
      </w:r>
      <w:r>
        <w:t xml:space="preserve">semi-supervised learning, pseudo-labeling, edge AI, Rust, Burn framework, plant disease detection, incremental learning, Tauri, offline inference</w:t>
      </w:r>
    </w:p>
    <w:p>
      <w:r>
        <w:br w:type="page"/>
      </w:r>
    </w:p>
    <w:bookmarkEnd w:id="21"/>
    <w:bookmarkStart w:id="22" w:name="foreword"/>
    <w:p>
      <w:pPr>
        <w:pStyle w:val="Heading1"/>
      </w:pPr>
      <w:r>
        <w:t xml:space="preserve">Foreword</w:t>
      </w:r>
    </w:p>
    <w:p>
      <w:pPr>
        <w:pStyle w:val="FirstParagraph"/>
      </w:pPr>
      <w:r>
        <w:t xml:space="preserve">This thesis is the closing piece of my bachelor’s programme in Multimedia and Creative Technologies at Howest University of Applied Sciences in Kortrijk. It was written for the Research Project module during my final semester and tackles a question I kept returning to throughout my studies: whether machine learning can realistically run on a phone, fully offline, in a way that lets the system keep learning over time without depending on a server or a connection.</w:t>
      </w:r>
    </w:p>
    <w:p>
      <w:pPr>
        <w:pStyle w:val="BodyText"/>
      </w:pPr>
      <w:r>
        <w:t xml:space="preserve">The starting point was a certain frustration with how ML systems are usually presented. Almost every tutorial, benchmark and paper assumes that there is a server, a stable connection and essentially unlimited compute. That works well enough as a research baseline, but it does not match what many real deployments actually look like, especially in agriculture, infrastructure monitoring or any setting where connectivity cannot be taken for granted. I became genuinely curious about what it would take to close that gap.</w:t>
      </w:r>
    </w:p>
    <w:p>
      <w:pPr>
        <w:pStyle w:val="BodyText"/>
      </w:pPr>
      <w:r>
        <w:t xml:space="preserve">Plant disease detection turned out to be a good fit for this kind of question. The PlantVillage dataset is publicly available and well documented, the economic stakes behind early disease detection are real and measurable, and the distance between existing solutions (cloud-dependent or lab-based) and what farmers in rural regions actually have access to is concrete. Together, those three factors made it a natural topic for research on offline, edge-deployable machine learning.</w:t>
      </w:r>
    </w:p>
    <w:p>
      <w:pPr>
        <w:pStyle w:val="BodyText"/>
      </w:pPr>
      <w:r>
        <w:t xml:space="preserve">Choosing Rust for the whole implementation was both deliberate and, to some extent, experimental. I had been exploring the language on my own for about a year before starting this project, and I wanted to see whether the ML ecosystem around it had matured enough to act as a genuine alternative to Python for this kind of work. The answer, as this thesis documents in detail, is that it largely has, with a few specific limitations that are worth understanding before the choice is made.</w:t>
      </w:r>
    </w:p>
    <w:p>
      <w:pPr>
        <w:pStyle w:val="BodyText"/>
      </w:pPr>
      <w:r>
        <w:t xml:space="preserve">I would like to thank Gilles Depypere for the consistent feedback throughout the research and for the practical guidance on scoping the work. I also want to thank Sandro Queirós for reading the drafts critically and for pushing back on certain conclusions in a way that made them stronger. [TODO: thank external interview contacts by name here, once interviews are completed]</w:t>
      </w:r>
    </w:p>
    <w:p>
      <w:pPr>
        <w:pStyle w:val="BodyText"/>
      </w:pPr>
      <w:r>
        <w:t xml:space="preserve">Finally, a word of thanks to my fellow students in the MCT programme for the continuous exchange of ideas and the general encouragement over the past year, and to my family for their patience during the months when free time was in short supply.</w:t>
      </w:r>
    </w:p>
    <w:p>
      <w:pPr>
        <w:pStyle w:val="BodyText"/>
      </w:pPr>
      <w:r>
        <w:t xml:space="preserve">Warre Snaet</w:t>
      </w:r>
      <w:r>
        <w:t xml:space="preserve"> </w:t>
      </w:r>
      <w:r>
        <w:t xml:space="preserve">Kortrijk, April 2026</w:t>
      </w:r>
    </w:p>
    <w:p>
      <w:r>
        <w:br w:type="page"/>
      </w:r>
    </w:p>
    <w:bookmarkEnd w:id="22"/>
    <w:bookmarkStart w:id="23"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Figure</w:t>
            </w:r>
          </w:p>
        </w:tc>
        <w:tc>
          <w:tcPr/>
          <w:p>
            <w:pPr>
              <w:pStyle w:val="Compact"/>
              <w:jc w:val="left"/>
            </w:pPr>
            <w:r>
              <w:t xml:space="preserve">Caption</w:t>
            </w:r>
          </w:p>
        </w:tc>
        <w:tc>
          <w:tcPr/>
          <w:p>
            <w:pPr>
              <w:pStyle w:val="Compact"/>
              <w:jc w:val="center"/>
            </w:pPr>
            <w:r>
              <w:t xml:space="preserve">Page</w:t>
            </w:r>
          </w:p>
        </w:tc>
      </w:tr>
      <w:tr>
        <w:tc>
          <w:tcPr/>
          <w:p>
            <w:pPr>
              <w:pStyle w:val="Compact"/>
              <w:jc w:val="left"/>
            </w:pPr>
            <w:r>
              <w:t xml:space="preserve">Figure 2.1</w:t>
            </w:r>
          </w:p>
        </w:tc>
        <w:tc>
          <w:tcPr/>
          <w:p>
            <w:pPr>
              <w:pStyle w:val="Compact"/>
              <w:jc w:val="left"/>
            </w:pPr>
            <w:r>
              <w:t xml:space="preserve">Flowchart of the implemented pseudo-labeling pipeline, showing the confidence-based filtering loop and the retrain-trigger condition.</w:t>
            </w:r>
          </w:p>
        </w:tc>
        <w:tc>
          <w:tcPr/>
          <w:p>
            <w:pPr>
              <w:pStyle w:val="Compact"/>
              <w:jc w:val="center"/>
            </w:pPr>
            <w:r>
              <w:t xml:space="preserve">Ch. 2</w:t>
            </w:r>
          </w:p>
        </w:tc>
      </w:tr>
      <w:tr>
        <w:tc>
          <w:tcPr/>
          <w:p>
            <w:pPr>
              <w:pStyle w:val="Compact"/>
              <w:jc w:val="left"/>
            </w:pPr>
            <w:r>
              <w:t xml:space="preserve">Figure 3.1</w:t>
            </w:r>
          </w:p>
        </w:tc>
        <w:tc>
          <w:tcPr/>
          <w:p>
            <w:pPr>
              <w:pStyle w:val="Compact"/>
              <w:jc w:val="left"/>
            </w:pPr>
            <w:r>
              <w:t xml:space="preserve">Accuracy as a function of labeled images per class. The steepest gain sits between 25 and 100 images per class.</w:t>
            </w:r>
          </w:p>
        </w:tc>
        <w:tc>
          <w:tcPr/>
          <w:p>
            <w:pPr>
              <w:pStyle w:val="Compact"/>
              <w:jc w:val="center"/>
            </w:pPr>
            <w:r>
              <w:t xml:space="preserve">Ch. 3</w:t>
            </w:r>
          </w:p>
        </w:tc>
      </w:tr>
      <w:tr>
        <w:tc>
          <w:tcPr/>
          <w:p>
            <w:pPr>
              <w:pStyle w:val="Compact"/>
              <w:jc w:val="left"/>
            </w:pPr>
            <w:r>
              <w:t xml:space="preserve">Figure 3.2</w:t>
            </w:r>
          </w:p>
        </w:tc>
        <w:tc>
          <w:tcPr/>
          <w:p>
            <w:pPr>
              <w:pStyle w:val="Compact"/>
              <w:jc w:val="left"/>
            </w:pPr>
            <w:r>
              <w:t xml:space="preserve">Bar chart comparison of classification accuracy at each labeling level, from 5 to 500 images per class.</w:t>
            </w:r>
          </w:p>
        </w:tc>
        <w:tc>
          <w:tcPr/>
          <w:p>
            <w:pPr>
              <w:pStyle w:val="Compact"/>
              <w:jc w:val="center"/>
            </w:pPr>
            <w:r>
              <w:t xml:space="preserve">Ch. 3</w:t>
            </w:r>
          </w:p>
        </w:tc>
      </w:tr>
      <w:tr>
        <w:tc>
          <w:tcPr/>
          <w:p>
            <w:pPr>
              <w:pStyle w:val="Compact"/>
              <w:jc w:val="left"/>
            </w:pPr>
            <w:r>
              <w:t xml:space="preserve">Figure 3.3</w:t>
            </w:r>
          </w:p>
        </w:tc>
        <w:tc>
          <w:tcPr/>
          <w:p>
            <w:pPr>
              <w:pStyle w:val="Compact"/>
              <w:jc w:val="left"/>
            </w:pPr>
            <w:r>
              <w:t xml:space="preserve">Visual comparison of accuracy metrics between the small-base (5 classes) and large-base (30 classes) incremental learning scenarios.</w:t>
            </w:r>
          </w:p>
        </w:tc>
        <w:tc>
          <w:tcPr/>
          <w:p>
            <w:pPr>
              <w:pStyle w:val="Compact"/>
              <w:jc w:val="center"/>
            </w:pPr>
            <w:r>
              <w:t xml:space="preserve">Ch. 3</w:t>
            </w:r>
          </w:p>
        </w:tc>
      </w:tr>
      <w:tr>
        <w:tc>
          <w:tcPr/>
          <w:p>
            <w:pPr>
              <w:pStyle w:val="Compact"/>
              <w:jc w:val="left"/>
            </w:pPr>
            <w:r>
              <w:t xml:space="preserve">Figure 3.4</w:t>
            </w:r>
          </w:p>
        </w:tc>
        <w:tc>
          <w:tcPr/>
          <w:p>
            <w:pPr>
              <w:pStyle w:val="Compact"/>
              <w:jc w:val="left"/>
            </w:pPr>
            <w:r>
              <w:t xml:space="preserve">New class accuracy as a function of labeled samples, plotted for both the 6th class and 31st class scenarios.</w:t>
            </w:r>
          </w:p>
        </w:tc>
        <w:tc>
          <w:tcPr/>
          <w:p>
            <w:pPr>
              <w:pStyle w:val="Compact"/>
              <w:jc w:val="center"/>
            </w:pPr>
            <w:r>
              <w:t xml:space="preserve">Ch. 3</w:t>
            </w:r>
          </w:p>
        </w:tc>
      </w:tr>
      <w:tr>
        <w:tc>
          <w:tcPr/>
          <w:p>
            <w:pPr>
              <w:pStyle w:val="Compact"/>
              <w:jc w:val="left"/>
            </w:pPr>
            <w:r>
              <w:t xml:space="preserve">Figure 3.5</w:t>
            </w:r>
          </w:p>
        </w:tc>
        <w:tc>
          <w:tcPr/>
          <w:p>
            <w:pPr>
              <w:pStyle w:val="Compact"/>
              <w:jc w:val="left"/>
            </w:pPr>
            <w:r>
              <w:t xml:space="preserve">Detailed metric comparison at 50 labeled samples for the new class, contrasting the small-base and large-base conditions.</w:t>
            </w:r>
          </w:p>
        </w:tc>
        <w:tc>
          <w:tcPr/>
          <w:p>
            <w:pPr>
              <w:pStyle w:val="Compact"/>
              <w:jc w:val="center"/>
            </w:pPr>
            <w:r>
              <w:t xml:space="preserve">Ch. 3</w:t>
            </w:r>
          </w:p>
        </w:tc>
      </w:tr>
      <w:tr>
        <w:tc>
          <w:tcPr/>
          <w:p>
            <w:pPr>
              <w:pStyle w:val="Compact"/>
              <w:jc w:val="left"/>
            </w:pPr>
            <w:r>
              <w:t xml:space="preserve">Figure 3.6</w:t>
            </w:r>
          </w:p>
        </w:tc>
        <w:tc>
          <w:tcPr/>
          <w:p>
            <w:pPr>
              <w:pStyle w:val="Compact"/>
              <w:jc w:val="left"/>
            </w:pPr>
            <w:r>
              <w:t xml:space="preserve">Catastrophic forgetting as a function of labeled samples for the new class, across both base sizes.</w:t>
            </w:r>
          </w:p>
        </w:tc>
        <w:tc>
          <w:tcPr/>
          <w:p>
            <w:pPr>
              <w:pStyle w:val="Compact"/>
              <w:jc w:val="center"/>
            </w:pPr>
            <w:r>
              <w:t xml:space="preserve">Ch. 3</w:t>
            </w:r>
          </w:p>
        </w:tc>
      </w:tr>
    </w:tbl>
    <w:p>
      <w:r>
        <w:pict>
          <v:rect style="width:0;height:1.5pt" o:hralign="center" o:hrstd="t" o:hr="t"/>
        </w:pict>
      </w:r>
    </w:p>
    <w:p>
      <w:r>
        <w:br w:type="page"/>
      </w:r>
    </w:p>
    <w:bookmarkEnd w:id="23"/>
    <w:bookmarkStart w:id="24" w:name="list-of-tables"/>
    <w:p>
      <w:pPr>
        <w:pStyle w:val="Heading1"/>
      </w:pPr>
      <w:r>
        <w:t xml:space="preserve">List of Tables</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Table</w:t>
            </w:r>
          </w:p>
        </w:tc>
        <w:tc>
          <w:tcPr/>
          <w:p>
            <w:pPr>
              <w:pStyle w:val="Compact"/>
              <w:jc w:val="left"/>
            </w:pPr>
            <w:r>
              <w:t xml:space="preserve">Caption</w:t>
            </w:r>
          </w:p>
        </w:tc>
        <w:tc>
          <w:tcPr/>
          <w:p>
            <w:pPr>
              <w:pStyle w:val="Compact"/>
              <w:jc w:val="center"/>
            </w:pPr>
            <w:r>
              <w:t xml:space="preserve">Page</w:t>
            </w:r>
          </w:p>
        </w:tc>
      </w:tr>
      <w:tr>
        <w:tc>
          <w:tcPr/>
          <w:p>
            <w:pPr>
              <w:pStyle w:val="Compact"/>
              <w:jc w:val="left"/>
            </w:pPr>
            <w:r>
              <w:t xml:space="preserve">Table 3.1</w:t>
            </w:r>
          </w:p>
        </w:tc>
        <w:tc>
          <w:tcPr/>
          <w:p>
            <w:pPr>
              <w:pStyle w:val="Compact"/>
              <w:jc w:val="left"/>
            </w:pPr>
            <w:r>
              <w:t xml:space="preserve">Label efficiency results: classification accuracy and training time at seven labeled-data quantities.</w:t>
            </w:r>
          </w:p>
        </w:tc>
        <w:tc>
          <w:tcPr/>
          <w:p>
            <w:pPr>
              <w:pStyle w:val="Compact"/>
              <w:jc w:val="center"/>
            </w:pPr>
            <w:r>
              <w:t xml:space="preserve">Ch. 3</w:t>
            </w:r>
          </w:p>
        </w:tc>
      </w:tr>
      <w:tr>
        <w:tc>
          <w:tcPr/>
          <w:p>
            <w:pPr>
              <w:pStyle w:val="Compact"/>
              <w:jc w:val="left"/>
            </w:pPr>
            <w:r>
              <w:t xml:space="preserve">Table 3.2</w:t>
            </w:r>
          </w:p>
        </w:tc>
        <w:tc>
          <w:tcPr/>
          <w:p>
            <w:pPr>
              <w:pStyle w:val="Compact"/>
              <w:jc w:val="left"/>
            </w:pPr>
            <w:r>
              <w:t xml:space="preserve">Class scaling results: accuracy, forgetting and training time when one class is added to a 5-class and a 30-class base model.</w:t>
            </w:r>
          </w:p>
        </w:tc>
        <w:tc>
          <w:tcPr/>
          <w:p>
            <w:pPr>
              <w:pStyle w:val="Compact"/>
              <w:jc w:val="center"/>
            </w:pPr>
            <w:r>
              <w:t xml:space="preserve">Ch. 3</w:t>
            </w:r>
          </w:p>
        </w:tc>
      </w:tr>
      <w:tr>
        <w:tc>
          <w:tcPr/>
          <w:p>
            <w:pPr>
              <w:pStyle w:val="Compact"/>
              <w:jc w:val="left"/>
            </w:pPr>
            <w:r>
              <w:t xml:space="preserve">Table 3.3</w:t>
            </w:r>
          </w:p>
        </w:tc>
        <w:tc>
          <w:tcPr/>
          <w:p>
            <w:pPr>
              <w:pStyle w:val="Compact"/>
              <w:jc w:val="left"/>
            </w:pPr>
            <w:r>
              <w:t xml:space="preserve">New class accuracy by label count and base size, at five labeling levels from 5 to 100 samples.</w:t>
            </w:r>
          </w:p>
        </w:tc>
        <w:tc>
          <w:tcPr/>
          <w:p>
            <w:pPr>
              <w:pStyle w:val="Compact"/>
              <w:jc w:val="center"/>
            </w:pPr>
            <w:r>
              <w:t xml:space="preserve">Ch. 3</w:t>
            </w:r>
          </w:p>
        </w:tc>
      </w:tr>
      <w:tr>
        <w:tc>
          <w:tcPr/>
          <w:p>
            <w:pPr>
              <w:pStyle w:val="Compact"/>
              <w:jc w:val="left"/>
            </w:pPr>
            <w:r>
              <w:t xml:space="preserve">Table 3.4</w:t>
            </w:r>
          </w:p>
        </w:tc>
        <w:tc>
          <w:tcPr/>
          <w:p>
            <w:pPr>
              <w:pStyle w:val="Compact"/>
              <w:jc w:val="left"/>
            </w:pPr>
            <w:r>
              <w:t xml:space="preserve">Catastrophic forgetting by label count and base size, at five labeling levels from 5 to 100 samples.</w:t>
            </w:r>
          </w:p>
        </w:tc>
        <w:tc>
          <w:tcPr/>
          <w:p>
            <w:pPr>
              <w:pStyle w:val="Compact"/>
              <w:jc w:val="center"/>
            </w:pPr>
            <w:r>
              <w:t xml:space="preserve">Ch. 3</w:t>
            </w:r>
          </w:p>
        </w:tc>
      </w:tr>
      <w:tr>
        <w:tc>
          <w:tcPr/>
          <w:p>
            <w:pPr>
              <w:pStyle w:val="Compact"/>
              <w:jc w:val="left"/>
            </w:pPr>
            <w:r>
              <w:t xml:space="preserve">Table 3.5</w:t>
            </w:r>
          </w:p>
        </w:tc>
        <w:tc>
          <w:tcPr/>
          <w:p>
            <w:pPr>
              <w:pStyle w:val="Compact"/>
              <w:jc w:val="left"/>
            </w:pPr>
            <w:r>
              <w:t xml:space="preserve">Burn CUDA backend inference results comparing the baseline, SSL and SSL optimised model versions.</w:t>
            </w:r>
          </w:p>
        </w:tc>
        <w:tc>
          <w:tcPr/>
          <w:p>
            <w:pPr>
              <w:pStyle w:val="Compact"/>
              <w:jc w:val="center"/>
            </w:pPr>
            <w:r>
              <w:t xml:space="preserve">Ch. 3</w:t>
            </w:r>
          </w:p>
        </w:tc>
      </w:tr>
      <w:tr>
        <w:tc>
          <w:tcPr/>
          <w:p>
            <w:pPr>
              <w:pStyle w:val="Compact"/>
              <w:jc w:val="left"/>
            </w:pPr>
            <w:r>
              <w:t xml:space="preserve">Table 3.6</w:t>
            </w:r>
          </w:p>
        </w:tc>
        <w:tc>
          <w:tcPr/>
          <w:p>
            <w:pPr>
              <w:pStyle w:val="Compact"/>
              <w:jc w:val="left"/>
            </w:pPr>
            <w:r>
              <w:t xml:space="preserve">Hardware benchmark comparison across four deployment targets for the SSL optimised model.</w:t>
            </w:r>
          </w:p>
        </w:tc>
        <w:tc>
          <w:tcPr/>
          <w:p>
            <w:pPr>
              <w:pStyle w:val="Compact"/>
              <w:jc w:val="center"/>
            </w:pPr>
            <w:r>
              <w:t xml:space="preserve">Ch. 3</w:t>
            </w:r>
          </w:p>
        </w:tc>
      </w:tr>
    </w:tbl>
    <w:p>
      <w:r>
        <w:br w:type="page"/>
      </w:r>
    </w:p>
    <w:bookmarkEnd w:id="24"/>
    <w:bookmarkStart w:id="25"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form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BGRA</w:t>
            </w:r>
          </w:p>
        </w:tc>
        <w:tc>
          <w:tcPr/>
          <w:p>
            <w:pPr>
              <w:pStyle w:val="Compact"/>
              <w:jc w:val="left"/>
            </w:pPr>
            <w:r>
              <w:t xml:space="preserve">Blue-Green-Red-Alpha (color channel ordering)</w:t>
            </w:r>
          </w:p>
        </w:tc>
      </w:tr>
      <w:tr>
        <w:tc>
          <w:tcPr/>
          <w:p>
            <w:pPr>
              <w:pStyle w:val="Compact"/>
              <w:jc w:val="left"/>
            </w:pPr>
            <w:r>
              <w:t xml:space="preserve">BYOD</w:t>
            </w:r>
          </w:p>
        </w:tc>
        <w:tc>
          <w:tcPr/>
          <w:p>
            <w:pPr>
              <w:pStyle w:val="Compact"/>
              <w:jc w:val="left"/>
            </w:pPr>
            <w:r>
              <w:t xml:space="preserve">Bring Your Own Device</w:t>
            </w:r>
          </w:p>
        </w:tc>
      </w:tr>
      <w:tr>
        <w:tc>
          <w:tcPr/>
          <w:p>
            <w:pPr>
              <w:pStyle w:val="Compact"/>
              <w:jc w:val="left"/>
            </w:pPr>
            <w:r>
              <w:t xml:space="preserve">CBAM</w:t>
            </w:r>
          </w:p>
        </w:tc>
        <w:tc>
          <w:tcPr/>
          <w:p>
            <w:pPr>
              <w:pStyle w:val="Compact"/>
              <w:jc w:val="left"/>
            </w:pPr>
            <w:r>
              <w:t xml:space="preserve">Convolutional Block Attention Module</w:t>
            </w:r>
          </w:p>
        </w:tc>
      </w:tr>
      <w:tr>
        <w:tc>
          <w:tcPr/>
          <w:p>
            <w:pPr>
              <w:pStyle w:val="Compact"/>
              <w:jc w:val="left"/>
            </w:pPr>
            <w:r>
              <w:t xml:space="preserve">CLI</w:t>
            </w:r>
          </w:p>
        </w:tc>
        <w:tc>
          <w:tcPr/>
          <w:p>
            <w:pPr>
              <w:pStyle w:val="Compact"/>
              <w:jc w:val="left"/>
            </w:pPr>
            <w:r>
              <w:t xml:space="preserve">Command Line Interface</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CPU</w:t>
            </w:r>
          </w:p>
        </w:tc>
        <w:tc>
          <w:tcPr/>
          <w:p>
            <w:pPr>
              <w:pStyle w:val="Compact"/>
              <w:jc w:val="left"/>
            </w:pPr>
            <w:r>
              <w:t xml:space="preserve">Central Processing Unit</w:t>
            </w:r>
          </w:p>
        </w:tc>
      </w:tr>
      <w:tr>
        <w:tc>
          <w:tcPr/>
          <w:p>
            <w:pPr>
              <w:pStyle w:val="Compact"/>
              <w:jc w:val="left"/>
            </w:pPr>
            <w:r>
              <w:t xml:space="preserve">CUDA</w:t>
            </w:r>
          </w:p>
        </w:tc>
        <w:tc>
          <w:tcPr/>
          <w:p>
            <w:pPr>
              <w:pStyle w:val="Compact"/>
              <w:jc w:val="left"/>
            </w:pPr>
            <w:r>
              <w:t xml:space="preserve">Compute Unified Device Architecture</w:t>
            </w:r>
          </w:p>
        </w:tc>
      </w:tr>
      <w:tr>
        <w:tc>
          <w:tcPr/>
          <w:p>
            <w:pPr>
              <w:pStyle w:val="Compact"/>
              <w:jc w:val="left"/>
            </w:pPr>
            <w:r>
              <w:t xml:space="preserve">EMA</w:t>
            </w:r>
          </w:p>
        </w:tc>
        <w:tc>
          <w:tcPr/>
          <w:p>
            <w:pPr>
              <w:pStyle w:val="Compact"/>
              <w:jc w:val="left"/>
            </w:pPr>
            <w:r>
              <w:t xml:space="preserve">Exponential Moving Average</w:t>
            </w:r>
          </w:p>
        </w:tc>
      </w:tr>
      <w:tr>
        <w:tc>
          <w:tcPr/>
          <w:p>
            <w:pPr>
              <w:pStyle w:val="Compact"/>
              <w:jc w:val="left"/>
            </w:pPr>
            <w:r>
              <w:t xml:space="preserve">EWC</w:t>
            </w:r>
          </w:p>
        </w:tc>
        <w:tc>
          <w:tcPr/>
          <w:p>
            <w:pPr>
              <w:pStyle w:val="Compact"/>
              <w:jc w:val="left"/>
            </w:pPr>
            <w:r>
              <w:t xml:space="preserve">Elastic Weight Consolidation</w:t>
            </w:r>
          </w:p>
        </w:tc>
      </w:tr>
      <w:tr>
        <w:tc>
          <w:tcPr/>
          <w:p>
            <w:pPr>
              <w:pStyle w:val="Compact"/>
              <w:jc w:val="left"/>
            </w:pPr>
            <w:r>
              <w:t xml:space="preserve">FAO</w:t>
            </w:r>
          </w:p>
        </w:tc>
        <w:tc>
          <w:tcPr/>
          <w:p>
            <w:pPr>
              <w:pStyle w:val="Compact"/>
              <w:jc w:val="left"/>
            </w:pPr>
            <w:r>
              <w:t xml:space="preserve">Food and Agriculture Organization of the United Nations</w:t>
            </w:r>
          </w:p>
        </w:tc>
      </w:tr>
      <w:tr>
        <w:tc>
          <w:tcPr/>
          <w:p>
            <w:pPr>
              <w:pStyle w:val="Compact"/>
              <w:jc w:val="left"/>
            </w:pPr>
            <w:r>
              <w:t xml:space="preserve">FPS</w:t>
            </w:r>
          </w:p>
        </w:tc>
        <w:tc>
          <w:tcPr/>
          <w:p>
            <w:pPr>
              <w:pStyle w:val="Compact"/>
              <w:jc w:val="left"/>
            </w:pPr>
            <w:r>
              <w:t xml:space="preserve">Frames Per Second</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GUI</w:t>
            </w:r>
          </w:p>
        </w:tc>
        <w:tc>
          <w:tcPr/>
          <w:p>
            <w:pPr>
              <w:pStyle w:val="Compact"/>
              <w:jc w:val="left"/>
            </w:pPr>
            <w:r>
              <w:t xml:space="preserve">Graphical User Interface</w:t>
            </w:r>
          </w:p>
        </w:tc>
      </w:tr>
      <w:tr>
        <w:tc>
          <w:tcPr/>
          <w:p>
            <w:pPr>
              <w:pStyle w:val="Compact"/>
              <w:jc w:val="left"/>
            </w:pPr>
            <w:r>
              <w:t xml:space="preserve">IPC</w:t>
            </w:r>
          </w:p>
        </w:tc>
        <w:tc>
          <w:tcPr/>
          <w:p>
            <w:pPr>
              <w:pStyle w:val="Compact"/>
              <w:jc w:val="left"/>
            </w:pPr>
            <w:r>
              <w:t xml:space="preserve">Inter-Process Communication</w:t>
            </w:r>
          </w:p>
        </w:tc>
      </w:tr>
      <w:tr>
        <w:tc>
          <w:tcPr/>
          <w:p>
            <w:pPr>
              <w:pStyle w:val="Compact"/>
              <w:jc w:val="left"/>
            </w:pPr>
            <w:r>
              <w:t xml:space="preserve">iOS</w:t>
            </w:r>
          </w:p>
        </w:tc>
        <w:tc>
          <w:tcPr/>
          <w:p>
            <w:pPr>
              <w:pStyle w:val="Compact"/>
              <w:jc w:val="left"/>
            </w:pPr>
            <w:r>
              <w:t xml:space="preserve">iPhone Operating System</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LwF</w:t>
            </w:r>
          </w:p>
        </w:tc>
        <w:tc>
          <w:tcPr/>
          <w:p>
            <w:pPr>
              <w:pStyle w:val="Compact"/>
              <w:jc w:val="left"/>
            </w:pPr>
            <w:r>
              <w:t xml:space="preserve">Learning without Forgetting</w:t>
            </w:r>
          </w:p>
        </w:tc>
      </w:tr>
      <w:tr>
        <w:tc>
          <w:tcPr/>
          <w:p>
            <w:pPr>
              <w:pStyle w:val="Compact"/>
              <w:jc w:val="left"/>
            </w:pPr>
            <w:r>
              <w:t xml:space="preserve">MAE</w:t>
            </w:r>
          </w:p>
        </w:tc>
        <w:tc>
          <w:tcPr/>
          <w:p>
            <w:pPr>
              <w:pStyle w:val="Compact"/>
              <w:jc w:val="left"/>
            </w:pPr>
            <w:r>
              <w:t xml:space="preserve">Masked Autoencoder</w:t>
            </w:r>
          </w:p>
        </w:tc>
      </w:tr>
      <w:tr>
        <w:tc>
          <w:tcPr/>
          <w:p>
            <w:pPr>
              <w:pStyle w:val="Compact"/>
              <w:jc w:val="left"/>
            </w:pPr>
            <w:r>
              <w:t xml:space="preserve">MCT</w:t>
            </w:r>
          </w:p>
        </w:tc>
        <w:tc>
          <w:tcPr/>
          <w:p>
            <w:pPr>
              <w:pStyle w:val="Compact"/>
              <w:jc w:val="left"/>
            </w:pPr>
            <w:r>
              <w:t xml:space="preserve">Multimedia and Creative Technologies</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ms</w:t>
            </w:r>
          </w:p>
        </w:tc>
        <w:tc>
          <w:tcPr/>
          <w:p>
            <w:pPr>
              <w:pStyle w:val="Compact"/>
              <w:jc w:val="left"/>
            </w:pPr>
            <w:r>
              <w:t xml:space="preserve">Milliseconds</w:t>
            </w:r>
          </w:p>
        </w:tc>
      </w:tr>
      <w:tr>
        <w:tc>
          <w:tcPr/>
          <w:p>
            <w:pPr>
              <w:pStyle w:val="Compact"/>
              <w:jc w:val="left"/>
            </w:pPr>
            <w:r>
              <w:t xml:space="preserve">NFC</w:t>
            </w:r>
          </w:p>
        </w:tc>
        <w:tc>
          <w:tcPr/>
          <w:p>
            <w:pPr>
              <w:pStyle w:val="Compact"/>
              <w:jc w:val="left"/>
            </w:pPr>
            <w:r>
              <w:t xml:space="preserve">Near Field Communication</w:t>
            </w:r>
          </w:p>
        </w:tc>
      </w:tr>
      <w:tr>
        <w:tc>
          <w:tcPr/>
          <w:p>
            <w:pPr>
              <w:pStyle w:val="Compact"/>
              <w:jc w:val="left"/>
            </w:pPr>
            <w:r>
              <w:t xml:space="preserve">ONNX</w:t>
            </w:r>
          </w:p>
        </w:tc>
        <w:tc>
          <w:tcPr/>
          <w:p>
            <w:pPr>
              <w:pStyle w:val="Compact"/>
              <w:jc w:val="left"/>
            </w:pPr>
            <w:r>
              <w:t xml:space="preserve">Open Neural Network Exchange</w:t>
            </w:r>
          </w:p>
        </w:tc>
      </w:tr>
      <w:tr>
        <w:tc>
          <w:tcPr/>
          <w:p>
            <w:pPr>
              <w:pStyle w:val="Compact"/>
              <w:jc w:val="left"/>
            </w:pPr>
            <w:r>
              <w:t xml:space="preserve">pp</w:t>
            </w:r>
          </w:p>
        </w:tc>
        <w:tc>
          <w:tcPr/>
          <w:p>
            <w:pPr>
              <w:pStyle w:val="Compact"/>
              <w:jc w:val="left"/>
            </w:pPr>
            <w:r>
              <w:t xml:space="preserve">Percentage Points</w:t>
            </w:r>
          </w:p>
        </w:tc>
      </w:tr>
      <w:tr>
        <w:tc>
          <w:tcPr/>
          <w:p>
            <w:pPr>
              <w:pStyle w:val="Compact"/>
              <w:jc w:val="left"/>
            </w:pPr>
            <w:r>
              <w:t xml:space="preserve">PWA</w:t>
            </w:r>
          </w:p>
        </w:tc>
        <w:tc>
          <w:tcPr/>
          <w:p>
            <w:pPr>
              <w:pStyle w:val="Compact"/>
              <w:jc w:val="left"/>
            </w:pPr>
            <w:r>
              <w:t xml:space="preserve">Progressive Web App</w:t>
            </w:r>
          </w:p>
        </w:tc>
      </w:tr>
      <w:tr>
        <w:tc>
          <w:tcPr/>
          <w:p>
            <w:pPr>
              <w:pStyle w:val="Compact"/>
              <w:jc w:val="left"/>
            </w:pPr>
            <w:r>
              <w:t xml:space="preserve">RAM</w:t>
            </w:r>
          </w:p>
        </w:tc>
        <w:tc>
          <w:tcPr/>
          <w:p>
            <w:pPr>
              <w:pStyle w:val="Compact"/>
              <w:jc w:val="left"/>
            </w:pPr>
            <w:r>
              <w:t xml:space="preserve">Random Access Memory</w:t>
            </w:r>
          </w:p>
        </w:tc>
      </w:tr>
      <w:tr>
        <w:tc>
          <w:tcPr/>
          <w:p>
            <w:pPr>
              <w:pStyle w:val="Compact"/>
              <w:jc w:val="left"/>
            </w:pPr>
            <w:r>
              <w:t xml:space="preserve">ReLU</w:t>
            </w:r>
          </w:p>
        </w:tc>
        <w:tc>
          <w:tcPr/>
          <w:p>
            <w:pPr>
              <w:pStyle w:val="Compact"/>
              <w:jc w:val="left"/>
            </w:pPr>
            <w:r>
              <w:t xml:space="preserve">Rectified Linear Unit</w:t>
            </w:r>
          </w:p>
        </w:tc>
      </w:tr>
      <w:tr>
        <w:tc>
          <w:tcPr/>
          <w:p>
            <w:pPr>
              <w:pStyle w:val="Compact"/>
              <w:jc w:val="left"/>
            </w:pPr>
            <w:r>
              <w:t xml:space="preserve">RGB</w:t>
            </w:r>
          </w:p>
        </w:tc>
        <w:tc>
          <w:tcPr/>
          <w:p>
            <w:pPr>
              <w:pStyle w:val="Compact"/>
              <w:jc w:val="left"/>
            </w:pPr>
            <w:r>
              <w:t xml:space="preserve">Red-Green-Blue (color channel ordering)</w:t>
            </w:r>
          </w:p>
        </w:tc>
      </w:tr>
      <w:tr>
        <w:tc>
          <w:tcPr/>
          <w:p>
            <w:pPr>
              <w:pStyle w:val="Compact"/>
              <w:jc w:val="left"/>
            </w:pPr>
            <w:r>
              <w:t xml:space="preserve">SSD</w:t>
            </w:r>
          </w:p>
        </w:tc>
        <w:tc>
          <w:tcPr/>
          <w:p>
            <w:pPr>
              <w:pStyle w:val="Compact"/>
              <w:jc w:val="left"/>
            </w:pPr>
            <w:r>
              <w:t xml:space="preserve">Solid State Drive</w:t>
            </w:r>
          </w:p>
        </w:tc>
      </w:tr>
      <w:tr>
        <w:tc>
          <w:tcPr/>
          <w:p>
            <w:pPr>
              <w:pStyle w:val="Compact"/>
              <w:jc w:val="left"/>
            </w:pPr>
            <w:r>
              <w:t xml:space="preserve">SSL</w:t>
            </w:r>
          </w:p>
        </w:tc>
        <w:tc>
          <w:tcPr/>
          <w:p>
            <w:pPr>
              <w:pStyle w:val="Compact"/>
              <w:jc w:val="left"/>
            </w:pPr>
            <w:r>
              <w:t xml:space="preserve">Semi-Supervised Learning</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VRAM</w:t>
            </w:r>
          </w:p>
        </w:tc>
        <w:tc>
          <w:tcPr/>
          <w:p>
            <w:pPr>
              <w:pStyle w:val="Compact"/>
              <w:jc w:val="left"/>
            </w:pPr>
            <w:r>
              <w:t xml:space="preserve">Video Random Access Memory</w:t>
            </w:r>
          </w:p>
        </w:tc>
      </w:tr>
      <w:tr>
        <w:tc>
          <w:tcPr/>
          <w:p>
            <w:pPr>
              <w:pStyle w:val="Compact"/>
              <w:jc w:val="left"/>
            </w:pPr>
            <w:r>
              <w:t xml:space="preserve">WASM</w:t>
            </w:r>
          </w:p>
        </w:tc>
        <w:tc>
          <w:tcPr/>
          <w:p>
            <w:pPr>
              <w:pStyle w:val="Compact"/>
              <w:jc w:val="left"/>
            </w:pPr>
            <w:r>
              <w:t xml:space="preserve">WebAssembly</w:t>
            </w:r>
          </w:p>
        </w:tc>
      </w:tr>
    </w:tbl>
    <w:p>
      <w:r>
        <w:br w:type="page"/>
      </w:r>
    </w:p>
    <w:bookmarkEnd w:id="25"/>
    <w:bookmarkStart w:id="26" w:name="glossary"/>
    <w:p>
      <w:pPr>
        <w:pStyle w:val="Heading1"/>
      </w:pPr>
      <w:r>
        <w:t xml:space="preserve">Glossary</w:t>
      </w:r>
    </w:p>
    <w:p>
      <w:pPr>
        <w:pStyle w:val="FirstParagraph"/>
      </w:pPr>
      <w:r>
        <w:rPr>
          <w:b/>
          <w:bCs/>
        </w:rPr>
        <w:t xml:space="preserve">Backend (Burn)</w:t>
      </w:r>
      <w:r>
        <w:t xml:space="preserve"> </w:t>
      </w:r>
      <w:r>
        <w:t xml:space="preserve">In the context of the Burn ML framework, a backend is the underlying computation engine that actually executes tensor operations. Burn supports several backends, including CUDA (for NVIDIA GPU acceleration), ndarray (for CPU-only environments) and wgpu (for cross-platform GPU access, including WebGPU and WASM). The same model code compiles against any of these backends without modification.</w:t>
      </w:r>
    </w:p>
    <w:p>
      <w:pPr>
        <w:pStyle w:val="BodyText"/>
      </w:pPr>
      <w:r>
        <w:rPr>
          <w:b/>
          <w:bCs/>
        </w:rPr>
        <w:t xml:space="preserve">Burn</w:t>
      </w:r>
      <w:r>
        <w:t xml:space="preserve"> </w:t>
      </w:r>
      <w:r>
        <w:t xml:space="preserve">An open-source machine learning framework written in Rust and developed by Tracel AI. Burn offers a PyTorch-like API together with a type-safe, backend-agnostic design. Models are defined through Rust’s trait system and compiled against a target-specific computation backend at build time.</w:t>
      </w:r>
    </w:p>
    <w:p>
      <w:pPr>
        <w:pStyle w:val="BodyText"/>
      </w:pPr>
      <w:r>
        <w:rPr>
          <w:b/>
          <w:bCs/>
        </w:rPr>
        <w:t xml:space="preserve">Catastrophic forgetting</w:t>
      </w:r>
      <w:r>
        <w:t xml:space="preserve"> </w:t>
      </w:r>
      <w:r>
        <w:t xml:space="preserve">The tendency of a neural network to lose previously learned information suddenly when it is fine-tuned on new data. Fine-tuning updates the weights that are responsible for recognising the new classes, and in doing so it partially overwrites the weights that encoded knowledge of the existing ones. The phenomenon is sometimes referred to as catastrophic interference.</w:t>
      </w:r>
    </w:p>
    <w:p>
      <w:pPr>
        <w:pStyle w:val="BodyText"/>
      </w:pPr>
      <w:r>
        <w:rPr>
          <w:b/>
          <w:bCs/>
        </w:rPr>
        <w:t xml:space="preserve">Confidence threshold</w:t>
      </w:r>
      <w:r>
        <w:t xml:space="preserve"> </w:t>
      </w:r>
      <w:r>
        <w:t xml:space="preserve">The minimum predicted probability that a model’s output has to exceed before that prediction is accepted as a pseudo-label. In this project, a confidence threshold of 0.9 means that only predictions where the model assigns at least 90% probability to a single class are used as training targets during the SSL pipeline.</w:t>
      </w:r>
    </w:p>
    <w:p>
      <w:pPr>
        <w:pStyle w:val="BodyText"/>
      </w:pPr>
      <w:r>
        <w:rPr>
          <w:b/>
          <w:bCs/>
        </w:rPr>
        <w:t xml:space="preserve">Edge AI</w:t>
      </w:r>
      <w:r>
        <w:t xml:space="preserve"> </w:t>
      </w:r>
      <w:r>
        <w:t xml:space="preserve">The deployment of artificial intelligence models directly on end-user devices or on local hardware, without sending data to a remote server for processing. Edge AI makes offline inference possible, reduces latency, removes recurring cloud costs and avoids transmitting sensitive data over a network.</w:t>
      </w:r>
    </w:p>
    <w:p>
      <w:pPr>
        <w:pStyle w:val="BodyText"/>
      </w:pPr>
      <w:r>
        <w:rPr>
          <w:b/>
          <w:bCs/>
        </w:rPr>
        <w:t xml:space="preserve">Elastic Weight Consolidation (EWC)</w:t>
      </w:r>
      <w:r>
        <w:t xml:space="preserve"> </w:t>
      </w:r>
      <w:r>
        <w:t xml:space="preserve">A regularization-based approach to incremental learning that selectively slows down the updating of weights that were important for previously learned tasks. Importance is estimated using the Fisher information matrix. EWC allows a model to learn new tasks while still retaining its performance on the older ones.</w:t>
      </w:r>
    </w:p>
    <w:p>
      <w:pPr>
        <w:pStyle w:val="BodyText"/>
      </w:pPr>
      <w:r>
        <w:rPr>
          <w:b/>
          <w:bCs/>
        </w:rPr>
        <w:t xml:space="preserve">Incremental learning</w:t>
      </w:r>
      <w:r>
        <w:t xml:space="preserve"> </w:t>
      </w:r>
      <w:r>
        <w:t xml:space="preserve">The process of updating a trained neural network so that it can recognise new categories, without retraining from scratch on the full combined dataset. This matters in any scenario where new classes emerge over time and a full retrain is either too expensive to run or impossible because the original training data is no longer available.</w:t>
      </w:r>
    </w:p>
    <w:p>
      <w:pPr>
        <w:pStyle w:val="BodyText"/>
      </w:pPr>
      <w:r>
        <w:rPr>
          <w:b/>
          <w:bCs/>
        </w:rPr>
        <w:t xml:space="preserve">Learning without Forgetting (LwF)</w:t>
      </w:r>
      <w:r>
        <w:t xml:space="preserve"> </w:t>
      </w:r>
      <w:r>
        <w:t xml:space="preserve">An incremental learning technique that relies on knowledge distillation to preserve a model’s output on old tasks while it is being trained on new data. During incremental training, the outputs of the previous version of the model act as soft targets for the existing classes and therefore serve as a regulariser against forgetting.</w:t>
      </w:r>
    </w:p>
    <w:p>
      <w:pPr>
        <w:pStyle w:val="BodyText"/>
      </w:pPr>
      <w:r>
        <w:rPr>
          <w:b/>
          <w:bCs/>
        </w:rPr>
        <w:t xml:space="preserve">PlantVillage dataset</w:t>
      </w:r>
      <w:r>
        <w:t xml:space="preserve"> </w:t>
      </w:r>
      <w:r>
        <w:t xml:space="preserve">A publicly available dataset of 87,000 plant leaf images, labeled across 38 disease and healthy categories that cover 14 crop species. The dataset is pre-balanced and comes split into a training set and a validation set. It is widely used as a benchmark for plant disease classification research.</w:t>
      </w:r>
    </w:p>
    <w:p>
      <w:pPr>
        <w:pStyle w:val="BodyText"/>
      </w:pPr>
      <w:r>
        <w:rPr>
          <w:b/>
          <w:bCs/>
        </w:rPr>
        <w:t xml:space="preserve">Pseudo-labeling</w:t>
      </w:r>
      <w:r>
        <w:t xml:space="preserve"> </w:t>
      </w:r>
      <w:r>
        <w:t xml:space="preserve">A semi-supervised learning technique in which a trained model is used to generate predicted labels for unlabeled data. Predictions that exceed a confidence threshold are then treated as ground-truth labels and added to the training set for the next retraining cycle. The quality of the resulting pseudo-labels is bounded by the accuracy of the model that generates them.</w:t>
      </w:r>
    </w:p>
    <w:p>
      <w:pPr>
        <w:pStyle w:val="BodyText"/>
      </w:pPr>
      <w:r>
        <w:rPr>
          <w:b/>
          <w:bCs/>
        </w:rPr>
        <w:t xml:space="preserve">Rehearsal</w:t>
      </w:r>
      <w:r>
        <w:t xml:space="preserve"> </w:t>
      </w:r>
      <w:r>
        <w:t xml:space="preserve">An incremental learning technique that keeps a small memory buffer containing a selection of examples from previously learned classes. When the model is trained on new classes, examples from the buffer are included in every training batch, which prevents the model from forgetting earlier classes because it keeps seeing representative samples of them.</w:t>
      </w:r>
    </w:p>
    <w:p>
      <w:pPr>
        <w:pStyle w:val="BodyText"/>
      </w:pPr>
      <w:r>
        <w:rPr>
          <w:b/>
          <w:bCs/>
        </w:rPr>
        <w:t xml:space="preserve">Semi-supervised learning (SSL)</w:t>
      </w:r>
      <w:r>
        <w:t xml:space="preserve"> </w:t>
      </w:r>
      <w:r>
        <w:t xml:space="preserve">A machine learning paradigm that trains a model using a small labeled dataset together with a much larger pool of unlabeled data. SSL reduces the dependency on expensive expert annotation while still achieving accuracy levels that are close to fully supervised training. Pseudo-labeling is one of the simplest and most effective SSL techniques.</w:t>
      </w:r>
    </w:p>
    <w:p>
      <w:pPr>
        <w:pStyle w:val="BodyText"/>
      </w:pPr>
      <w:r>
        <w:rPr>
          <w:b/>
          <w:bCs/>
        </w:rPr>
        <w:t xml:space="preserve">Tauri</w:t>
      </w:r>
      <w:r>
        <w:t xml:space="preserve"> </w:t>
      </w:r>
      <w:r>
        <w:t xml:space="preserve">An open-source framework for building cross-platform desktop and mobile applications. Tauri uses a Rust core for application logic and system access, and a web-based frontend (HTML, CSS, JavaScript, or a framework such as Svelte) for the user interface. Tauri applications compile into native binaries without bundling a full browser engine, which results in much smaller deployments than Electron.</w:t>
      </w:r>
    </w:p>
    <w:p>
      <w:pPr>
        <w:pStyle w:val="BodyText"/>
      </w:pPr>
      <w:r>
        <w:rPr>
          <w:b/>
          <w:bCs/>
        </w:rPr>
        <w:t xml:space="preserve">Tensor</w:t>
      </w:r>
      <w:r>
        <w:t xml:space="preserve"> </w:t>
      </w:r>
      <w:r>
        <w:t xml:space="preserve">The fundamental data structure in machine learning frameworks: an n-dimensional array of numerical values. Neural network inputs, outputs, weights and intermediate activations are all represented as tensors.</w:t>
      </w:r>
    </w:p>
    <w:p>
      <w:pPr>
        <w:pStyle w:val="BodyText"/>
      </w:pPr>
      <w:r>
        <w:rPr>
          <w:b/>
          <w:bCs/>
        </w:rPr>
        <w:t xml:space="preserve">WebAssembly (WASM)</w:t>
      </w:r>
      <w:r>
        <w:t xml:space="preserve"> </w:t>
      </w:r>
      <w:r>
        <w:t xml:space="preserve">A binary instruction format for a stack-based virtual machine designed so that code can run at near-native performance inside web browsers and similar environments. WASM makes it possible for Rust code to be compiled and executed in a browser context, which matters here because it enables the inference pipeline to be shipped as a Progressive Web App.</w:t>
      </w:r>
    </w:p>
    <w:p>
      <w:r>
        <w:br w:type="page"/>
      </w:r>
    </w:p>
    <w:bookmarkEnd w:id="26"/>
    <w:bookmarkStart w:id="32" w:name="introduction"/>
    <w:p>
      <w:pPr>
        <w:pStyle w:val="Heading1"/>
      </w:pPr>
      <w:r>
        <w:t xml:space="preserve">1. Introduction</w:t>
      </w:r>
    </w:p>
    <w:bookmarkStart w:id="27" w:name="context-and-motivation"/>
    <w:p>
      <w:pPr>
        <w:pStyle w:val="Heading2"/>
      </w:pPr>
      <w:r>
        <w:t xml:space="preserve">1.1 Context and Motivation</w:t>
      </w:r>
    </w:p>
    <w:p>
      <w:pPr>
        <w:pStyle w:val="FirstParagraph"/>
      </w:pPr>
      <w:r>
        <w:t xml:space="preserve">Machine learning has become an indispensable tool for image classification, but deploying trained models outside of cloud environments remains a real engineering challenge. The standard ML stack — Python, PyTorch, CUDA — is built for research flexibility and GPU throughput, not for shipping a working classifier to a phone or a field laptop that may not have an internet connection. A typical PyTorch deployment requires the Python interpreter, the PyTorch library and a set of supporting packages, all of which add up to several gigabytes on the target device. That is fine for a cloud server, but it rules out many practical edge scenarios.</w:t>
      </w:r>
    </w:p>
    <w:p>
      <w:pPr>
        <w:pStyle w:val="BodyText"/>
      </w:pPr>
      <w:r>
        <w:t xml:space="preserve">Rust offers a fundamentally different deployment model. It compiles to a single static binary with no runtime dependencies, no garbage collector and no interpreter overhead. Its type system catches entire categories of bugs at compile time, which matters for long-running ML processes that need to be reliable. And its build system supports cross-compilation to ARM, iOS, Android and WebAssembly out of the box. In short, Rust turns a multi-gigabyte deployment problem into a 26 MB binary that can be distributed on a USB stick.</w:t>
      </w:r>
    </w:p>
    <w:p>
      <w:pPr>
        <w:pStyle w:val="BodyText"/>
      </w:pPr>
      <w:r>
        <w:t xml:space="preserve">The missing piece is training. Rust’s ML ecosystem is still young, and most frameworks focus on inference rather than the full training loop. Semi-supervised learning (SSL), which combines a small set of labeled data with a large pool of unlabeled data to train a model, requires iterative training loops with pseudo-labeling, confidence filtering and retraining cycles. That is more demanding than simple inference and it pushes a framework’s training API hard. The question is whether Rust’s ML ecosystem — specifically the Burn framework — is mature enough to support this kind of workflow and still deliver on its deployment advantages.</w:t>
      </w:r>
    </w:p>
    <w:p>
      <w:pPr>
        <w:pStyle w:val="BodyText"/>
      </w:pPr>
      <w:r>
        <w:t xml:space="preserve">This thesis investigates exactly that, using plant disease classification as the test case. The PlantVillage dataset (38 disease classes, roughly 87,000 images) provides a realistic and well-understood benchmark. Plant disease detection is also a natural fit for edge deployment: the farmers who need it most often work in areas with limited connectivity, and the diagnostic tools that are currently available either depend on cloud access or require expensive laboratory analysis.</w:t>
      </w:r>
    </w:p>
    <w:bookmarkEnd w:id="27"/>
    <w:bookmarkStart w:id="28" w:name="the-labeling-problem"/>
    <w:p>
      <w:pPr>
        <w:pStyle w:val="Heading2"/>
      </w:pPr>
      <w:r>
        <w:t xml:space="preserve">1.2 The Labeling Problem</w:t>
      </w:r>
    </w:p>
    <w:p>
      <w:pPr>
        <w:pStyle w:val="FirstParagraph"/>
      </w:pPr>
      <w:r>
        <w:t xml:space="preserve">Any image classification model needs labeled training data, and expert annotation is expensive. In the agricultural domain, having a plant pathologist label images costs roughly €2 per image [16]. For a dataset of 50,000 images across 38 classes, that amounts to €100,000 — a figure that is prohibitive for most projects.</w:t>
      </w:r>
    </w:p>
    <w:p>
      <w:pPr>
        <w:pStyle w:val="BodyText"/>
      </w:pPr>
      <w:r>
        <w:t xml:space="preserve">Semi-supervised learning offers a way to reduce that cost. By training an initial model on a small labeled subset and then using that model to generate pseudo-labels for the remaining unlabeled data, SSL can approach the accuracy of fully supervised training at a fraction of the annotation budget. The challenge is making sure that the pseudo-labels are accurate enough to improve the model rather than degrade it, which comes down to careful confidence thresholding and retraining design.</w:t>
      </w:r>
    </w:p>
    <w:bookmarkEnd w:id="28"/>
    <w:bookmarkStart w:id="29" w:name="research-question"/>
    <w:p>
      <w:pPr>
        <w:pStyle w:val="Heading2"/>
      </w:pPr>
      <w:r>
        <w:t xml:space="preserve">1.3 Research Question</w:t>
      </w:r>
    </w:p>
    <w:p>
      <w:pPr>
        <w:pStyle w:val="FirstParagraph"/>
      </w:pPr>
      <w:r>
        <w:t xml:space="preserve">The central research question of this thesis is:</w:t>
      </w:r>
    </w:p>
    <w:p>
      <w:pPr>
        <w:pStyle w:val="BlockText"/>
      </w:pPr>
      <w:r>
        <w:rPr>
          <w:b/>
          <w:bCs/>
        </w:rPr>
        <w:t xml:space="preserve">How can a semi-supervised neural network be efficiently implemented in Rust for the automatic labeling of partially labeled datasets on an edge device?</w:t>
      </w:r>
    </w:p>
    <w:p>
      <w:pPr>
        <w:pStyle w:val="FirstParagraph"/>
      </w:pPr>
      <w:r>
        <w:t xml:space="preserve">This question is broken down into the following sub-questions:</w:t>
      </w:r>
    </w:p>
    <w:p>
      <w:pPr>
        <w:pStyle w:val="Compact"/>
        <w:numPr>
          <w:ilvl w:val="0"/>
          <w:numId w:val="1001"/>
        </w:numPr>
      </w:pPr>
      <w:r>
        <w:t xml:space="preserve">Which principles and techniques underpin semi-supervised learning, and how can they be applied in practice to plant disease classification?</w:t>
      </w:r>
    </w:p>
    <w:p>
      <w:pPr>
        <w:pStyle w:val="Compact"/>
        <w:numPr>
          <w:ilvl w:val="0"/>
          <w:numId w:val="1001"/>
        </w:numPr>
      </w:pPr>
      <w:r>
        <w:t xml:space="preserve">What is the best-practice approach for implementing neural networks with the Burn framework in Rust, including layer construction and forward passes?</w:t>
      </w:r>
    </w:p>
    <w:p>
      <w:pPr>
        <w:pStyle w:val="Compact"/>
        <w:numPr>
          <w:ilvl w:val="0"/>
          <w:numId w:val="1001"/>
        </w:numPr>
      </w:pPr>
      <w:r>
        <w:t xml:space="preserve">What are the key differences in speed and accuracy between Burn, Candle and tch-rs, and which of them is the most suitable for edge deployment?</w:t>
      </w:r>
    </w:p>
    <w:p>
      <w:pPr>
        <w:pStyle w:val="Compact"/>
        <w:numPr>
          <w:ilvl w:val="0"/>
          <w:numId w:val="1001"/>
        </w:numPr>
      </w:pPr>
      <w:r>
        <w:t xml:space="preserve">How can data augmentation and pseudo-labeling strategies improve training efficiency on limited labeled datasets?</w:t>
      </w:r>
    </w:p>
    <w:p>
      <w:pPr>
        <w:pStyle w:val="Compact"/>
        <w:numPr>
          <w:ilvl w:val="0"/>
          <w:numId w:val="1001"/>
        </w:numPr>
      </w:pPr>
      <w:r>
        <w:t xml:space="preserve">What are the best methods for automatically assigning labels to unlabeled plant leaf images, and how can the reliability of those labels be evaluated?</w:t>
      </w:r>
    </w:p>
    <w:p>
      <w:pPr>
        <w:pStyle w:val="Compact"/>
        <w:numPr>
          <w:ilvl w:val="0"/>
          <w:numId w:val="1001"/>
        </w:numPr>
      </w:pPr>
      <w:r>
        <w:t xml:space="preserve">How can model optimisation techniques such as quantisation or pruning improve inference speed on embedded edge devices?</w:t>
      </w:r>
    </w:p>
    <w:p>
      <w:pPr>
        <w:pStyle w:val="Compact"/>
        <w:numPr>
          <w:ilvl w:val="0"/>
          <w:numId w:val="1001"/>
        </w:numPr>
      </w:pPr>
      <w:r>
        <w:t xml:space="preserve">What trade-offs exist between model accuracy, inference latency and energy consumption on edge hardware?</w:t>
      </w:r>
    </w:p>
    <w:p>
      <w:pPr>
        <w:pStyle w:val="Compact"/>
        <w:numPr>
          <w:ilvl w:val="0"/>
          <w:numId w:val="1001"/>
        </w:numPr>
      </w:pPr>
      <w:r>
        <w:t xml:space="preserve">How does a Burn-based semi-supervised model compare to a PyTorch equivalent on identical hardware?</w:t>
      </w:r>
    </w:p>
    <w:p>
      <w:pPr>
        <w:pStyle w:val="Compact"/>
        <w:numPr>
          <w:ilvl w:val="0"/>
          <w:numId w:val="1001"/>
        </w:numPr>
      </w:pPr>
      <w:r>
        <w:t xml:space="preserve">Which practical implementation obstacles stand in the way of deployment on edge devices, and how can they be resolved?</w:t>
      </w:r>
    </w:p>
    <w:p>
      <w:pPr>
        <w:pStyle w:val="Compact"/>
        <w:numPr>
          <w:ilvl w:val="0"/>
          <w:numId w:val="1001"/>
        </w:numPr>
      </w:pPr>
      <w:r>
        <w:t xml:space="preserve">What is the minimum retraining frequency needed to keep plant disease classification accurate in real-world environments?</w:t>
      </w:r>
    </w:p>
    <w:bookmarkEnd w:id="29"/>
    <w:bookmarkStart w:id="30" w:name="scope-and-approach"/>
    <w:p>
      <w:pPr>
        <w:pStyle w:val="Heading2"/>
      </w:pPr>
      <w:r>
        <w:t xml:space="preserve">1.4 Scope and Approach</w:t>
      </w:r>
    </w:p>
    <w:p>
      <w:pPr>
        <w:pStyle w:val="FirstParagraph"/>
      </w:pPr>
      <w:r>
        <w:t xml:space="preserve">The research focuses on implementing a complete SSL pipeline in Rust using the Burn framework, validated on the PlantVillage dataset (38 disease classes, roughly 87,000 images). The model is a custom lightweight convolutional neural network (CNN) designed for edge deployment, rather than a pretrained model or a Vision Transformer. The full pipeline — from training to deployment — compiles into a single binary that runs fully offline.</w:t>
      </w:r>
    </w:p>
    <w:p>
      <w:pPr>
        <w:pStyle w:val="BodyText"/>
      </w:pPr>
      <w:r>
        <w:t xml:space="preserve">The experimental work is organised around three axes:</w:t>
      </w:r>
    </w:p>
    <w:p>
      <w:pPr>
        <w:pStyle w:val="Compact"/>
        <w:numPr>
          <w:ilvl w:val="0"/>
          <w:numId w:val="1002"/>
        </w:numPr>
      </w:pPr>
      <w:r>
        <w:rPr>
          <w:b/>
          <w:bCs/>
        </w:rPr>
        <w:t xml:space="preserve">Label efficiency</w:t>
      </w:r>
      <w:r>
        <w:t xml:space="preserve">: determining the minimum number of labeled samples per class that is needed for acceptable classification accuracy.</w:t>
      </w:r>
    </w:p>
    <w:p>
      <w:pPr>
        <w:pStyle w:val="Compact"/>
        <w:numPr>
          <w:ilvl w:val="0"/>
          <w:numId w:val="1002"/>
        </w:numPr>
      </w:pPr>
      <w:r>
        <w:rPr>
          <w:b/>
          <w:bCs/>
        </w:rPr>
        <w:t xml:space="preserve">Class scaling</w:t>
      </w:r>
      <w:r>
        <w:t xml:space="preserve">: measuring how catastrophic forgetting changes when new classes are added to models of different sizes (a 5-class base versus a 30-class base).</w:t>
      </w:r>
    </w:p>
    <w:p>
      <w:pPr>
        <w:pStyle w:val="Compact"/>
        <w:numPr>
          <w:ilvl w:val="0"/>
          <w:numId w:val="1002"/>
        </w:numPr>
      </w:pPr>
      <w:r>
        <w:rPr>
          <w:b/>
          <w:bCs/>
        </w:rPr>
        <w:t xml:space="preserve">New class position</w:t>
      </w:r>
      <w:r>
        <w:t xml:space="preserve">: evaluating whether a new class is harder to learn as the 6th class in a small taxonomy than as the 31st class in a large one.</w:t>
      </w:r>
    </w:p>
    <w:p>
      <w:pPr>
        <w:pStyle w:val="FirstParagraph"/>
      </w:pPr>
      <w:r>
        <w:t xml:space="preserve">Deployment is validated across four hardware configurations: a laptop with an NVIDIA RTX 3060 GPU, an iPhone 12 through Tauri, a Jetson Orin Nano and a CPU-only environment.</w:t>
      </w:r>
    </w:p>
    <w:bookmarkEnd w:id="30"/>
    <w:bookmarkStart w:id="31" w:name="thesis-structure"/>
    <w:p>
      <w:pPr>
        <w:pStyle w:val="Heading2"/>
      </w:pPr>
      <w:r>
        <w:t xml:space="preserve">1.5 Thesis Structure</w:t>
      </w:r>
    </w:p>
    <w:p>
      <w:pPr>
        <w:pStyle w:val="FirstParagraph"/>
      </w:pPr>
      <w:r>
        <w:t xml:space="preserve">This thesis is organised as follows:</w:t>
      </w:r>
    </w:p>
    <w:p>
      <w:pPr>
        <w:pStyle w:val="Compact"/>
        <w:numPr>
          <w:ilvl w:val="0"/>
          <w:numId w:val="1003"/>
        </w:numPr>
      </w:pPr>
      <w:r>
        <w:rPr>
          <w:b/>
          <w:bCs/>
        </w:rPr>
        <w:t xml:space="preserve">Chapter 2: Research</w:t>
      </w:r>
      <w:r>
        <w:t xml:space="preserve"> </w:t>
      </w:r>
      <w:r>
        <w:t xml:space="preserve">presents the literature study. It covers semi-supervised learning techniques, the Rust ML ecosystem, incremental learning theory, edge AI deployment strategies and the PlantVillage dataset.</w:t>
      </w:r>
    </w:p>
    <w:p>
      <w:pPr>
        <w:pStyle w:val="Compact"/>
        <w:numPr>
          <w:ilvl w:val="0"/>
          <w:numId w:val="1003"/>
        </w:numPr>
      </w:pPr>
      <w:r>
        <w:rPr>
          <w:b/>
          <w:bCs/>
        </w:rPr>
        <w:t xml:space="preserve">Chapter 3: Research Results</w:t>
      </w:r>
      <w:r>
        <w:t xml:space="preserve"> </w:t>
      </w:r>
      <w:r>
        <w:t xml:space="preserve">describes the technical implementation. It covers the system architecture, the SSL training pipeline, the three controlled experiments and their quantitative results, the cross-platform benchmarks and the Tauri-based GUI application.</w:t>
      </w:r>
    </w:p>
    <w:p>
      <w:pPr>
        <w:pStyle w:val="Compact"/>
        <w:numPr>
          <w:ilvl w:val="0"/>
          <w:numId w:val="1003"/>
        </w:numPr>
      </w:pPr>
      <w:r>
        <w:rPr>
          <w:b/>
          <w:bCs/>
        </w:rPr>
        <w:t xml:space="preserve">Chapter 4: Reflection</w:t>
      </w:r>
      <w:r>
        <w:t xml:space="preserve"> </w:t>
      </w:r>
      <w:r>
        <w:t xml:space="preserve">offers a critical evaluation of the results through interviews with external experts, together with an analysis of the broader implications, including implementation barriers, business value, societal impact and possible directions for future research.</w:t>
      </w:r>
    </w:p>
    <w:p>
      <w:pPr>
        <w:pStyle w:val="Compact"/>
        <w:numPr>
          <w:ilvl w:val="0"/>
          <w:numId w:val="1003"/>
        </w:numPr>
      </w:pPr>
      <w:r>
        <w:rPr>
          <w:b/>
          <w:bCs/>
        </w:rPr>
        <w:t xml:space="preserve">Chapter 5: Advice</w:t>
      </w:r>
      <w:r>
        <w:t xml:space="preserve"> </w:t>
      </w:r>
      <w:r>
        <w:t xml:space="preserve">gives a practical, step-by-step guide for anyone tackling the same research question, grounded in both the experimental findings and the feedback from external reflection.</w:t>
      </w:r>
    </w:p>
    <w:p>
      <w:pPr>
        <w:pStyle w:val="Compact"/>
        <w:numPr>
          <w:ilvl w:val="0"/>
          <w:numId w:val="1003"/>
        </w:numPr>
      </w:pPr>
      <w:r>
        <w:rPr>
          <w:b/>
          <w:bCs/>
        </w:rPr>
        <w:t xml:space="preserve">Chapter 6: Conclusion</w:t>
      </w:r>
      <w:r>
        <w:t xml:space="preserve"> </w:t>
      </w:r>
      <w:r>
        <w:t xml:space="preserve">answers the research question directly by bringing together the key findings from the preceding chapters.</w:t>
      </w:r>
    </w:p>
    <w:p>
      <w:r>
        <w:br w:type="page"/>
      </w:r>
    </w:p>
    <w:bookmarkEnd w:id="31"/>
    <w:bookmarkEnd w:id="32"/>
    <w:bookmarkStart w:id="52" w:name="research-literature-study"/>
    <w:p>
      <w:pPr>
        <w:pStyle w:val="Heading1"/>
      </w:pPr>
      <w:r>
        <w:t xml:space="preserve">2. Research: Literature Study</w:t>
      </w:r>
    </w:p>
    <w:p>
      <w:pPr>
        <w:pStyle w:val="FirstParagraph"/>
      </w:pPr>
      <w:r>
        <w:t xml:space="preserve">This chapter sets out the theoretical background that is needed to understand the research and its results. In line with the thesis guidelines, only topics that fall</w:t>
      </w:r>
      <w:r>
        <w:t xml:space="preserve"> </w:t>
      </w:r>
      <w:r>
        <w:rPr>
          <w:b/>
          <w:bCs/>
        </w:rPr>
        <w:t xml:space="preserve">outside the standard MCT curriculum</w:t>
      </w:r>
      <w:r>
        <w:t xml:space="preserve"> </w:t>
      </w:r>
      <w:r>
        <w:t xml:space="preserve">are discussed in depth; the intended audience consists of IT professionals. The chapter covers semi-supervised learning theory, the Rust machine learning ecosystem, incremental learning (catastrophic forgetting), edge AI deployment, and the PlantVillage dataset.</w:t>
      </w:r>
    </w:p>
    <w:bookmarkStart w:id="37" w:name="semi-supervised-learning"/>
    <w:p>
      <w:pPr>
        <w:pStyle w:val="Heading2"/>
      </w:pPr>
      <w:r>
        <w:t xml:space="preserve">2.1 Semi-Supervised Learning</w:t>
      </w:r>
    </w:p>
    <w:bookmarkStart w:id="33" w:name="fundamentals"/>
    <w:p>
      <w:pPr>
        <w:pStyle w:val="Heading3"/>
      </w:pPr>
      <w:r>
        <w:t xml:space="preserve">2.1.1 Fundamentals</w:t>
      </w:r>
    </w:p>
    <w:p>
      <w:pPr>
        <w:pStyle w:val="FirstParagraph"/>
      </w:pPr>
      <w:r>
        <w:t xml:space="preserve">Semi-supervised learning (SSL) sits between supervised learning, where every data point is labeled, and unsupervised learning, where there are no labels at all. SSL combines a small set of labeled examples with a large pool of unlabeled data to train a model that performs comparably to one trained on a fully labeled dataset [13]. This is particularly valuable in domains where labeling is expensive, and agricultural image annotation by plant pathologists is a clear example of such a domain.</w:t>
      </w:r>
    </w:p>
    <w:p>
      <w:pPr>
        <w:pStyle w:val="BodyText"/>
      </w:pPr>
      <w:r>
        <w:t xml:space="preserve">The core assumption behind SSL is the</w:t>
      </w:r>
      <w:r>
        <w:t xml:space="preserve"> </w:t>
      </w:r>
      <w:r>
        <w:rPr>
          <w:b/>
          <w:bCs/>
        </w:rPr>
        <w:t xml:space="preserve">cluster assumption</w:t>
      </w:r>
      <w:r>
        <w:t xml:space="preserve">: data points that lie close together in feature space are likely to share the same label. When that assumption holds, the structure of the unlabeled data provides useful information about where the decision boundary should run [13].</w:t>
      </w:r>
    </w:p>
    <w:bookmarkEnd w:id="33"/>
    <w:bookmarkStart w:id="34" w:name="pseudo-labeling"/>
    <w:p>
      <w:pPr>
        <w:pStyle w:val="Heading3"/>
      </w:pPr>
      <w:r>
        <w:t xml:space="preserve">2.1.2 Pseudo-Labeling</w:t>
      </w:r>
    </w:p>
    <w:p>
      <w:pPr>
        <w:pStyle w:val="FirstParagraph"/>
      </w:pPr>
      <w:r>
        <w:t xml:space="preserve">Pseudo-labeling is one of the simplest and most effective SSL techniques. The process works as follows:</w:t>
      </w:r>
    </w:p>
    <w:p>
      <w:pPr>
        <w:pStyle w:val="Compact"/>
        <w:numPr>
          <w:ilvl w:val="0"/>
          <w:numId w:val="1004"/>
        </w:numPr>
      </w:pPr>
      <w:r>
        <w:t xml:space="preserve">Train a model on the labeled subset.</w:t>
      </w:r>
    </w:p>
    <w:p>
      <w:pPr>
        <w:pStyle w:val="Compact"/>
        <w:numPr>
          <w:ilvl w:val="0"/>
          <w:numId w:val="1004"/>
        </w:numPr>
      </w:pPr>
      <w:r>
        <w:t xml:space="preserve">Use the model to predict labels for the unlabeled data.</w:t>
      </w:r>
    </w:p>
    <w:p>
      <w:pPr>
        <w:pStyle w:val="Compact"/>
        <w:numPr>
          <w:ilvl w:val="0"/>
          <w:numId w:val="1004"/>
        </w:numPr>
      </w:pPr>
      <w:r>
        <w:t xml:space="preserve">Accept predictions that exceed a confidence threshold as pseudo-labels.</w:t>
      </w:r>
    </w:p>
    <w:p>
      <w:pPr>
        <w:pStyle w:val="Compact"/>
        <w:numPr>
          <w:ilvl w:val="0"/>
          <w:numId w:val="1004"/>
        </w:numPr>
      </w:pPr>
      <w:r>
        <w:t xml:space="preserve">Retrain the model on the combined labeled and pseudo-labeled data.</w:t>
      </w:r>
    </w:p>
    <w:p>
      <w:pPr>
        <w:pStyle w:val="Compact"/>
        <w:numPr>
          <w:ilvl w:val="0"/>
          <w:numId w:val="1004"/>
        </w:numPr>
      </w:pPr>
      <w:r>
        <w:t xml:space="preserve">Repeat until convergence.</w:t>
      </w:r>
    </w:p>
    <w:p>
      <w:pPr>
        <w:pStyle w:val="FirstParagraph"/>
      </w:pPr>
      <w:r>
        <w:t xml:space="preserve">The critical design choice here is the</w:t>
      </w:r>
      <w:r>
        <w:t xml:space="preserve"> </w:t>
      </w:r>
      <w:r>
        <w:rPr>
          <w:b/>
          <w:bCs/>
        </w:rPr>
        <w:t xml:space="preserve">confidence threshold</w:t>
      </w:r>
      <w:r>
        <w:t xml:space="preserve">. A threshold that is set too low admits noisy pseudo-labels that can degrade the model’s performance, a phenomenon that is commonly referred to as confirmation bias. A threshold that is set too high discards too many samples and limits the benefit that can be extracted from the unlabeled data. This is the</w:t>
      </w:r>
      <w:r>
        <w:t xml:space="preserve"> </w:t>
      </w:r>
      <w:r>
        <w:rPr>
          <w:b/>
          <w:bCs/>
        </w:rPr>
        <w:t xml:space="preserve">quantity to quality trade-off</w:t>
      </w:r>
      <w:r>
        <w:t xml:space="preserve"> </w:t>
      </w:r>
      <w:r>
        <w:t xml:space="preserve">described by Chen et al. in SoftMatch [13], which proposes an adaptive weighting scheme to balance both concerns.</w:t>
      </w:r>
    </w:p>
    <w:bookmarkEnd w:id="34"/>
    <w:bookmarkStart w:id="35" w:name="X1cb68e95542945a8ced5dead63298e990cc4f3c"/>
    <w:p>
      <w:pPr>
        <w:pStyle w:val="Heading3"/>
      </w:pPr>
      <w:r>
        <w:t xml:space="preserve">2.1.3 Related Work in Plant Disease Classification</w:t>
      </w:r>
    </w:p>
    <w:p>
      <w:pPr>
        <w:pStyle w:val="FirstParagraph"/>
      </w:pPr>
      <w:r>
        <w:t xml:space="preserve">Several recent studies have applied SSL to plant disease detection with good results:</w:t>
      </w:r>
    </w:p>
    <w:p>
      <w:pPr>
        <w:pStyle w:val="BodyText"/>
      </w:pPr>
      <w:r>
        <w:rPr>
          <w:b/>
          <w:bCs/>
        </w:rPr>
        <w:t xml:space="preserve">Ambiguity-Aware Semi-Supervised Learning (AaSSL).</w:t>
      </w:r>
      <w:r>
        <w:t xml:space="preserve"> </w:t>
      </w:r>
      <w:r>
        <w:t xml:space="preserve">Pham et al. (2025) address the problem of ambiguous samples near the decision boundary. Their method explicitly filters these samples out rather than accepting them as pseudo-labels. With only 5% of the data labeled, accuracy improved from 90.74% to 94.09% [1]. This idea directly influenced the confidence-threshold filtering used in this project.</w:t>
      </w:r>
    </w:p>
    <w:p>
      <w:pPr>
        <w:pStyle w:val="BodyText"/>
      </w:pPr>
      <w:r>
        <w:rPr>
          <w:b/>
          <w:bCs/>
        </w:rPr>
        <w:t xml:space="preserve">Mean Teacher and Consistency Regularization.</w:t>
      </w:r>
      <w:r>
        <w:t xml:space="preserve"> </w:t>
      </w:r>
      <w:r>
        <w:t xml:space="preserve">Ilsever and Baz (2024) apply a student–teacher architecture to the PlantVillage dataset. The teacher’s weights are an exponential moving average (EMA) of the student’s weights, and a consistency loss is applied under different augmentations. That approach reached 88.50% accuracy with 5% labeled data [4]. It is effective, but the Mean Teacher approach requires two models to be held in memory at the same time, which is a real constraint on edge devices with limited VRAM.</w:t>
      </w:r>
    </w:p>
    <w:p>
      <w:pPr>
        <w:pStyle w:val="BodyText"/>
      </w:pPr>
      <w:r>
        <w:rPr>
          <w:b/>
          <w:bCs/>
        </w:rPr>
        <w:t xml:space="preserve">Semi-supervised jute leaf disease classification.</w:t>
      </w:r>
      <w:r>
        <w:t xml:space="preserve"> </w:t>
      </w:r>
      <w:r>
        <w:t xml:space="preserve">Jannat (2025) shows that a lightweight CNN combined with SSL on 10% labeled and 90% unlabeled data can reach 97.89% accuracy, specifically with mobile and edge deployment in mind [2]. This result supports the broader idea that simple architectures paired with effective SSL can outperform more complex models in constrained environments.</w:t>
      </w:r>
    </w:p>
    <w:p>
      <w:pPr>
        <w:pStyle w:val="BodyText"/>
      </w:pPr>
      <w:r>
        <w:rPr>
          <w:b/>
          <w:bCs/>
        </w:rPr>
        <w:t xml:space="preserve">Self-supervised pretraining.</w:t>
      </w:r>
      <w:r>
        <w:t xml:space="preserve"> </w:t>
      </w:r>
      <w:r>
        <w:t xml:space="preserve">Wang et al. (2024) show that self-supervised pretraining using Masked Autoencoders (MAE) and attention mechanisms such as CBAM can improve feature extractors for downstream classification with limited labels [5]. That approach falls outside the scope of the current project, but it is a promising direction for future work.</w:t>
      </w:r>
    </w:p>
    <w:bookmarkEnd w:id="35"/>
    <w:bookmarkStart w:id="36" w:name="the-pseudo-labeling-pipeline-design"/>
    <w:p>
      <w:pPr>
        <w:pStyle w:val="Heading3"/>
      </w:pPr>
      <w:r>
        <w:t xml:space="preserve">2.1.4 The Pseudo-Labeling Pipeline Design</w:t>
      </w:r>
    </w:p>
    <w:p>
      <w:pPr>
        <w:pStyle w:val="FirstParagraph"/>
      </w:pPr>
      <w:r>
        <w:t xml:space="preserve">Based on the literature review, the following design decisions were taken for this project’s SSL pipeline:</w:t>
      </w:r>
    </w:p>
    <w:p>
      <w:pPr>
        <w:pStyle w:val="SourceCode"/>
      </w:pPr>
      <w:r>
        <w:rPr>
          <w:rStyle w:val="VerbatimChar"/>
        </w:rPr>
        <w:t xml:space="preserve">graph TD</w:t>
      </w:r>
      <w:r>
        <w:br/>
      </w:r>
      <w:r>
        <w:rPr>
          <w:rStyle w:val="VerbatimChar"/>
        </w:rPr>
        <w:t xml:space="preserve">    A["Start: Labeled Data (20%)"] --&gt; B[Train Initial CNN]</w:t>
      </w:r>
      <w:r>
        <w:br/>
      </w:r>
      <w:r>
        <w:rPr>
          <w:rStyle w:val="VerbatimChar"/>
        </w:rPr>
        <w:t xml:space="preserve">    B --&gt; C[Inference on Unlabeled Stream]</w:t>
      </w:r>
      <w:r>
        <w:br/>
      </w:r>
      <w:r>
        <w:rPr>
          <w:rStyle w:val="VerbatimChar"/>
        </w:rPr>
        <w:t xml:space="preserve">    C --&gt; D{"Confidence &gt;= 0.9?"}</w:t>
      </w:r>
      <w:r>
        <w:br/>
      </w:r>
      <w:r>
        <w:rPr>
          <w:rStyle w:val="VerbatimChar"/>
        </w:rPr>
        <w:t xml:space="preserve">    D -- Yes --&gt; E[Accept as Pseudo-Label]</w:t>
      </w:r>
      <w:r>
        <w:br/>
      </w:r>
      <w:r>
        <w:rPr>
          <w:rStyle w:val="VerbatimChar"/>
        </w:rPr>
        <w:t xml:space="preserve">    D -- No --&gt; F[Reject / Discard]</w:t>
      </w:r>
      <w:r>
        <w:br/>
      </w:r>
      <w:r>
        <w:rPr>
          <w:rStyle w:val="VerbatimChar"/>
        </w:rPr>
        <w:t xml:space="preserve">    E --&gt; G{"Buffer &gt;= 200?"}</w:t>
      </w:r>
      <w:r>
        <w:br/>
      </w:r>
      <w:r>
        <w:rPr>
          <w:rStyle w:val="VerbatimChar"/>
        </w:rPr>
        <w:t xml:space="preserve">    G -- Yes --&gt; H[Retrain CNN on Labeled + Pseudo]</w:t>
      </w:r>
      <w:r>
        <w:br/>
      </w:r>
      <w:r>
        <w:rPr>
          <w:rStyle w:val="VerbatimChar"/>
        </w:rPr>
        <w:t xml:space="preserve">    H --&gt; I{"Validation Plateau?"}</w:t>
      </w:r>
      <w:r>
        <w:br/>
      </w:r>
      <w:r>
        <w:rPr>
          <w:rStyle w:val="VerbatimChar"/>
        </w:rPr>
        <w:t xml:space="preserve">    I -- No --&gt; C</w:t>
      </w:r>
      <w:r>
        <w:br/>
      </w:r>
      <w:r>
        <w:rPr>
          <w:rStyle w:val="VerbatimChar"/>
        </w:rPr>
        <w:t xml:space="preserve">    I -- Yes --&gt; J[Final Model]</w:t>
      </w:r>
      <w:r>
        <w:br/>
      </w:r>
      <w:r>
        <w:rPr>
          <w:rStyle w:val="VerbatimChar"/>
        </w:rPr>
        <w:t xml:space="preserve">    G -- No --&gt; C</w:t>
      </w:r>
    </w:p>
    <w:p>
      <w:pPr>
        <w:pStyle w:val="FirstParagraph"/>
      </w:pPr>
      <w:r>
        <w:rPr>
          <w:i/>
          <w:iCs/>
        </w:rPr>
        <w:t xml:space="preserve">Figure 2.1: Flowchart of the implemented pseudo-labeling pipeline.</w:t>
      </w:r>
    </w:p>
    <w:p>
      <w:pPr>
        <w:pStyle w:val="Compact"/>
        <w:numPr>
          <w:ilvl w:val="0"/>
          <w:numId w:val="1005"/>
        </w:numPr>
      </w:pPr>
      <w:r>
        <w:rPr>
          <w:b/>
          <w:bCs/>
        </w:rPr>
        <w:t xml:space="preserve">A single model</w:t>
      </w:r>
      <w:r>
        <w:t xml:space="preserve"> </w:t>
      </w:r>
      <w:r>
        <w:t xml:space="preserve">rather than a student–teacher setup (keeps the VRAM usage within edge device limits).</w:t>
      </w:r>
    </w:p>
    <w:p>
      <w:pPr>
        <w:pStyle w:val="Compact"/>
        <w:numPr>
          <w:ilvl w:val="0"/>
          <w:numId w:val="1005"/>
        </w:numPr>
      </w:pPr>
      <w:r>
        <w:rPr>
          <w:b/>
          <w:bCs/>
        </w:rPr>
        <w:t xml:space="preserve">A high confidence threshold (0.9)</w:t>
      </w:r>
      <w:r>
        <w:t xml:space="preserve"> </w:t>
      </w:r>
      <w:r>
        <w:t xml:space="preserve">to prioritise label precision over recall, following the ambiguity-aware filtering principle from Pham et al.</w:t>
      </w:r>
    </w:p>
    <w:p>
      <w:pPr>
        <w:pStyle w:val="Compact"/>
        <w:numPr>
          <w:ilvl w:val="0"/>
          <w:numId w:val="1005"/>
        </w:numPr>
      </w:pPr>
      <w:r>
        <w:rPr>
          <w:b/>
          <w:bCs/>
        </w:rPr>
        <w:t xml:space="preserve">A retrain threshold of 200 samples</w:t>
      </w:r>
      <w:r>
        <w:t xml:space="preserve"> </w:t>
      </w:r>
      <w:r>
        <w:t xml:space="preserve">to batch pseudo-labels together rather than adding them one at a time, which reduces the overhead of retraining.</w:t>
      </w:r>
    </w:p>
    <w:p>
      <w:pPr>
        <w:pStyle w:val="Compact"/>
        <w:numPr>
          <w:ilvl w:val="0"/>
          <w:numId w:val="1005"/>
        </w:numPr>
      </w:pPr>
      <w:r>
        <w:rPr>
          <w:b/>
          <w:bCs/>
        </w:rPr>
        <w:t xml:space="preserve">Label-consistent augmentations</w:t>
      </w:r>
      <w:r>
        <w:t xml:space="preserve"> </w:t>
      </w:r>
      <w:r>
        <w:t xml:space="preserve">(random crop, horizontal flip, brightness jitter): augmentations that do not alter the semantic content of the image.</w:t>
      </w:r>
    </w:p>
    <w:bookmarkEnd w:id="36"/>
    <w:bookmarkEnd w:id="37"/>
    <w:bookmarkStart w:id="41" w:name="the-rust-ml-ecosystem-burn-framework"/>
    <w:p>
      <w:pPr>
        <w:pStyle w:val="Heading2"/>
      </w:pPr>
      <w:r>
        <w:t xml:space="preserve">2.2 The Rust ML Ecosystem: Burn Framework</w:t>
      </w:r>
    </w:p>
    <w:bookmarkStart w:id="38" w:name="why-rust-for-machine-learning"/>
    <w:p>
      <w:pPr>
        <w:pStyle w:val="Heading3"/>
      </w:pPr>
      <w:r>
        <w:t xml:space="preserve">2.2.1 Why Rust for Machine Learning?</w:t>
      </w:r>
    </w:p>
    <w:p>
      <w:pPr>
        <w:pStyle w:val="FirstParagraph"/>
      </w:pPr>
      <w:r>
        <w:t xml:space="preserve">The standard ML stack (Python, PyTorch, CUDA) is optimised for research flexibility and GPU throughput. For edge deployment, however, it runs into several issues:</w:t>
      </w:r>
    </w:p>
    <w:p>
      <w:pPr>
        <w:pStyle w:val="Compact"/>
        <w:numPr>
          <w:ilvl w:val="0"/>
          <w:numId w:val="1006"/>
        </w:numPr>
      </w:pPr>
      <w:r>
        <w:rPr>
          <w:b/>
          <w:bCs/>
        </w:rPr>
        <w:t xml:space="preserve">Deployment size.</w:t>
      </w:r>
      <w:r>
        <w:t xml:space="preserve"> </w:t>
      </w:r>
      <w:r>
        <w:t xml:space="preserve">Running a PyTorch model requires the Python interpreter, the PyTorch library and a number of supporting packages on the target device. A CUDA-enabled PyTorch wheel on its own is in the low gigabytes once unpacked; the full environment grows further once TorchVision, NumPy and tooling are added [17][23]. That is comparable in scale to a Rust</w:t>
      </w:r>
      <w:r>
        <w:t xml:space="preserve"> </w:t>
      </w:r>
      <w:r>
        <w:rPr>
          <w:rStyle w:val="VerbatimChar"/>
        </w:rPr>
        <w:t xml:space="preserve">target/</w:t>
      </w:r>
      <w:r>
        <w:t xml:space="preserve"> </w:t>
      </w:r>
      <w:r>
        <w:t xml:space="preserve">build directory (around 2 GB), but unlike Rust, Python has no way to distill that into a single small binary for distribution.</w:t>
      </w:r>
    </w:p>
    <w:p>
      <w:pPr>
        <w:pStyle w:val="Compact"/>
        <w:numPr>
          <w:ilvl w:val="0"/>
          <w:numId w:val="1006"/>
        </w:numPr>
      </w:pPr>
      <w:r>
        <w:rPr>
          <w:b/>
          <w:bCs/>
        </w:rPr>
        <w:t xml:space="preserve">Startup latency.</w:t>
      </w:r>
      <w:r>
        <w:t xml:space="preserve"> </w:t>
      </w:r>
      <w:r>
        <w:t xml:space="preserve">Python interpreter initialisation takes about 3 seconds, which is very noticeable in interactive applications.</w:t>
      </w:r>
    </w:p>
    <w:p>
      <w:pPr>
        <w:pStyle w:val="Compact"/>
        <w:numPr>
          <w:ilvl w:val="0"/>
          <w:numId w:val="1006"/>
        </w:numPr>
      </w:pPr>
      <w:r>
        <w:rPr>
          <w:b/>
          <w:bCs/>
        </w:rPr>
        <w:t xml:space="preserve">Cross-compilation.</w:t>
      </w:r>
      <w:r>
        <w:t xml:space="preserve"> </w:t>
      </w:r>
      <w:r>
        <w:t xml:space="preserve">Deploying Python ML models to iOS, Android or embedded ARM devices requires wrapper frameworks (CoreML, TFLite, ONNX Runtime) and format conversion steps.</w:t>
      </w:r>
    </w:p>
    <w:p>
      <w:pPr>
        <w:pStyle w:val="Compact"/>
        <w:numPr>
          <w:ilvl w:val="0"/>
          <w:numId w:val="1006"/>
        </w:numPr>
      </w:pPr>
      <w:r>
        <w:rPr>
          <w:b/>
          <w:bCs/>
        </w:rPr>
        <w:t xml:space="preserve">Memory safety.</w:t>
      </w:r>
      <w:r>
        <w:t xml:space="preserve"> </w:t>
      </w:r>
      <w:r>
        <w:t xml:space="preserve">Python’s garbage collector and the C++ backend (LibTorch) can cause unpredictable memory behaviour, which is problematic for long-running processes on an edge device.</w:t>
      </w:r>
    </w:p>
    <w:p>
      <w:pPr>
        <w:pStyle w:val="FirstParagraph"/>
      </w:pPr>
      <w:r>
        <w:t xml:space="preserve">Rust addresses all of these constraints. It compiles to a single static binary with no runtime dependencies. Its ownership model guarantees memory safety at compile time without a garbage collector. And its build system (Cargo) supports cross-compilation to ARM, WASM, iOS and Android targets out of the box [12].</w:t>
      </w:r>
    </w:p>
    <w:bookmarkEnd w:id="38"/>
    <w:bookmarkStart w:id="39" w:name="framework-comparison"/>
    <w:p>
      <w:pPr>
        <w:pStyle w:val="Heading3"/>
      </w:pPr>
      <w:r>
        <w:t xml:space="preserve">2.2.2 Framework Comparison</w:t>
      </w:r>
    </w:p>
    <w:p>
      <w:pPr>
        <w:pStyle w:val="FirstParagraph"/>
      </w:pPr>
      <w:r>
        <w:t xml:space="preserve">Three Rust ML frameworks were evaluated for this project [14]:</w:t>
      </w:r>
    </w:p>
    <w:p>
      <w:pPr>
        <w:pStyle w:val="BodyText"/>
      </w:pPr>
      <w:r>
        <w:rPr>
          <w:b/>
          <w:bCs/>
        </w:rPr>
        <w:t xml:space="preserve">Table 2.1:</w:t>
      </w:r>
      <w:r>
        <w:t xml:space="preserve"> </w:t>
      </w:r>
      <w:r>
        <w:t xml:space="preserve">Comparison of Rust ML frameworks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Burn</w:t>
            </w:r>
          </w:p>
        </w:tc>
        <w:tc>
          <w:tcPr/>
          <w:p>
            <w:pPr>
              <w:pStyle w:val="Compact"/>
              <w:jc w:val="left"/>
            </w:pPr>
            <w:r>
              <w:t xml:space="preserve">Candle</w:t>
            </w:r>
          </w:p>
        </w:tc>
        <w:tc>
          <w:tcPr/>
          <w:p>
            <w:pPr>
              <w:pStyle w:val="Compact"/>
              <w:jc w:val="left"/>
            </w:pPr>
            <w:r>
              <w:t xml:space="preserve">tch-rs</w:t>
            </w:r>
          </w:p>
        </w:tc>
      </w:tr>
      <w:tr>
        <w:tc>
          <w:tcPr/>
          <w:p>
            <w:pPr>
              <w:pStyle w:val="Compact"/>
              <w:jc w:val="left"/>
            </w:pPr>
            <w:r>
              <w:rPr>
                <w:b/>
                <w:bCs/>
              </w:rPr>
              <w:t xml:space="preserve">Primary focus</w:t>
            </w:r>
          </w:p>
        </w:tc>
        <w:tc>
          <w:tcPr/>
          <w:p>
            <w:pPr>
              <w:pStyle w:val="Compact"/>
              <w:jc w:val="left"/>
            </w:pPr>
            <w:r>
              <w:t xml:space="preserve">Training &amp; inference (flexible)</w:t>
            </w:r>
          </w:p>
        </w:tc>
        <w:tc>
          <w:tcPr/>
          <w:p>
            <w:pPr>
              <w:pStyle w:val="Compact"/>
              <w:jc w:val="left"/>
            </w:pPr>
            <w:r>
              <w:t xml:space="preserve">Inference (LLM/serverless)</w:t>
            </w:r>
          </w:p>
        </w:tc>
        <w:tc>
          <w:tcPr/>
          <w:p>
            <w:pPr>
              <w:pStyle w:val="Compact"/>
              <w:jc w:val="left"/>
            </w:pPr>
            <w:r>
              <w:t xml:space="preserve">PyTorch bindings (full feature set)</w:t>
            </w:r>
          </w:p>
        </w:tc>
      </w:tr>
      <w:tr>
        <w:tc>
          <w:tcPr/>
          <w:p>
            <w:pPr>
              <w:pStyle w:val="Compact"/>
              <w:jc w:val="left"/>
            </w:pPr>
            <w:r>
              <w:rPr>
                <w:b/>
                <w:bCs/>
              </w:rPr>
              <w:t xml:space="preserve">Backend</w:t>
            </w:r>
          </w:p>
        </w:tc>
        <w:tc>
          <w:tcPr/>
          <w:p>
            <w:pPr>
              <w:pStyle w:val="Compact"/>
              <w:jc w:val="left"/>
            </w:pPr>
            <w:r>
              <w:t xml:space="preserve">Agnostic (wgpu, CUDA, CPU, WASM)</w:t>
            </w:r>
          </w:p>
        </w:tc>
        <w:tc>
          <w:tcPr/>
          <w:p>
            <w:pPr>
              <w:pStyle w:val="Compact"/>
              <w:jc w:val="left"/>
            </w:pPr>
            <w:r>
              <w:t xml:space="preserve">CUDA, CPU, WASM</w:t>
            </w:r>
          </w:p>
        </w:tc>
        <w:tc>
          <w:tcPr/>
          <w:p>
            <w:pPr>
              <w:pStyle w:val="Compact"/>
              <w:jc w:val="left"/>
            </w:pPr>
            <w:r>
              <w:t xml:space="preserve">LibTorch (C++)</w:t>
            </w:r>
          </w:p>
        </w:tc>
      </w:tr>
      <w:tr>
        <w:tc>
          <w:tcPr/>
          <w:p>
            <w:pPr>
              <w:pStyle w:val="Compact"/>
              <w:jc w:val="left"/>
            </w:pPr>
            <w:r>
              <w:rPr>
                <w:b/>
                <w:bCs/>
              </w:rPr>
              <w:t xml:space="preserve">Training API</w:t>
            </w:r>
          </w:p>
        </w:tc>
        <w:tc>
          <w:tcPr/>
          <w:p>
            <w:pPr>
              <w:pStyle w:val="Compact"/>
              <w:jc w:val="left"/>
            </w:pPr>
            <w:r>
              <w:t xml:space="preserve">Extensive, custom loops</w:t>
            </w:r>
          </w:p>
        </w:tc>
        <w:tc>
          <w:tcPr/>
          <w:p>
            <w:pPr>
              <w:pStyle w:val="Compact"/>
              <w:jc w:val="left"/>
            </w:pPr>
            <w:r>
              <w:t xml:space="preserve">Limited</w:t>
            </w:r>
          </w:p>
        </w:tc>
        <w:tc>
          <w:tcPr/>
          <w:p>
            <w:pPr>
              <w:pStyle w:val="Compact"/>
              <w:jc w:val="left"/>
            </w:pPr>
            <w:r>
              <w:t xml:space="preserve">Full (PyTorch-style)</w:t>
            </w:r>
          </w:p>
        </w:tc>
      </w:tr>
      <w:tr>
        <w:tc>
          <w:tcPr/>
          <w:p>
            <w:pPr>
              <w:pStyle w:val="Compact"/>
              <w:jc w:val="left"/>
            </w:pPr>
            <w:r>
              <w:rPr>
                <w:b/>
                <w:bCs/>
              </w:rPr>
              <w:t xml:space="preserve">Deployment</w:t>
            </w:r>
          </w:p>
        </w:tc>
        <w:tc>
          <w:tcPr/>
          <w:p>
            <w:pPr>
              <w:pStyle w:val="Compact"/>
              <w:jc w:val="left"/>
            </w:pPr>
            <w:r>
              <w:t xml:space="preserve">Static binary</w:t>
            </w:r>
          </w:p>
        </w:tc>
        <w:tc>
          <w:tcPr/>
          <w:p>
            <w:pPr>
              <w:pStyle w:val="Compact"/>
              <w:jc w:val="left"/>
            </w:pPr>
            <w:r>
              <w:t xml:space="preserve">Static binary / WASM</w:t>
            </w:r>
          </w:p>
        </w:tc>
        <w:tc>
          <w:tcPr/>
          <w:p>
            <w:pPr>
              <w:pStyle w:val="Compact"/>
              <w:jc w:val="left"/>
            </w:pPr>
            <w:r>
              <w:t xml:space="preserve">Requires LibTorch shared library</w:t>
            </w:r>
          </w:p>
        </w:tc>
      </w:tr>
      <w:tr>
        <w:tc>
          <w:tcPr/>
          <w:p>
            <w:pPr>
              <w:pStyle w:val="Compact"/>
              <w:jc w:val="left"/>
            </w:pPr>
            <w:r>
              <w:rPr>
                <w:b/>
                <w:bCs/>
              </w:rPr>
              <w:t xml:space="preserve">Edge suitability</w:t>
            </w:r>
          </w:p>
        </w:tc>
        <w:tc>
          <w:tcPr/>
          <w:p>
            <w:pPr>
              <w:pStyle w:val="Compact"/>
              <w:jc w:val="left"/>
            </w:pPr>
            <w:r>
              <w:t xml:space="preserve">High (no heavy dependencies)</w:t>
            </w:r>
          </w:p>
        </w:tc>
        <w:tc>
          <w:tcPr/>
          <w:p>
            <w:pPr>
              <w:pStyle w:val="Compact"/>
              <w:jc w:val="left"/>
            </w:pPr>
            <w:r>
              <w:t xml:space="preserve">High (lightweight)</w:t>
            </w:r>
          </w:p>
        </w:tc>
        <w:tc>
          <w:tcPr/>
          <w:p>
            <w:pPr>
              <w:pStyle w:val="Compact"/>
              <w:jc w:val="left"/>
            </w:pPr>
            <w:r>
              <w:t xml:space="preserve">Medium (complex cross-compilation)</w:t>
            </w:r>
          </w:p>
        </w:tc>
      </w:tr>
    </w:tbl>
    <w:p>
      <w:pPr>
        <w:pStyle w:val="BodyText"/>
      </w:pPr>
      <w:r>
        <w:rPr>
          <w:b/>
          <w:bCs/>
        </w:rPr>
        <w:t xml:space="preserve">Burn</w:t>
      </w:r>
      <w:r>
        <w:t xml:space="preserve"> </w:t>
      </w:r>
      <w:r>
        <w:t xml:space="preserve">[6][7] is a backend-agnostic framework with a comprehensive training API that supports custom training loops, which is exactly what is needed to implement a pseudo-labeling cycle. Its</w:t>
      </w:r>
      <w:r>
        <w:t xml:space="preserve"> </w:t>
      </w:r>
      <w:r>
        <w:rPr>
          <w:rStyle w:val="VerbatimChar"/>
        </w:rPr>
        <w:t xml:space="preserve">Module</w:t>
      </w:r>
      <w:r>
        <w:t xml:space="preserve"> </w:t>
      </w:r>
      <w:r>
        <w:t xml:space="preserve">derive macro allows for type-safe model definitions that are generic over backends, so the same code compiles against CUDA, CPU, wgpu or WASM targets without any modification.</w:t>
      </w:r>
    </w:p>
    <w:p>
      <w:pPr>
        <w:pStyle w:val="BodyText"/>
      </w:pPr>
      <w:r>
        <w:rPr>
          <w:b/>
          <w:bCs/>
        </w:rPr>
        <w:t xml:space="preserve">Candle</w:t>
      </w:r>
      <w:r>
        <w:t xml:space="preserve">, developed by Hugging Face, is strong at inference for large language models and transformer architectures. Its training API, however, is more limited and does not comfortably support the iterative pseudo-labeling loops that SSL relies on.</w:t>
      </w:r>
    </w:p>
    <w:p>
      <w:pPr>
        <w:pStyle w:val="BodyText"/>
      </w:pPr>
      <w:r>
        <w:rPr>
          <w:b/>
          <w:bCs/>
        </w:rPr>
        <w:t xml:space="preserve">tch-rs</w:t>
      </w:r>
      <w:r>
        <w:t xml:space="preserve"> </w:t>
      </w:r>
      <w:r>
        <w:t xml:space="preserve">provides direct Rust bindings to LibTorch, which is PyTorch’s C++ backend. That gives full PyTorch compatibility, but it also reintroduces the dependency on a large C++ shared library (around 1.5 GB), which undoes the deployment size advantage of Rust.</w:t>
      </w:r>
    </w:p>
    <w:p>
      <w:pPr>
        <w:pStyle w:val="BodyText"/>
      </w:pPr>
      <w:r>
        <w:rPr>
          <w:b/>
          <w:bCs/>
        </w:rPr>
        <w:t xml:space="preserve">Conclusion:</w:t>
      </w:r>
      <w:r>
        <w:t xml:space="preserve"> </w:t>
      </w:r>
      <w:r>
        <w:t xml:space="preserve">Burn was selected for its combination of backend-agnostic deployment, an extensive training API that is suitable for custom SSL loops, and the ability to produce a self-contained static binary for edge devices [8][9][10].</w:t>
      </w:r>
    </w:p>
    <w:bookmarkEnd w:id="39"/>
    <w:bookmarkStart w:id="40" w:name="burns-backend-abstraction"/>
    <w:p>
      <w:pPr>
        <w:pStyle w:val="Heading3"/>
      </w:pPr>
      <w:r>
        <w:t xml:space="preserve">2.2.3 Burn’s Backend Abstraction</w:t>
      </w:r>
    </w:p>
    <w:p>
      <w:pPr>
        <w:pStyle w:val="FirstParagraph"/>
      </w:pPr>
      <w:r>
        <w:t xml:space="preserve">A distinctive feature of Burn is its backend abstraction layer. Models are defined as generic structs parameterised over a</w:t>
      </w:r>
      <w:r>
        <w:t xml:space="preserve"> </w:t>
      </w:r>
      <w:r>
        <w:rPr>
          <w:rStyle w:val="VerbatimChar"/>
        </w:rPr>
        <w:t xml:space="preserve">Backend</w:t>
      </w:r>
      <w:r>
        <w:t xml:space="preserve"> </w:t>
      </w:r>
      <w:r>
        <w:t xml:space="preserve">trait. The following snippet is taken directly from the project’s model definition (</w:t>
      </w:r>
      <w:r>
        <w:rPr>
          <w:rStyle w:val="VerbatimChar"/>
        </w:rPr>
        <w:t xml:space="preserve">plantvillage_ssl/src/model/cnn.rs</w:t>
      </w:r>
      <w:r>
        <w:t xml:space="preserve">):</w:t>
      </w:r>
    </w:p>
    <w:p>
      <w:pPr>
        <w:pStyle w:val="SourceCode"/>
      </w:pPr>
      <w:r>
        <w:rPr>
          <w:rStyle w:val="CommentTok"/>
        </w:rPr>
        <w:t xml:space="preserve">/// Plant Disease Classifier CNN</w:t>
      </w:r>
      <w:r>
        <w:br/>
      </w:r>
      <w:r>
        <w:rPr>
          <w:rStyle w:val="AttributeTok"/>
        </w:rPr>
        <w:t xml:space="preserve">#[</w:t>
      </w:r>
      <w:r>
        <w:rPr>
          <w:rStyle w:val="NormalTok"/>
        </w:rPr>
        <w:t xml:space="preserve">derive</w:t>
      </w:r>
      <w:r>
        <w:rPr>
          <w:rStyle w:val="AttributeTok"/>
        </w:rPr>
        <w:t xml:space="preserve">(</w:t>
      </w:r>
      <w:r>
        <w:rPr>
          <w:rStyle w:val="NormalTok"/>
        </w:rPr>
        <w:t xml:space="preserve">Module</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PlantClassifier</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conv1</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conv2</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conv3</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conv4</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global_pool</w:t>
      </w:r>
      <w:r>
        <w:rPr>
          <w:rStyle w:val="OperatorTok"/>
        </w:rPr>
        <w:t xml:space="preserve">:</w:t>
      </w:r>
      <w:r>
        <w:rPr>
          <w:rStyle w:val="NormalTok"/>
        </w:rPr>
        <w:t xml:space="preserve"> AdaptiveAvgPool2d</w:t>
      </w:r>
      <w:r>
        <w:rPr>
          <w:rStyle w:val="OperatorTok"/>
        </w:rPr>
        <w:t xml:space="preserve">,</w:t>
      </w:r>
      <w:r>
        <w:br/>
      </w:r>
      <w:r>
        <w:rPr>
          <w:rStyle w:val="NormalTok"/>
        </w:rPr>
        <w:t xml:space="preserve">    </w:t>
      </w:r>
      <w:r>
        <w:rPr>
          <w:rStyle w:val="KeywordTok"/>
        </w:rPr>
        <w:t xml:space="preserve">pub</w:t>
      </w:r>
      <w:r>
        <w:rPr>
          <w:rStyle w:val="NormalTok"/>
        </w:rPr>
        <w:t xml:space="preserve"> fc1</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dropout</w:t>
      </w:r>
      <w:r>
        <w:rPr>
          <w:rStyle w:val="OperatorTok"/>
        </w:rPr>
        <w:t xml:space="preserve">:</w:t>
      </w:r>
      <w:r>
        <w:rPr>
          <w:rStyle w:val="NormalTok"/>
        </w:rPr>
        <w:t xml:space="preserve"> Dropout</w:t>
      </w:r>
      <w:r>
        <w:rPr>
          <w:rStyle w:val="OperatorTok"/>
        </w:rPr>
        <w:t xml:space="preserve">,</w:t>
      </w:r>
      <w:r>
        <w:br/>
      </w:r>
      <w:r>
        <w:rPr>
          <w:rStyle w:val="NormalTok"/>
        </w:rPr>
        <w:t xml:space="preserve">    </w:t>
      </w:r>
      <w:r>
        <w:rPr>
          <w:rStyle w:val="KeywordTok"/>
        </w:rPr>
        <w:t xml:space="preserve">pub</w:t>
      </w:r>
      <w:r>
        <w:rPr>
          <w:rStyle w:val="NormalTok"/>
        </w:rPr>
        <w:t xml:space="preserve"> fc2</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num_classes</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p>
    <w:p>
      <w:pPr>
        <w:pStyle w:val="FirstParagraph"/>
      </w:pPr>
      <w:r>
        <w:t xml:space="preserve">The forward pass is equally backend-agnostic:</w:t>
      </w:r>
    </w:p>
    <w:p>
      <w:pPr>
        <w:pStyle w:val="SourceCode"/>
      </w:pPr>
      <w:r>
        <w:rPr>
          <w:rStyle w:val="KeywordTok"/>
        </w:rPr>
        <w:t xml:space="preserve">impl</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PlantClassifier</w:t>
      </w:r>
      <w:r>
        <w:rPr>
          <w:rStyle w:val="OperatorTok"/>
        </w:rPr>
        <w:t xml:space="preserve">&lt;</w:t>
      </w:r>
      <w:r>
        <w:rPr>
          <w:rStyle w:val="NormalTok"/>
        </w:rPr>
        <w:t xml:space="preserve">B</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forward(</w:t>
      </w:r>
      <w:r>
        <w:rPr>
          <w:rStyle w:val="OperatorTok"/>
        </w:rPr>
        <w:t xml:space="preserve">&amp;</w:t>
      </w:r>
      <w:r>
        <w:rPr>
          <w:rStyle w:val="KeywordTok"/>
        </w:rPr>
        <w:t xml:space="preserve">self</w:t>
      </w:r>
      <w:r>
        <w:rPr>
          <w:rStyle w:val="OperatorTok"/>
        </w:rPr>
        <w:t xml:space="preserve">,</w:t>
      </w:r>
      <w:r>
        <w:rPr>
          <w:rStyle w:val="NormalTok"/>
        </w:rPr>
        <w:t xml:space="preserve"> x</w:t>
      </w:r>
      <w:r>
        <w:rPr>
          <w:rStyle w:val="OperatorTok"/>
        </w:rPr>
        <w:t xml:space="preserve">:</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4</w:t>
      </w:r>
      <w:r>
        <w:rPr>
          <w:rStyle w:val="OperatorTok"/>
        </w:rPr>
        <w:t xml:space="preserve">&gt;</w:t>
      </w:r>
      <w:r>
        <w:rPr>
          <w:rStyle w:val="NormalTok"/>
        </w:rPr>
        <w:t xml:space="preserve">) </w:t>
      </w:r>
      <w:r>
        <w:rPr>
          <w:rStyle w:val="OperatorTok"/>
        </w:rPr>
        <w:t xml:space="preserve">-&gt;</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conv1</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conv2</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conv3</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conv4</w:t>
      </w:r>
      <w:r>
        <w:rPr>
          <w:rStyle w:val="OperatorTok"/>
        </w:rPr>
        <w:t xml:space="preserve">.</w:t>
      </w:r>
      <w:r>
        <w:rPr>
          <w:rStyle w:val="NormalTok"/>
        </w:rPr>
        <w:t xml:space="preserve">forward(x)</w:t>
      </w:r>
      <w:r>
        <w:rPr>
          <w:rStyle w:val="OperatorTok"/>
        </w:rPr>
        <w:t xml:space="preserve">;</w:t>
      </w:r>
      <w:r>
        <w:br/>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global_pool</w:t>
      </w:r>
      <w:r>
        <w:rPr>
          <w:rStyle w:val="OperatorTok"/>
        </w:rPr>
        <w:t xml:space="preserve">.</w:t>
      </w:r>
      <w:r>
        <w:rPr>
          <w:rStyle w:val="NormalTok"/>
        </w:rPr>
        <w:t xml:space="preserve">forward(x)</w:t>
      </w:r>
      <w:r>
        <w:rPr>
          <w:rStyle w:val="OperatorTok"/>
        </w:rPr>
        <w:t xml:space="preserve">;</w:t>
      </w:r>
      <w:r>
        <w:br/>
      </w:r>
      <w:r>
        <w:br/>
      </w:r>
      <w:r>
        <w:rPr>
          <w:rStyle w:val="NormalTok"/>
        </w:rPr>
        <w:t xml:space="preserve">        </w:t>
      </w:r>
      <w:r>
        <w:rPr>
          <w:rStyle w:val="KeywordTok"/>
        </w:rPr>
        <w:t xml:space="preserve">let</w:t>
      </w:r>
      <w:r>
        <w:rPr>
          <w:rStyle w:val="NormalTok"/>
        </w:rPr>
        <w:t xml:space="preserve"> [batch_size</w:t>
      </w:r>
      <w:r>
        <w:rPr>
          <w:rStyle w:val="OperatorTok"/>
        </w:rPr>
        <w:t xml:space="preserve">,</w:t>
      </w:r>
      <w:r>
        <w:rPr>
          <w:rStyle w:val="NormalTok"/>
        </w:rPr>
        <w:t xml:space="preserve"> channels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x</w:t>
      </w:r>
      <w:r>
        <w:rPr>
          <w:rStyle w:val="OperatorTok"/>
        </w:rPr>
        <w:t xml:space="preserve">.</w:t>
      </w:r>
      <w:r>
        <w:rPr>
          <w:rStyle w:val="NormalTok"/>
        </w:rPr>
        <w:t xml:space="preserve">dims()</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x</w:t>
      </w:r>
      <w:r>
        <w:rPr>
          <w:rStyle w:val="OperatorTok"/>
        </w:rPr>
        <w:t xml:space="preserve">.</w:t>
      </w:r>
      <w:r>
        <w:rPr>
          <w:rStyle w:val="NormalTok"/>
        </w:rPr>
        <w:t xml:space="preserve">reshape([batch_size</w:t>
      </w:r>
      <w:r>
        <w:rPr>
          <w:rStyle w:val="OperatorTok"/>
        </w:rPr>
        <w:t xml:space="preserve">,</w:t>
      </w:r>
      <w:r>
        <w:rPr>
          <w:rStyle w:val="NormalTok"/>
        </w:rPr>
        <w:t xml:space="preserve"> channels])</w:t>
      </w:r>
      <w:r>
        <w:rPr>
          <w:rStyle w:val="OperatorTok"/>
        </w:rPr>
        <w:t xml:space="preserve">;</w:t>
      </w:r>
      <w:r>
        <w:br/>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fc1</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PreprocessorTok"/>
        </w:rPr>
        <w:t xml:space="preserve">Relu::</w:t>
      </w:r>
      <w:r>
        <w:rPr>
          <w:rStyle w:val="NormalTok"/>
        </w:rPr>
        <w:t xml:space="preserve">new()</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dropout</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fc2</w:t>
      </w:r>
      <w:r>
        <w:rPr>
          <w:rStyle w:val="OperatorTok"/>
        </w:rPr>
        <w:t xml:space="preserve">.</w:t>
      </w:r>
      <w:r>
        <w:rPr>
          <w:rStyle w:val="NormalTok"/>
        </w:rPr>
        <w:t xml:space="preserve">forward(x)</w:t>
      </w:r>
      <w:r>
        <w:br/>
      </w:r>
      <w:r>
        <w:rPr>
          <w:rStyle w:val="NormalTok"/>
        </w:rPr>
        <w:t xml:space="preserve">    </w:t>
      </w:r>
      <w:r>
        <w:rPr>
          <w:rStyle w:val="OperatorTok"/>
        </w:rPr>
        <w:t xml:space="preserve">}</w:t>
      </w:r>
      <w:r>
        <w:br/>
      </w:r>
      <w:r>
        <w:rPr>
          <w:rStyle w:val="OperatorTok"/>
        </w:rPr>
        <w:t xml:space="preserve">}</w:t>
      </w:r>
    </w:p>
    <w:p>
      <w:pPr>
        <w:pStyle w:val="FirstParagraph"/>
      </w:pPr>
      <w:r>
        <w:t xml:space="preserve">At compile time, the concrete backend is selected through feature flags. This means:</w:t>
      </w:r>
      <w:r>
        <w:t xml:space="preserve"> </w:t>
      </w:r>
      <w:r>
        <w:t xml:space="preserve">-</w:t>
      </w:r>
      <w:r>
        <w:t xml:space="preserve"> </w:t>
      </w:r>
      <w:r>
        <w:rPr>
          <w:rStyle w:val="VerbatimChar"/>
        </w:rPr>
        <w:t xml:space="preserve">burn-cuda</w:t>
      </w:r>
      <w:r>
        <w:t xml:space="preserve"> </w:t>
      </w:r>
      <w:r>
        <w:t xml:space="preserve">for NVIDIA GPU training and inference</w:t>
      </w:r>
      <w:r>
        <w:t xml:space="preserve"> </w:t>
      </w:r>
      <w:r>
        <w:t xml:space="preserve">-</w:t>
      </w:r>
      <w:r>
        <w:t xml:space="preserve"> </w:t>
      </w:r>
      <w:r>
        <w:rPr>
          <w:rStyle w:val="VerbatimChar"/>
        </w:rPr>
        <w:t xml:space="preserve">burn-ndarray</w:t>
      </w:r>
      <w:r>
        <w:t xml:space="preserve"> </w:t>
      </w:r>
      <w:r>
        <w:t xml:space="preserve">for CPU-only environments</w:t>
      </w:r>
      <w:r>
        <w:t xml:space="preserve"> </w:t>
      </w:r>
      <w:r>
        <w:t xml:space="preserve">-</w:t>
      </w:r>
      <w:r>
        <w:t xml:space="preserve"> </w:t>
      </w:r>
      <w:r>
        <w:rPr>
          <w:rStyle w:val="VerbatimChar"/>
        </w:rPr>
        <w:t xml:space="preserve">burn-wgpu</w:t>
      </w:r>
      <w:r>
        <w:t xml:space="preserve"> </w:t>
      </w:r>
      <w:r>
        <w:t xml:space="preserve">for cross-platform GPU (Vulkan, Metal, DX12, WebGPU)</w:t>
      </w:r>
      <w:r>
        <w:t xml:space="preserve"> </w:t>
      </w:r>
      <w:r>
        <w:t xml:space="preserve">-</w:t>
      </w:r>
      <w:r>
        <w:t xml:space="preserve"> </w:t>
      </w:r>
      <w:r>
        <w:rPr>
          <w:rStyle w:val="VerbatimChar"/>
        </w:rPr>
        <w:t xml:space="preserve">burn-candle</w:t>
      </w:r>
      <w:r>
        <w:t xml:space="preserve"> </w:t>
      </w:r>
      <w:r>
        <w:t xml:space="preserve">as an alternative lightweight backend</w:t>
      </w:r>
    </w:p>
    <w:p>
      <w:pPr>
        <w:pStyle w:val="BodyText"/>
      </w:pPr>
      <w:r>
        <w:t xml:space="preserve">The same trained model weights can be loaded on any of these backends, which enables a workflow where training happens on a desktop GPU and inference runs on a phone or an embedded device.</w:t>
      </w:r>
    </w:p>
    <w:bookmarkEnd w:id="40"/>
    <w:bookmarkEnd w:id="41"/>
    <w:bookmarkStart w:id="44" w:name="X21ddde16e874b59e76ed0d11d935a25775520fd"/>
    <w:p>
      <w:pPr>
        <w:pStyle w:val="Heading2"/>
      </w:pPr>
      <w:r>
        <w:t xml:space="preserve">2.3 Incremental Learning and Catastrophic Forgetting</w:t>
      </w:r>
    </w:p>
    <w:bookmarkStart w:id="42" w:name="the-problem"/>
    <w:p>
      <w:pPr>
        <w:pStyle w:val="Heading3"/>
      </w:pPr>
      <w:r>
        <w:t xml:space="preserve">2.3.1 The Problem</w:t>
      </w:r>
    </w:p>
    <w:p>
      <w:pPr>
        <w:pStyle w:val="FirstParagraph"/>
      </w:pPr>
      <w:r>
        <w:t xml:space="preserve">In a real-world deployment, the set of plant diseases that the model has to recognise does not stay the same forever. New diseases emerge, new crop varieties are introduced and regional conditions change. A practical system must therefore be able to</w:t>
      </w:r>
      <w:r>
        <w:t xml:space="preserve"> </w:t>
      </w:r>
      <w:r>
        <w:rPr>
          <w:b/>
          <w:bCs/>
        </w:rPr>
        <w:t xml:space="preserve">add new classes</w:t>
      </w:r>
      <w:r>
        <w:t xml:space="preserve"> </w:t>
      </w:r>
      <w:r>
        <w:t xml:space="preserve">to an existing model without retraining from scratch on the entire dataset.</w:t>
      </w:r>
    </w:p>
    <w:p>
      <w:pPr>
        <w:pStyle w:val="BodyText"/>
      </w:pPr>
      <w:r>
        <w:t xml:space="preserve">The main obstacle is</w:t>
      </w:r>
      <w:r>
        <w:t xml:space="preserve"> </w:t>
      </w:r>
      <w:r>
        <w:rPr>
          <w:b/>
          <w:bCs/>
        </w:rPr>
        <w:t xml:space="preserve">catastrophic forgetting</w:t>
      </w:r>
      <w:r>
        <w:t xml:space="preserve">. When a neural network is fine-tuned on new data, it tends to overwrite the weights that encoded knowledge about the older data, which causes performance on the previously learned classes to degrade [18].</w:t>
      </w:r>
    </w:p>
    <w:bookmarkEnd w:id="42"/>
    <w:bookmarkStart w:id="43" w:name="mitigation-strategies"/>
    <w:p>
      <w:pPr>
        <w:pStyle w:val="Heading3"/>
      </w:pPr>
      <w:r>
        <w:t xml:space="preserve">2.3.2 Mitigation Strategies</w:t>
      </w:r>
    </w:p>
    <w:p>
      <w:pPr>
        <w:pStyle w:val="FirstParagraph"/>
      </w:pPr>
      <w:r>
        <w:t xml:space="preserve">The literature describes three main families of approaches for dealing with catastrophic forgetting:</w:t>
      </w:r>
    </w:p>
    <w:p>
      <w:pPr>
        <w:pStyle w:val="BodyText"/>
      </w:pPr>
      <w:r>
        <w:rPr>
          <w:b/>
          <w:bCs/>
        </w:rPr>
        <w:t xml:space="preserve">Regularization-based methods</w:t>
      </w:r>
      <w:r>
        <w:t xml:space="preserve"> </w:t>
      </w:r>
      <w:r>
        <w:t xml:space="preserve">add a penalty term to the loss function that discourages large changes to weights that were important for previously learned tasks.</w:t>
      </w:r>
    </w:p>
    <w:p>
      <w:pPr>
        <w:pStyle w:val="Compact"/>
        <w:numPr>
          <w:ilvl w:val="0"/>
          <w:numId w:val="1007"/>
        </w:numPr>
      </w:pPr>
      <w:r>
        <w:rPr>
          <w:b/>
          <w:bCs/>
        </w:rPr>
        <w:t xml:space="preserve">Elastic Weight Consolidation (EWC)</w:t>
      </w:r>
      <w:r>
        <w:t xml:space="preserve"> </w:t>
      </w:r>
      <w:r>
        <w:t xml:space="preserve">[19] uses the Fisher information matrix to estimate the importance of each weight for the earlier tasks. Important weights receive a larger penalty for modification during new-task training.</w:t>
      </w:r>
    </w:p>
    <w:p>
      <w:pPr>
        <w:pStyle w:val="Compact"/>
        <w:numPr>
          <w:ilvl w:val="0"/>
          <w:numId w:val="1007"/>
        </w:numPr>
      </w:pPr>
      <w:r>
        <w:rPr>
          <w:b/>
          <w:bCs/>
        </w:rPr>
        <w:t xml:space="preserve">Learning without Forgetting (LwF)</w:t>
      </w:r>
      <w:r>
        <w:t xml:space="preserve"> </w:t>
      </w:r>
      <w:r>
        <w:t xml:space="preserve">[20] uses knowledge distillation: the model’s predictions on new-task data are regularised to stay consistent with the outputs of the old model.</w:t>
      </w:r>
    </w:p>
    <w:p>
      <w:pPr>
        <w:pStyle w:val="FirstParagraph"/>
      </w:pPr>
      <w:r>
        <w:rPr>
          <w:b/>
          <w:bCs/>
        </w:rPr>
        <w:t xml:space="preserve">Rehearsal-based methods</w:t>
      </w:r>
      <w:r>
        <w:t xml:space="preserve"> </w:t>
      </w:r>
      <w:r>
        <w:t xml:space="preserve">keep a small buffer of examples from previous tasks and replay them during new-task training.</w:t>
      </w:r>
    </w:p>
    <w:p>
      <w:pPr>
        <w:pStyle w:val="Compact"/>
        <w:numPr>
          <w:ilvl w:val="0"/>
          <w:numId w:val="1008"/>
        </w:numPr>
      </w:pPr>
      <w:r>
        <w:rPr>
          <w:b/>
          <w:bCs/>
        </w:rPr>
        <w:t xml:space="preserve">Experience Replay</w:t>
      </w:r>
      <w:r>
        <w:t xml:space="preserve"> </w:t>
      </w:r>
      <w:r>
        <w:t xml:space="preserve">stores a fixed number of examples per class and includes them in every training batch.</w:t>
      </w:r>
    </w:p>
    <w:p>
      <w:pPr>
        <w:pStyle w:val="Compact"/>
        <w:numPr>
          <w:ilvl w:val="0"/>
          <w:numId w:val="1008"/>
        </w:numPr>
      </w:pPr>
      <w:r>
        <w:rPr>
          <w:b/>
          <w:bCs/>
        </w:rPr>
        <w:t xml:space="preserve">Gradient Episodic Memory (GEM)</w:t>
      </w:r>
      <w:r>
        <w:t xml:space="preserve"> </w:t>
      </w:r>
      <w:r>
        <w:t xml:space="preserve">constrains the gradient updates so that the loss on stored examples does not increase.</w:t>
      </w:r>
    </w:p>
    <w:p>
      <w:pPr>
        <w:pStyle w:val="FirstParagraph"/>
      </w:pPr>
      <w:r>
        <w:rPr>
          <w:b/>
          <w:bCs/>
        </w:rPr>
        <w:t xml:space="preserve">Architecture-based methods</w:t>
      </w:r>
      <w:r>
        <w:t xml:space="preserve"> </w:t>
      </w:r>
      <w:r>
        <w:t xml:space="preserve">allocate separate network capacity for each task.</w:t>
      </w:r>
    </w:p>
    <w:p>
      <w:pPr>
        <w:pStyle w:val="Compact"/>
        <w:numPr>
          <w:ilvl w:val="0"/>
          <w:numId w:val="1009"/>
        </w:numPr>
      </w:pPr>
      <w:r>
        <w:rPr>
          <w:b/>
          <w:bCs/>
        </w:rPr>
        <w:t xml:space="preserve">Progressive Neural Networks</w:t>
      </w:r>
      <w:r>
        <w:t xml:space="preserve"> </w:t>
      </w:r>
      <w:r>
        <w:t xml:space="preserve">add new columns of neurons for each new task, with lateral connections to previous columns.</w:t>
      </w:r>
    </w:p>
    <w:p>
      <w:pPr>
        <w:pStyle w:val="Compact"/>
        <w:numPr>
          <w:ilvl w:val="0"/>
          <w:numId w:val="1009"/>
        </w:numPr>
      </w:pPr>
      <w:r>
        <w:rPr>
          <w:b/>
          <w:bCs/>
        </w:rPr>
        <w:t xml:space="preserve">PackNet</w:t>
      </w:r>
      <w:r>
        <w:t xml:space="preserve"> </w:t>
      </w:r>
      <w:r>
        <w:t xml:space="preserve">prunes and freezes weights after each task, freeing up capacity for subsequent ones.</w:t>
      </w:r>
    </w:p>
    <w:p>
      <w:pPr>
        <w:pStyle w:val="FirstParagraph"/>
      </w:pPr>
      <w:r>
        <w:t xml:space="preserve">For this project, the experimental focus is on measuring the severity of catastrophic forgetting under different conditions (base model size, number of labeled samples) in order to establish empirical baselines. The implementation uses straightforward fine-tuning, which isolates the forgetting effect without the confounding variable of a mitigation strategy.</w:t>
      </w:r>
    </w:p>
    <w:bookmarkEnd w:id="43"/>
    <w:bookmarkEnd w:id="44"/>
    <w:bookmarkStart w:id="49" w:name="edge-ai-deployment"/>
    <w:p>
      <w:pPr>
        <w:pStyle w:val="Heading2"/>
      </w:pPr>
      <w:r>
        <w:t xml:space="preserve">2.4 Edge AI Deployment</w:t>
      </w:r>
    </w:p>
    <w:bookmarkStart w:id="45" w:name="constraints-and-requirements"/>
    <w:p>
      <w:pPr>
        <w:pStyle w:val="Heading3"/>
      </w:pPr>
      <w:r>
        <w:t xml:space="preserve">2.4.1 Constraints and Requirements</w:t>
      </w:r>
    </w:p>
    <w:p>
      <w:pPr>
        <w:pStyle w:val="FirstParagraph"/>
      </w:pPr>
      <w:r>
        <w:t xml:space="preserve">Edge deployment brings constraints that differ fundamentally from cloud or data-centre ML:</w:t>
      </w:r>
    </w:p>
    <w:p>
      <w:pPr>
        <w:pStyle w:val="Compact"/>
        <w:numPr>
          <w:ilvl w:val="0"/>
          <w:numId w:val="1010"/>
        </w:numPr>
      </w:pPr>
      <w:r>
        <w:rPr>
          <w:b/>
          <w:bCs/>
        </w:rPr>
        <w:t xml:space="preserve">Compute:</w:t>
      </w:r>
      <w:r>
        <w:t xml:space="preserve"> </w:t>
      </w:r>
      <w:r>
        <w:t xml:space="preserve">GPU and CPU capability are limited, so models have to be small and efficient.</w:t>
      </w:r>
    </w:p>
    <w:p>
      <w:pPr>
        <w:pStyle w:val="Compact"/>
        <w:numPr>
          <w:ilvl w:val="0"/>
          <w:numId w:val="1010"/>
        </w:numPr>
      </w:pPr>
      <w:r>
        <w:rPr>
          <w:b/>
          <w:bCs/>
        </w:rPr>
        <w:t xml:space="preserve">Memory:</w:t>
      </w:r>
      <w:r>
        <w:t xml:space="preserve"> </w:t>
      </w:r>
      <w:r>
        <w:t xml:space="preserve">typically 4 to 8 GB of RAM or VRAM, shared with the operating system and any other applications.</w:t>
      </w:r>
    </w:p>
    <w:p>
      <w:pPr>
        <w:pStyle w:val="Compact"/>
        <w:numPr>
          <w:ilvl w:val="0"/>
          <w:numId w:val="1010"/>
        </w:numPr>
      </w:pPr>
      <w:r>
        <w:rPr>
          <w:b/>
          <w:bCs/>
        </w:rPr>
        <w:t xml:space="preserve">Storage:</w:t>
      </w:r>
      <w:r>
        <w:t xml:space="preserve"> </w:t>
      </w:r>
      <w:r>
        <w:t xml:space="preserve">the model and application have to be small enough to be installed over limited-bandwidth channels.</w:t>
      </w:r>
    </w:p>
    <w:p>
      <w:pPr>
        <w:pStyle w:val="Compact"/>
        <w:numPr>
          <w:ilvl w:val="0"/>
          <w:numId w:val="1010"/>
        </w:numPr>
      </w:pPr>
      <w:r>
        <w:rPr>
          <w:b/>
          <w:bCs/>
        </w:rPr>
        <w:t xml:space="preserve">Connectivity:</w:t>
      </w:r>
      <w:r>
        <w:t xml:space="preserve"> </w:t>
      </w:r>
      <w:r>
        <w:t xml:space="preserve">zero network dependency during inference (fully offline).</w:t>
      </w:r>
    </w:p>
    <w:p>
      <w:pPr>
        <w:pStyle w:val="Compact"/>
        <w:numPr>
          <w:ilvl w:val="0"/>
          <w:numId w:val="1010"/>
        </w:numPr>
      </w:pPr>
      <w:r>
        <w:rPr>
          <w:b/>
          <w:bCs/>
        </w:rPr>
        <w:t xml:space="preserve">Latency:</w:t>
      </w:r>
      <w:r>
        <w:t xml:space="preserve"> </w:t>
      </w:r>
      <w:r>
        <w:t xml:space="preserve">sub-second inference is required for interactive applications.</w:t>
      </w:r>
    </w:p>
    <w:bookmarkEnd w:id="45"/>
    <w:bookmarkStart w:id="46" w:name="deployment-formats"/>
    <w:p>
      <w:pPr>
        <w:pStyle w:val="Heading3"/>
      </w:pPr>
      <w:r>
        <w:t xml:space="preserve">2.4.2 Deployment Formats</w:t>
      </w:r>
    </w:p>
    <w:p>
      <w:pPr>
        <w:pStyle w:val="FirstParagraph"/>
      </w:pPr>
      <w:r>
        <w:t xml:space="preserve">Several deployment paths exist for ML models on edge devices:</w:t>
      </w:r>
    </w:p>
    <w:p>
      <w:pPr>
        <w:pStyle w:val="Compact"/>
        <w:numPr>
          <w:ilvl w:val="0"/>
          <w:numId w:val="1011"/>
        </w:numPr>
      </w:pPr>
      <w:r>
        <w:rPr>
          <w:b/>
          <w:bCs/>
        </w:rPr>
        <w:t xml:space="preserve">ONNX (Open Neural Network Exchange):</w:t>
      </w:r>
      <w:r>
        <w:t xml:space="preserve"> </w:t>
      </w:r>
      <w:r>
        <w:t xml:space="preserve">a vendor-neutral model format supported by ONNX Runtime, which has backends for CPU, GPU, CoreML (iOS), NNAPI (Android) and WebAssembly. It is widely used but always requires a conversion step from the training framework.</w:t>
      </w:r>
    </w:p>
    <w:p>
      <w:pPr>
        <w:pStyle w:val="Compact"/>
        <w:numPr>
          <w:ilvl w:val="0"/>
          <w:numId w:val="1011"/>
        </w:numPr>
      </w:pPr>
      <w:r>
        <w:rPr>
          <w:b/>
          <w:bCs/>
        </w:rPr>
        <w:t xml:space="preserve">TensorFlow Lite (TFLite):</w:t>
      </w:r>
      <w:r>
        <w:t xml:space="preserve"> </w:t>
      </w:r>
      <w:r>
        <w:t xml:space="preserve">Google’s edge inference runtime, optimised for mobile devices. It requires models to be converted from TensorFlow format and has limited support for custom operations.</w:t>
      </w:r>
    </w:p>
    <w:p>
      <w:pPr>
        <w:pStyle w:val="Compact"/>
        <w:numPr>
          <w:ilvl w:val="0"/>
          <w:numId w:val="1011"/>
        </w:numPr>
      </w:pPr>
      <w:r>
        <w:rPr>
          <w:b/>
          <w:bCs/>
        </w:rPr>
        <w:t xml:space="preserve">WebAssembly (WASM):</w:t>
      </w:r>
      <w:r>
        <w:t xml:space="preserve"> </w:t>
      </w:r>
      <w:r>
        <w:t xml:space="preserve">allows ML models to run inside web browsers at near-native performance. It makes Progressive Web Apps (PWAs) possible and those can work fully offline after the first load.</w:t>
      </w:r>
    </w:p>
    <w:p>
      <w:pPr>
        <w:pStyle w:val="Compact"/>
        <w:numPr>
          <w:ilvl w:val="0"/>
          <w:numId w:val="1011"/>
        </w:numPr>
      </w:pPr>
      <w:r>
        <w:rPr>
          <w:b/>
          <w:bCs/>
        </w:rPr>
        <w:t xml:space="preserve">Native compilation (Rust/C++):</w:t>
      </w:r>
      <w:r>
        <w:t xml:space="preserve"> </w:t>
      </w:r>
      <w:r>
        <w:t xml:space="preserve">compiling the model and the inference runtime into a single binary removes all dependency management entirely. That is the approach used in this project via Burn.</w:t>
      </w:r>
    </w:p>
    <w:bookmarkEnd w:id="46"/>
    <w:bookmarkStart w:id="47" w:name="tauri-for-cross-platform-deployment"/>
    <w:p>
      <w:pPr>
        <w:pStyle w:val="Heading3"/>
      </w:pPr>
      <w:r>
        <w:t xml:space="preserve">2.4.3 Tauri for Cross-Platform Deployment</w:t>
      </w:r>
    </w:p>
    <w:p>
      <w:pPr>
        <w:pStyle w:val="FirstParagraph"/>
      </w:pPr>
      <w:r>
        <w:t xml:space="preserve">Tauri [21] is a framework for building desktop and mobile applications with a Rust backend and a web-based frontend. Unlike Electron, which bundles a full Chromium browser, Tauri uses the operating system’s native webview, and the resulting applications are therefore considerably smaller.</w:t>
      </w:r>
    </w:p>
    <w:p>
      <w:pPr>
        <w:pStyle w:val="BodyText"/>
      </w:pPr>
      <w:r>
        <w:t xml:space="preserve">For this project, Tauri makes it possible to produce, from a single codebase:</w:t>
      </w:r>
      <w:r>
        <w:t xml:space="preserve"> </w:t>
      </w:r>
      <w:r>
        <w:t xml:space="preserve">- A desktop application (Linux, macOS, Windows) with native GPU access.</w:t>
      </w:r>
      <w:r>
        <w:t xml:space="preserve"> </w:t>
      </w:r>
      <w:r>
        <w:t xml:space="preserve">- An iOS application where the Rust Burn model runs directly on the Apple A-series chip.</w:t>
      </w:r>
      <w:r>
        <w:t xml:space="preserve"> </w:t>
      </w:r>
      <w:r>
        <w:t xml:space="preserve">- A potential Android application (Tauri Android support is still under active development).</w:t>
      </w:r>
    </w:p>
    <w:p>
      <w:pPr>
        <w:pStyle w:val="BodyText"/>
      </w:pPr>
      <w:r>
        <w:t xml:space="preserve">The ML inference runs entirely in the Rust backend and is exposed to the Svelte 5 frontend through Tauri’s inter-process communication (IPC) mechanism.</w:t>
      </w:r>
    </w:p>
    <w:bookmarkEnd w:id="47"/>
    <w:bookmarkStart w:id="48" w:name="X53348bc9a4a1f191d56e57a2553a1f769441ecf"/>
    <w:p>
      <w:pPr>
        <w:pStyle w:val="Heading3"/>
      </w:pPr>
      <w:r>
        <w:t xml:space="preserve">2.4.4 MicroFlow and Rust-Based Inference Engines</w:t>
      </w:r>
    </w:p>
    <w:p>
      <w:pPr>
        <w:pStyle w:val="FirstParagraph"/>
      </w:pPr>
      <w:r>
        <w:t xml:space="preserve">Zhang et al. (2024) present MicroFlow, an efficient Rust-based inference engine that is designed specifically for TinyML deployments [12]. MicroFlow shows that Rust’s zero-cost abstractions and its lack of a garbage collector make it a realistic language for inference on microcontrollers with as little as 256 KB of RAM. This project targets more capable devices (smartphones, laptops), but MicroFlow validates the broader thesis that Rust is a viable language for production ML inference at the edge.</w:t>
      </w:r>
    </w:p>
    <w:bookmarkEnd w:id="48"/>
    <w:bookmarkEnd w:id="49"/>
    <w:bookmarkStart w:id="51" w:name="the-plantvillage-dataset"/>
    <w:p>
      <w:pPr>
        <w:pStyle w:val="Heading2"/>
      </w:pPr>
      <w:r>
        <w:t xml:space="preserve">2.5 The PlantVillage Dataset</w:t>
      </w:r>
    </w:p>
    <w:p>
      <w:pPr>
        <w:pStyle w:val="FirstParagraph"/>
      </w:pPr>
      <w:r>
        <w:t xml:space="preserve">The PlantVillage dataset is one of the most widely used benchmarks for plant disease classification research. The version used in this project is the</w:t>
      </w:r>
      <w:r>
        <w:t xml:space="preserve"> </w:t>
      </w:r>
      <w:r>
        <w:rPr>
          <w:b/>
          <w:bCs/>
        </w:rPr>
        <w:t xml:space="preserve">New Plant Diseases Dataset</w:t>
      </w:r>
      <w:r>
        <w:t xml:space="preserve"> </w:t>
      </w:r>
      <w:r>
        <w:t xml:space="preserve">from Kaggle, which provides a pre-balanced and augmented collection of plant leaf images.</w:t>
      </w:r>
    </w:p>
    <w:p>
      <w:pPr>
        <w:pStyle w:val="BodyText"/>
      </w:pPr>
      <w:r>
        <w:rPr>
          <w:b/>
          <w:bCs/>
        </w:rPr>
        <w:t xml:space="preserve">Table 2.2:</w:t>
      </w:r>
      <w:r>
        <w:t xml:space="preserve"> </w:t>
      </w:r>
      <w:r>
        <w:t xml:space="preserve">Dataset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Total images</w:t>
            </w:r>
          </w:p>
        </w:tc>
        <w:tc>
          <w:tcPr/>
          <w:p>
            <w:pPr>
              <w:pStyle w:val="Compact"/>
              <w:jc w:val="left"/>
            </w:pPr>
            <w:r>
              <w:t xml:space="preserve">~87,000</w:t>
            </w:r>
          </w:p>
        </w:tc>
      </w:tr>
      <w:tr>
        <w:tc>
          <w:tcPr/>
          <w:p>
            <w:pPr>
              <w:pStyle w:val="Compact"/>
              <w:jc w:val="left"/>
            </w:pPr>
            <w:r>
              <w:t xml:space="preserve">Classes</w:t>
            </w:r>
          </w:p>
        </w:tc>
        <w:tc>
          <w:tcPr/>
          <w:p>
            <w:pPr>
              <w:pStyle w:val="Compact"/>
              <w:jc w:val="left"/>
            </w:pPr>
            <w:r>
              <w:t xml:space="preserve">38 (diseases + healthy)</w:t>
            </w:r>
          </w:p>
        </w:tc>
      </w:tr>
      <w:tr>
        <w:tc>
          <w:tcPr/>
          <w:p>
            <w:pPr>
              <w:pStyle w:val="Compact"/>
              <w:jc w:val="left"/>
            </w:pPr>
            <w:r>
              <w:t xml:space="preserve">Images per class</w:t>
            </w:r>
          </w:p>
        </w:tc>
        <w:tc>
          <w:tcPr/>
          <w:p>
            <w:pPr>
              <w:pStyle w:val="Compact"/>
              <w:jc w:val="left"/>
            </w:pPr>
            <w:r>
              <w:t xml:space="preserve">~2,000 (pre-balanced)</w:t>
            </w:r>
          </w:p>
        </w:tc>
      </w:tr>
      <w:tr>
        <w:tc>
          <w:tcPr/>
          <w:p>
            <w:pPr>
              <w:pStyle w:val="Compact"/>
              <w:jc w:val="left"/>
            </w:pPr>
            <w:r>
              <w:t xml:space="preserve">Image format</w:t>
            </w:r>
          </w:p>
        </w:tc>
        <w:tc>
          <w:tcPr/>
          <w:p>
            <w:pPr>
              <w:pStyle w:val="Compact"/>
              <w:jc w:val="left"/>
            </w:pPr>
            <w:r>
              <w:t xml:space="preserve">JPEG, variable resolution</w:t>
            </w:r>
          </w:p>
        </w:tc>
      </w:tr>
      <w:tr>
        <w:tc>
          <w:tcPr/>
          <w:p>
            <w:pPr>
              <w:pStyle w:val="Compact"/>
              <w:jc w:val="left"/>
            </w:pPr>
            <w:r>
              <w:t xml:space="preserve">Pre-split</w:t>
            </w:r>
          </w:p>
        </w:tc>
        <w:tc>
          <w:tcPr/>
          <w:p>
            <w:pPr>
              <w:pStyle w:val="Compact"/>
              <w:jc w:val="left"/>
            </w:pPr>
            <w:r>
              <w:t xml:space="preserve">train (~70K) / valid (~17K)</w:t>
            </w:r>
          </w:p>
        </w:tc>
      </w:tr>
      <w:tr>
        <w:tc>
          <w:tcPr/>
          <w:p>
            <w:pPr>
              <w:pStyle w:val="Compact"/>
              <w:jc w:val="left"/>
            </w:pPr>
            <w:r>
              <w:t xml:space="preserve">Crops covered</w:t>
            </w:r>
          </w:p>
        </w:tc>
        <w:tc>
          <w:tcPr/>
          <w:p>
            <w:pPr>
              <w:pStyle w:val="Compact"/>
              <w:jc w:val="left"/>
            </w:pPr>
            <w:r>
              <w:t xml:space="preserve">Apple, Tomato, Grape, Corn, Potato, and others</w:t>
            </w:r>
          </w:p>
        </w:tc>
      </w:tr>
    </w:tbl>
    <w:p>
      <w:pPr>
        <w:pStyle w:val="BodyText"/>
      </w:pPr>
      <w:r>
        <w:t xml:space="preserve">The dataset contains both diseased and healthy examples for each crop, so the model can learn to distinguish between different disease states and healthy tissue. Classes follow the naming convention</w:t>
      </w:r>
      <w:r>
        <w:t xml:space="preserve"> </w:t>
      </w:r>
      <w:r>
        <w:rPr>
          <w:rStyle w:val="VerbatimChar"/>
        </w:rPr>
        <w:t xml:space="preserve">Crop___Disease</w:t>
      </w:r>
      <w:r>
        <w:t xml:space="preserve"> </w:t>
      </w:r>
      <w:r>
        <w:t xml:space="preserve">(for example</w:t>
      </w:r>
      <w:r>
        <w:t xml:space="preserve"> </w:t>
      </w:r>
      <w:r>
        <w:rPr>
          <w:rStyle w:val="VerbatimChar"/>
        </w:rPr>
        <w:t xml:space="preserve">Apple___Apple_scab</w:t>
      </w:r>
      <w:r>
        <w:t xml:space="preserve">,</w:t>
      </w:r>
      <w:r>
        <w:t xml:space="preserve"> </w:t>
      </w:r>
      <w:r>
        <w:rPr>
          <w:rStyle w:val="VerbatimChar"/>
        </w:rPr>
        <w:t xml:space="preserve">Tomato___healthy</w:t>
      </w:r>
      <w:r>
        <w:t xml:space="preserve">).</w:t>
      </w:r>
    </w:p>
    <w:p>
      <w:pPr>
        <w:pStyle w:val="BodyText"/>
      </w:pPr>
      <w:r>
        <w:t xml:space="preserve">For this project, the existing train and valid split is merged and then re-split according to the four-pool strategy described in Chapter 3 (20% labeled, 60% stream, 10% validation, 10% test). This makes sure that the SSL pipeline has access to a large pool of unlabeled data while also keeping a held-out test set that is never seen during training.</w:t>
      </w:r>
    </w:p>
    <w:p>
      <w:pPr>
        <w:pStyle w:val="BodyText"/>
      </w:pPr>
      <w:r>
        <w:t xml:space="preserve">Because the dataset is pre-balanced (roughly 2,000 images per class), the experimental setup is simplified: class imbalance cannot confound the results of the label efficiency and class scaling experiments.</w:t>
      </w:r>
    </w:p>
    <w:bookmarkStart w:id="50" w:name="limitations-of-the-dataset"/>
    <w:p>
      <w:pPr>
        <w:pStyle w:val="Heading3"/>
      </w:pPr>
      <w:r>
        <w:t xml:space="preserve">2.5.2 Limitations of the Dataset</w:t>
      </w:r>
    </w:p>
    <w:p>
      <w:pPr>
        <w:pStyle w:val="FirstParagraph"/>
      </w:pPr>
      <w:r>
        <w:t xml:space="preserve">PlantVillage is widely used as a benchmark, but it has known limitations that are relevant here:</w:t>
      </w:r>
    </w:p>
    <w:p>
      <w:pPr>
        <w:pStyle w:val="Compact"/>
        <w:numPr>
          <w:ilvl w:val="0"/>
          <w:numId w:val="1012"/>
        </w:numPr>
      </w:pPr>
      <w:r>
        <w:rPr>
          <w:b/>
          <w:bCs/>
        </w:rPr>
        <w:t xml:space="preserve">Controlled imaging conditions.</w:t>
      </w:r>
      <w:r>
        <w:t xml:space="preserve"> </w:t>
      </w:r>
      <w:r>
        <w:t xml:space="preserve">Images in PlantVillage were captured under relatively uniform lighting and backgrounds. Real-world field images contain varying lighting, complex backgrounds (soil, other plants, sky) and motion blur from handheld cameras.</w:t>
      </w:r>
    </w:p>
    <w:p>
      <w:pPr>
        <w:pStyle w:val="Compact"/>
        <w:numPr>
          <w:ilvl w:val="0"/>
          <w:numId w:val="1012"/>
        </w:numPr>
      </w:pPr>
      <w:r>
        <w:rPr>
          <w:b/>
          <w:bCs/>
        </w:rPr>
        <w:t xml:space="preserve">Single disease per image.</w:t>
      </w:r>
      <w:r>
        <w:t xml:space="preserve"> </w:t>
      </w:r>
      <w:r>
        <w:t xml:space="preserve">Each PlantVillage image contains a single disease manifestation. In practice, plants may show multiple diseases at the same time, or disease symptoms may be confounded with nutrient deficiencies or mechanical damage.</w:t>
      </w:r>
    </w:p>
    <w:p>
      <w:pPr>
        <w:pStyle w:val="Compact"/>
        <w:numPr>
          <w:ilvl w:val="0"/>
          <w:numId w:val="1012"/>
        </w:numPr>
      </w:pPr>
      <w:r>
        <w:rPr>
          <w:b/>
          <w:bCs/>
        </w:rPr>
        <w:t xml:space="preserve">Limited crop diversity.</w:t>
      </w:r>
      <w:r>
        <w:t xml:space="preserve"> </w:t>
      </w:r>
      <w:r>
        <w:t xml:space="preserve">The 38 classes cover the most common crops and diseases, but many region-specific diseases are not represented. A production system would need to be extended with locally relevant classes.</w:t>
      </w:r>
    </w:p>
    <w:p>
      <w:pPr>
        <w:pStyle w:val="Compact"/>
        <w:numPr>
          <w:ilvl w:val="0"/>
          <w:numId w:val="1012"/>
        </w:numPr>
      </w:pPr>
      <w:r>
        <w:rPr>
          <w:b/>
          <w:bCs/>
        </w:rPr>
        <w:t xml:space="preserve">No temporal progression.</w:t>
      </w:r>
      <w:r>
        <w:t xml:space="preserve"> </w:t>
      </w:r>
      <w:r>
        <w:t xml:space="preserve">The dataset captures diseases at a single point in time. Early-stage detection, which is when intervention is most effective, calls for images of disease onset, and those are underrepresented.</w:t>
      </w:r>
    </w:p>
    <w:p>
      <w:pPr>
        <w:pStyle w:val="FirstParagraph"/>
      </w:pPr>
      <w:r>
        <w:t xml:space="preserve">These limitations do not invalidate the dataset for this research, but they define the boundary conditions under which the experimental results should be read. Field validation on real-world imagery (discussed in Chapter 4) remains essential before deployment.</w:t>
      </w:r>
    </w:p>
    <w:p>
      <w:r>
        <w:br w:type="page"/>
      </w:r>
    </w:p>
    <w:bookmarkEnd w:id="50"/>
    <w:bookmarkEnd w:id="51"/>
    <w:bookmarkEnd w:id="52"/>
    <w:bookmarkStart w:id="93" w:name="research-results"/>
    <w:p>
      <w:pPr>
        <w:pStyle w:val="Heading1"/>
      </w:pPr>
      <w:r>
        <w:t xml:space="preserve">3. Research Results</w:t>
      </w:r>
    </w:p>
    <w:p>
      <w:pPr>
        <w:pStyle w:val="FirstParagraph"/>
      </w:pPr>
      <w:r>
        <w:t xml:space="preserve">This chapter gives a technical description of the system that was built to answer the research question. It covers the overall architecture, the semi-supervised learning pipeline, three controlled experiments on aspects that are critical for deployment, cross-platform benchmarks and the graphical user interface.</w:t>
      </w:r>
    </w:p>
    <w:bookmarkStart w:id="56" w:name="system-architecture"/>
    <w:p>
      <w:pPr>
        <w:pStyle w:val="Heading2"/>
      </w:pPr>
      <w:r>
        <w:t xml:space="preserve">3.1 System Architecture</w:t>
      </w:r>
    </w:p>
    <w:bookmarkStart w:id="53" w:name="project-structure"/>
    <w:p>
      <w:pPr>
        <w:pStyle w:val="Heading3"/>
      </w:pPr>
      <w:r>
        <w:t xml:space="preserve">3.1.1 Project Structure</w:t>
      </w:r>
    </w:p>
    <w:p>
      <w:pPr>
        <w:pStyle w:val="FirstParagraph"/>
      </w:pPr>
      <w:r>
        <w:t xml:space="preserve">The project is organised as two separate Rust workspaces:</w:t>
      </w:r>
    </w:p>
    <w:p>
      <w:pPr>
        <w:pStyle w:val="Compact"/>
        <w:numPr>
          <w:ilvl w:val="0"/>
          <w:numId w:val="1013"/>
        </w:numPr>
      </w:pPr>
      <w:r>
        <w:rPr>
          <w:rStyle w:val="VerbatimChar"/>
          <w:b/>
          <w:bCs/>
        </w:rPr>
        <w:t xml:space="preserve">plantvillage_ssl</w:t>
      </w:r>
      <w:r>
        <w:t xml:space="preserve">: the main SSL library and CLI, built on Burn 0.20. This workspace contains the CNN model, the training loop, the pseudo-labeling simulation pipeline, the experiment runner and the Tauri-based GUI application.</w:t>
      </w:r>
    </w:p>
    <w:p>
      <w:pPr>
        <w:pStyle w:val="Compact"/>
        <w:numPr>
          <w:ilvl w:val="0"/>
          <w:numId w:val="1013"/>
        </w:numPr>
      </w:pPr>
      <w:r>
        <w:rPr>
          <w:rStyle w:val="VerbatimChar"/>
          <w:b/>
          <w:bCs/>
        </w:rPr>
        <w:t xml:space="preserve">incremental_learning</w:t>
      </w:r>
      <w:r>
        <w:t xml:space="preserve">: a dedicated workspace for the incremental learning experiments, built on Burn 0.14. It is split into library crates (</w:t>
      </w:r>
      <w:r>
        <w:rPr>
          <w:rStyle w:val="VerbatimChar"/>
        </w:rPr>
        <w:t xml:space="preserve">plant-core</w:t>
      </w:r>
      <w:r>
        <w:t xml:space="preserve">,</w:t>
      </w:r>
      <w:r>
        <w:t xml:space="preserve"> </w:t>
      </w:r>
      <w:r>
        <w:rPr>
          <w:rStyle w:val="VerbatimChar"/>
        </w:rPr>
        <w:t xml:space="preserve">plant-dataset</w:t>
      </w:r>
      <w:r>
        <w:t xml:space="preserve">,</w:t>
      </w:r>
      <w:r>
        <w:t xml:space="preserve"> </w:t>
      </w:r>
      <w:r>
        <w:rPr>
          <w:rStyle w:val="VerbatimChar"/>
        </w:rPr>
        <w:t xml:space="preserve">plant-training</w:t>
      </w:r>
      <w:r>
        <w:t xml:space="preserve">,</w:t>
      </w:r>
      <w:r>
        <w:t xml:space="preserve"> </w:t>
      </w:r>
      <w:r>
        <w:rPr>
          <w:rStyle w:val="VerbatimChar"/>
        </w:rPr>
        <w:t xml:space="preserve">plant-incremental</w:t>
      </w:r>
      <w:r>
        <w:t xml:space="preserve">) and CLI tools (</w:t>
      </w:r>
      <w:r>
        <w:rPr>
          <w:rStyle w:val="VerbatimChar"/>
        </w:rPr>
        <w:t xml:space="preserve">train</w:t>
      </w:r>
      <w:r>
        <w:t xml:space="preserve">,</w:t>
      </w:r>
      <w:r>
        <w:t xml:space="preserve"> </w:t>
      </w:r>
      <w:r>
        <w:rPr>
          <w:rStyle w:val="VerbatimChar"/>
        </w:rPr>
        <w:t xml:space="preserve">evaluate</w:t>
      </w:r>
      <w:r>
        <w:t xml:space="preserve">,</w:t>
      </w:r>
      <w:r>
        <w:t xml:space="preserve"> </w:t>
      </w:r>
      <w:r>
        <w:rPr>
          <w:rStyle w:val="VerbatimChar"/>
        </w:rPr>
        <w:t xml:space="preserve">experiment-runner</w:t>
      </w:r>
      <w:r>
        <w:t xml:space="preserve">).</w:t>
      </w:r>
    </w:p>
    <w:p>
      <w:pPr>
        <w:pStyle w:val="FirstParagraph"/>
      </w:pPr>
      <w:r>
        <w:t xml:space="preserve">The split into two workspaces was a deliberate architectural choice. Burn’s API changed substantially between versions 0.14 and 0.20, and the incremental learning crate was developed earlier in the project, before the main pipeline was migrated to the newer version. Both workspaces share the same CNN architecture and dataset handling logic, so the experimental results remain comparable.</w:t>
      </w:r>
    </w:p>
    <w:bookmarkEnd w:id="53"/>
    <w:bookmarkStart w:id="54" w:name="cnn-architecture"/>
    <w:p>
      <w:pPr>
        <w:pStyle w:val="Heading3"/>
      </w:pPr>
      <w:r>
        <w:t xml:space="preserve">3.1.2 CNN Architecture</w:t>
      </w:r>
    </w:p>
    <w:p>
      <w:pPr>
        <w:pStyle w:val="FirstParagraph"/>
      </w:pPr>
      <w:r>
        <w:t xml:space="preserve">The model is a custom lightweight CNN with four convolutional blocks, designed to balance classification accuracy against the memory and compute constraints of edge devices. The architecture is defined as follows:</w:t>
      </w:r>
    </w:p>
    <w:p>
      <w:pPr>
        <w:pStyle w:val="SourceCode"/>
      </w:pPr>
      <w:r>
        <w:rPr>
          <w:rStyle w:val="VerbatimChar"/>
        </w:rPr>
        <w:t xml:space="preserve">Conv2d(3, 32, 3×3)  → BatchNorm → ReLU → MaxPool(2×2)</w:t>
      </w:r>
      <w:r>
        <w:br/>
      </w:r>
      <w:r>
        <w:rPr>
          <w:rStyle w:val="VerbatimChar"/>
        </w:rPr>
        <w:t xml:space="preserve">Conv2d(32, 64, 3×3) → BatchNorm → ReLU → MaxPool(2×2)</w:t>
      </w:r>
      <w:r>
        <w:br/>
      </w:r>
      <w:r>
        <w:rPr>
          <w:rStyle w:val="VerbatimChar"/>
        </w:rPr>
        <w:t xml:space="preserve">Conv2d(64, 128, 3×3) → BatchNorm → ReLU → MaxPool(2×2)</w:t>
      </w:r>
      <w:r>
        <w:br/>
      </w:r>
      <w:r>
        <w:rPr>
          <w:rStyle w:val="VerbatimChar"/>
        </w:rPr>
        <w:t xml:space="preserve">Conv2d(128, 256, 3×3) → BatchNorm → ReLU → MaxPool(2×2)</w:t>
      </w:r>
      <w:r>
        <w:br/>
      </w:r>
      <w:r>
        <w:rPr>
          <w:rStyle w:val="VerbatimChar"/>
        </w:rPr>
        <w:t xml:space="preserve">AdaptiveAvgPool → Linear(256, 256) → ReLU → Dropout(0.3) → Linear(256, 38)</w:t>
      </w:r>
    </w:p>
    <w:p>
      <w:pPr>
        <w:pStyle w:val="FirstParagraph"/>
      </w:pPr>
      <w:r>
        <w:t xml:space="preserve">Input images are resized to 128×128 (or 256×256 in some experiments) RGB. The output layer produces 38 logits, one per PlantVillage disease class. The Burn implementation uses Rust’s type system to make the model generic over backends. Each convolutional block wraps a Conv2d, BatchNorm, ReLU and optional MaxPool:</w:t>
      </w:r>
    </w:p>
    <w:p>
      <w:pPr>
        <w:pStyle w:val="SourceCode"/>
      </w:pPr>
      <w:r>
        <w:rPr>
          <w:rStyle w:val="CommentTok"/>
        </w:rPr>
        <w:t xml:space="preserve">/// A CNN block with Conv2d, BatchNorm, ReLU, and optional MaxPool</w:t>
      </w:r>
      <w:r>
        <w:br/>
      </w:r>
      <w:r>
        <w:rPr>
          <w:rStyle w:val="AttributeTok"/>
        </w:rPr>
        <w:t xml:space="preserve">#[</w:t>
      </w:r>
      <w:r>
        <w:rPr>
          <w:rStyle w:val="NormalTok"/>
        </w:rPr>
        <w:t xml:space="preserve">derive</w:t>
      </w:r>
      <w:r>
        <w:rPr>
          <w:rStyle w:val="AttributeTok"/>
        </w:rPr>
        <w:t xml:space="preserve">(</w:t>
      </w:r>
      <w:r>
        <w:rPr>
          <w:rStyle w:val="NormalTok"/>
        </w:rPr>
        <w:t xml:space="preserve">Module</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ConvBlock</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conv</w:t>
      </w:r>
      <w:r>
        <w:rPr>
          <w:rStyle w:val="OperatorTok"/>
        </w:rPr>
        <w:t xml:space="preserve">:</w:t>
      </w:r>
      <w:r>
        <w:rPr>
          <w:rStyle w:val="NormalTok"/>
        </w:rPr>
        <w:t xml:space="preserve"> Conv2d</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bn</w:t>
      </w:r>
      <w:r>
        <w:rPr>
          <w:rStyle w:val="OperatorTok"/>
        </w:rPr>
        <w:t xml:space="preserve">:</w:t>
      </w:r>
      <w:r>
        <w:rPr>
          <w:rStyle w:val="NormalTok"/>
        </w:rPr>
        <w:t xml:space="preserve"> BatchNorm</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relu</w:t>
      </w:r>
      <w:r>
        <w:rPr>
          <w:rStyle w:val="OperatorTok"/>
        </w:rPr>
        <w:t xml:space="preserve">:</w:t>
      </w:r>
      <w:r>
        <w:rPr>
          <w:rStyle w:val="NormalTok"/>
        </w:rPr>
        <w:t xml:space="preserve"> Relu</w:t>
      </w:r>
      <w:r>
        <w:rPr>
          <w:rStyle w:val="OperatorTok"/>
        </w:rPr>
        <w:t xml:space="preserve">,</w:t>
      </w:r>
      <w:r>
        <w:br/>
      </w:r>
      <w:r>
        <w:rPr>
          <w:rStyle w:val="NormalTok"/>
        </w:rPr>
        <w:t xml:space="preserve">    </w:t>
      </w:r>
      <w:r>
        <w:rPr>
          <w:rStyle w:val="KeywordTok"/>
        </w:rPr>
        <w:t xml:space="preserve">pub</w:t>
      </w:r>
      <w:r>
        <w:rPr>
          <w:rStyle w:val="NormalTok"/>
        </w:rPr>
        <w:t xml:space="preserve"> pool</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MaxPool2d</w:t>
      </w:r>
      <w:r>
        <w:rPr>
          <w:rStyle w:val="OperatorTok"/>
        </w:rPr>
        <w:t xml:space="preserve">&gt;,</w:t>
      </w:r>
      <w:r>
        <w:br/>
      </w:r>
      <w:r>
        <w:rPr>
          <w:rStyle w:val="OperatorTok"/>
        </w:rPr>
        <w:t xml:space="preserve">}</w:t>
      </w:r>
      <w:r>
        <w:br/>
      </w:r>
      <w:r>
        <w:br/>
      </w:r>
      <w:r>
        <w:rPr>
          <w:rStyle w:val="KeywordTok"/>
        </w:rPr>
        <w:t xml:space="preserve">impl</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ConvBlock</w:t>
      </w:r>
      <w:r>
        <w:rPr>
          <w:rStyle w:val="OperatorTok"/>
        </w:rPr>
        <w:t xml:space="preserve">&lt;</w:t>
      </w:r>
      <w:r>
        <w:rPr>
          <w:rStyle w:val="NormalTok"/>
        </w:rPr>
        <w:t xml:space="preserve">B</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forward(</w:t>
      </w:r>
      <w:r>
        <w:rPr>
          <w:rStyle w:val="OperatorTok"/>
        </w:rPr>
        <w:t xml:space="preserve">&amp;</w:t>
      </w:r>
      <w:r>
        <w:rPr>
          <w:rStyle w:val="KeywordTok"/>
        </w:rPr>
        <w:t xml:space="preserve">self</w:t>
      </w:r>
      <w:r>
        <w:rPr>
          <w:rStyle w:val="OperatorTok"/>
        </w:rPr>
        <w:t xml:space="preserve">,</w:t>
      </w:r>
      <w:r>
        <w:rPr>
          <w:rStyle w:val="NormalTok"/>
        </w:rPr>
        <w:t xml:space="preserve"> x</w:t>
      </w:r>
      <w:r>
        <w:rPr>
          <w:rStyle w:val="OperatorTok"/>
        </w:rPr>
        <w:t xml:space="preserve">:</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4</w:t>
      </w:r>
      <w:r>
        <w:rPr>
          <w:rStyle w:val="OperatorTok"/>
        </w:rPr>
        <w:t xml:space="preserve">&gt;</w:t>
      </w:r>
      <w:r>
        <w:rPr>
          <w:rStyle w:val="NormalTok"/>
        </w:rPr>
        <w:t xml:space="preserve">) </w:t>
      </w:r>
      <w:r>
        <w:rPr>
          <w:rStyle w:val="OperatorTok"/>
        </w:rPr>
        <w:t xml:space="preserve">-&gt;</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4</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bn</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relu</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ControlFlowTok"/>
        </w:rPr>
        <w:t xml:space="preserve">match</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pool </w:t>
      </w:r>
      <w:r>
        <w:rPr>
          <w:rStyle w:val="OperatorTok"/>
        </w:rPr>
        <w:t xml:space="preserve">{</w:t>
      </w:r>
      <w:r>
        <w:br/>
      </w:r>
      <w:r>
        <w:rPr>
          <w:rStyle w:val="NormalTok"/>
        </w:rPr>
        <w:t xml:space="preserve">            </w:t>
      </w:r>
      <w:r>
        <w:rPr>
          <w:rStyle w:val="ConstantTok"/>
        </w:rPr>
        <w:t xml:space="preserve">Some</w:t>
      </w:r>
      <w:r>
        <w:rPr>
          <w:rStyle w:val="NormalTok"/>
        </w:rPr>
        <w:t xml:space="preserve">(pool) </w:t>
      </w:r>
      <w:r>
        <w:rPr>
          <w:rStyle w:val="OperatorTok"/>
        </w:rPr>
        <w:t xml:space="preserve">=&gt;</w:t>
      </w:r>
      <w:r>
        <w:rPr>
          <w:rStyle w:val="NormalTok"/>
        </w:rPr>
        <w:t xml:space="preserve"> pool</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classifier itself composes four of these blocks into the full architecture:</w:t>
      </w:r>
    </w:p>
    <w:p>
      <w:pPr>
        <w:pStyle w:val="SourceCode"/>
      </w:pPr>
      <w:r>
        <w:rPr>
          <w:rStyle w:val="AttributeTok"/>
        </w:rPr>
        <w:t xml:space="preserve">#[</w:t>
      </w:r>
      <w:r>
        <w:rPr>
          <w:rStyle w:val="NormalTok"/>
        </w:rPr>
        <w:t xml:space="preserve">derive</w:t>
      </w:r>
      <w:r>
        <w:rPr>
          <w:rStyle w:val="AttributeTok"/>
        </w:rPr>
        <w:t xml:space="preserve">(</w:t>
      </w:r>
      <w:r>
        <w:rPr>
          <w:rStyle w:val="NormalTok"/>
        </w:rPr>
        <w:t xml:space="preserve">Module</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PlantClassifier</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conv1</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conv2</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conv3</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conv4</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global_pool</w:t>
      </w:r>
      <w:r>
        <w:rPr>
          <w:rStyle w:val="OperatorTok"/>
        </w:rPr>
        <w:t xml:space="preserve">:</w:t>
      </w:r>
      <w:r>
        <w:rPr>
          <w:rStyle w:val="NormalTok"/>
        </w:rPr>
        <w:t xml:space="preserve"> AdaptiveAvgPool2d</w:t>
      </w:r>
      <w:r>
        <w:rPr>
          <w:rStyle w:val="OperatorTok"/>
        </w:rPr>
        <w:t xml:space="preserve">,</w:t>
      </w:r>
      <w:r>
        <w:br/>
      </w:r>
      <w:r>
        <w:rPr>
          <w:rStyle w:val="NormalTok"/>
        </w:rPr>
        <w:t xml:space="preserve">    </w:t>
      </w:r>
      <w:r>
        <w:rPr>
          <w:rStyle w:val="KeywordTok"/>
        </w:rPr>
        <w:t xml:space="preserve">pub</w:t>
      </w:r>
      <w:r>
        <w:rPr>
          <w:rStyle w:val="NormalTok"/>
        </w:rPr>
        <w:t xml:space="preserve"> fc1</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dropout</w:t>
      </w:r>
      <w:r>
        <w:rPr>
          <w:rStyle w:val="OperatorTok"/>
        </w:rPr>
        <w:t xml:space="preserve">:</w:t>
      </w:r>
      <w:r>
        <w:rPr>
          <w:rStyle w:val="NormalTok"/>
        </w:rPr>
        <w:t xml:space="preserve"> Dropout</w:t>
      </w:r>
      <w:r>
        <w:rPr>
          <w:rStyle w:val="OperatorTok"/>
        </w:rPr>
        <w:t xml:space="preserve">,</w:t>
      </w:r>
      <w:r>
        <w:br/>
      </w:r>
      <w:r>
        <w:rPr>
          <w:rStyle w:val="NormalTok"/>
        </w:rPr>
        <w:t xml:space="preserve">    </w:t>
      </w:r>
      <w:r>
        <w:rPr>
          <w:rStyle w:val="KeywordTok"/>
        </w:rPr>
        <w:t xml:space="preserve">pub</w:t>
      </w:r>
      <w:r>
        <w:rPr>
          <w:rStyle w:val="NormalTok"/>
        </w:rPr>
        <w:t xml:space="preserve"> fc2</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num_classes</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p>
    <w:p>
      <w:pPr>
        <w:pStyle w:val="FirstParagraph"/>
      </w:pPr>
      <w:r>
        <w:t xml:space="preserve">As a result, exactly the same model code runs on CUDA (for GPU-accelerated training), ndarray (for CPU-only environments) and wgpu (for cross-platform GPU inference, including WebGPU and WASM).</w:t>
      </w:r>
    </w:p>
    <w:bookmarkEnd w:id="54"/>
    <w:bookmarkStart w:id="55" w:name="model-size"/>
    <w:p>
      <w:pPr>
        <w:pStyle w:val="Heading3"/>
      </w:pPr>
      <w:r>
        <w:t xml:space="preserve">3.1.3 Model Size</w:t>
      </w:r>
    </w:p>
    <w:p>
      <w:pPr>
        <w:pStyle w:val="FirstParagraph"/>
      </w:pPr>
      <w:r>
        <w:t xml:space="preserve">The trained model weights take up 5.7 MB on disk. The compiled Rust release binary, which includes the model, the inference runtime and the application code, comes to roughly 26 MB. The PyTorch checkpoint for the same CNN architecture is similar in size (a few MB);</w:t>
      </w:r>
      <w:r>
        <w:t xml:space="preserve"> </w:t>
      </w:r>
      <w:r>
        <w:rPr>
          <w:b/>
          <w:bCs/>
        </w:rPr>
        <w:t xml:space="preserve">the model weights themselves are comparable between both stacks.</w:t>
      </w:r>
    </w:p>
    <w:p>
      <w:pPr>
        <w:pStyle w:val="BodyText"/>
      </w:pPr>
      <w:r>
        <w:t xml:space="preserve">The critical difference is</w:t>
      </w:r>
      <w:r>
        <w:t xml:space="preserve"> </w:t>
      </w:r>
      <w:r>
        <w:rPr>
          <w:b/>
          <w:bCs/>
        </w:rPr>
        <w:t xml:space="preserve">what has to be present on the end-user’s device to run inference.</w:t>
      </w:r>
      <w:r>
        <w:t xml:space="preserve"> </w:t>
      </w:r>
      <w:r>
        <w:t xml:space="preserve">With Rust, the release binary is the only artefact that has to be there: a single 26 MB file that contains the compiled runtime and every dependency. With Python, running the same model requires the Python interpreter, the PyTorch library (with or without CUDA support) and a number of additional packages. A CUDA-enabled PyTorch wheel alone is typically in the low gigabytes once unpacked [17][23], and a practical environment (with TorchVision, NumPy, Pillow and so on) grows further from there.</w:t>
      </w:r>
    </w:p>
    <w:p>
      <w:pPr>
        <w:pStyle w:val="BodyText"/>
      </w:pPr>
      <w:r>
        <w:t xml:space="preserve">To put that in perspective: the Rust</w:t>
      </w:r>
      <w:r>
        <w:t xml:space="preserve"> </w:t>
      </w:r>
      <w:r>
        <w:rPr>
          <w:rStyle w:val="VerbatimChar"/>
        </w:rPr>
        <w:t xml:space="preserve">target/</w:t>
      </w:r>
      <w:r>
        <w:t xml:space="preserve"> </w:t>
      </w:r>
      <w:r>
        <w:t xml:space="preserve">build directory, which is analogous to</w:t>
      </w:r>
      <w:r>
        <w:t xml:space="preserve"> </w:t>
      </w:r>
      <w:r>
        <w:rPr>
          <w:rStyle w:val="VerbatimChar"/>
        </w:rPr>
        <w:t xml:space="preserve">node_modules</w:t>
      </w:r>
      <w:r>
        <w:t xml:space="preserve"> </w:t>
      </w:r>
      <w:r>
        <w:t xml:space="preserve">or a Python virtual environment, is itself around 2.1 GB, which is comparable to a PyTorch virtual environment.</w:t>
      </w:r>
      <w:r>
        <w:t xml:space="preserve"> </w:t>
      </w:r>
      <w:r>
        <w:rPr>
          <w:b/>
          <w:bCs/>
        </w:rPr>
        <w:t xml:space="preserve">Both stacks require gigabytes of tooling during development.</w:t>
      </w:r>
      <w:r>
        <w:t xml:space="preserve"> </w:t>
      </w:r>
      <w:r>
        <w:t xml:space="preserve">The difference is that Rust’s compilation step distills all of that down into a single portable binary, whereas a Python deployment has to carry its interpreter and library tree along to the target device.</w:t>
      </w:r>
    </w:p>
    <w:p>
      <w:pPr>
        <w:pStyle w:val="BodyText"/>
      </w:pPr>
      <w:r>
        <w:t xml:space="preserve">For edge deployment, this means that the Rust binary can be distributed over Bluetooth, on a USB stick or through a brief mobile data connection. A Python-based deployment either requires a multi-gigabyte environment to be pre-installed on every device or forces the team to ship a container or bundle that includes the interpreter and wheels.</w:t>
      </w:r>
    </w:p>
    <w:bookmarkEnd w:id="55"/>
    <w:bookmarkEnd w:id="56"/>
    <w:bookmarkStart w:id="60" w:name="semi-supervised-learning-pipeline"/>
    <w:p>
      <w:pPr>
        <w:pStyle w:val="Heading2"/>
      </w:pPr>
      <w:r>
        <w:t xml:space="preserve">3.2 Semi-Supervised Learning Pipeline</w:t>
      </w:r>
    </w:p>
    <w:bookmarkStart w:id="57" w:name="data-split-strategy"/>
    <w:p>
      <w:pPr>
        <w:pStyle w:val="Heading3"/>
      </w:pPr>
      <w:r>
        <w:t xml:space="preserve">3.2.1 Data Split Strategy</w:t>
      </w:r>
    </w:p>
    <w:p>
      <w:pPr>
        <w:pStyle w:val="FirstParagraph"/>
      </w:pPr>
      <w:r>
        <w:t xml:space="preserve">The PlantVillage dataset (roughly 87,000 images across 38 classes) is split into four non-overlapping pools: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Pool</w:t>
            </w:r>
          </w:p>
        </w:tc>
        <w:tc>
          <w:tcPr/>
          <w:p>
            <w:pPr>
              <w:pStyle w:val="Compact"/>
            </w:pPr>
            <w:r>
              <w:t xml:space="preserve">Fraction</w:t>
            </w:r>
          </w:p>
        </w:tc>
        <w:tc>
          <w:tcPr/>
          <w:p>
            <w:pPr>
              <w:pStyle w:val="Compact"/>
            </w:pPr>
            <w:r>
              <w:t xml:space="preserve">Purpose</w:t>
            </w:r>
          </w:p>
        </w:tc>
      </w:tr>
      <w:tr>
        <w:tc>
          <w:tcPr/>
          <w:p>
            <w:pPr>
              <w:pStyle w:val="Compact"/>
            </w:pPr>
            <w:r>
              <w:t xml:space="preserve">Labeled (CNN)</w:t>
            </w:r>
          </w:p>
        </w:tc>
        <w:tc>
          <w:tcPr/>
          <w:p>
            <w:pPr>
              <w:pStyle w:val="Compact"/>
            </w:pPr>
            <w:r>
              <w:t xml:space="preserve">20%</w:t>
            </w:r>
          </w:p>
        </w:tc>
        <w:tc>
          <w:tcPr/>
          <w:p>
            <w:pPr>
              <w:pStyle w:val="Compact"/>
            </w:pPr>
            <w:r>
              <w:t xml:space="preserve">Initial supervised training</w:t>
            </w:r>
          </w:p>
        </w:tc>
      </w:tr>
      <w:tr>
        <w:tc>
          <w:tcPr/>
          <w:p>
            <w:pPr>
              <w:pStyle w:val="Compact"/>
            </w:pPr>
            <w:r>
              <w:t xml:space="preserve">Stream (SSL)</w:t>
            </w:r>
          </w:p>
        </w:tc>
        <w:tc>
          <w:tcPr/>
          <w:p>
            <w:pPr>
              <w:pStyle w:val="Compact"/>
            </w:pPr>
            <w:r>
              <w:t xml:space="preserve">60%</w:t>
            </w:r>
          </w:p>
        </w:tc>
        <w:tc>
          <w:tcPr/>
          <w:p>
            <w:pPr>
              <w:pStyle w:val="Compact"/>
            </w:pPr>
            <w:r>
              <w:t xml:space="preserve">Unlabeled data for pseudo-labeling</w:t>
            </w:r>
          </w:p>
        </w:tc>
      </w:tr>
      <w:tr>
        <w:tc>
          <w:tcPr/>
          <w:p>
            <w:pPr>
              <w:pStyle w:val="Compact"/>
            </w:pPr>
            <w:r>
              <w:t xml:space="preserve">Validation</w:t>
            </w:r>
          </w:p>
        </w:tc>
        <w:tc>
          <w:tcPr/>
          <w:p>
            <w:pPr>
              <w:pStyle w:val="Compact"/>
            </w:pPr>
            <w:r>
              <w:t xml:space="preserve">10%</w:t>
            </w:r>
          </w:p>
        </w:tc>
        <w:tc>
          <w:tcPr/>
          <w:p>
            <w:pPr>
              <w:pStyle w:val="Compact"/>
            </w:pPr>
            <w:r>
              <w:t xml:space="preserve">Hyperparameter tuning and early stopping</w:t>
            </w:r>
          </w:p>
        </w:tc>
      </w:tr>
      <w:tr>
        <w:tc>
          <w:tcPr/>
          <w:p>
            <w:pPr>
              <w:pStyle w:val="Compact"/>
            </w:pPr>
            <w:r>
              <w:t xml:space="preserve">Test</w:t>
            </w:r>
          </w:p>
        </w:tc>
        <w:tc>
          <w:tcPr/>
          <w:p>
            <w:pPr>
              <w:pStyle w:val="Compact"/>
            </w:pPr>
            <w:r>
              <w:t xml:space="preserve">10%</w:t>
            </w:r>
          </w:p>
        </w:tc>
        <w:tc>
          <w:tcPr/>
          <w:p>
            <w:pPr>
              <w:pStyle w:val="Compact"/>
            </w:pPr>
            <w:r>
              <w:t xml:space="preserve">Final evaluation (never seen during training)</w:t>
            </w:r>
          </w:p>
        </w:tc>
      </w:tr>
    </w:tbl>
    <w:p>
      <w:pPr>
        <w:pStyle w:val="BodyText"/>
      </w:pPr>
      <w:r>
        <w:t xml:space="preserve">The labeled ratio is intentionally kept low at 20%, so that the setup simulates a realistic scenario in which only a small amount of expert-annotated data is available.</w:t>
      </w:r>
    </w:p>
    <w:bookmarkEnd w:id="57"/>
    <w:bookmarkStart w:id="58" w:name="training-pipeline"/>
    <w:p>
      <w:pPr>
        <w:pStyle w:val="Heading3"/>
      </w:pPr>
      <w:r>
        <w:t xml:space="preserve">3.2.2 Training Pipeline</w:t>
      </w:r>
    </w:p>
    <w:p>
      <w:pPr>
        <w:pStyle w:val="FirstParagraph"/>
      </w:pPr>
      <w:r>
        <w:rPr>
          <w:b/>
          <w:bCs/>
        </w:rPr>
        <w:t xml:space="preserve">Step 1: Initial supervised training.</w:t>
      </w:r>
      <w:r>
        <w:t xml:space="preserve"> </w:t>
      </w:r>
      <w:r>
        <w:t xml:space="preserve">The CNN is trained on the 20% labeled pool for 30 epochs using cross-entropy loss, the Adam optimizer and standard data augmentations (random crop, horizontal flip, brightness jitter). This produces a baseline model with roughly 70 to 75% validation accuracy.</w:t>
      </w:r>
    </w:p>
    <w:p>
      <w:pPr>
        <w:pStyle w:val="BodyText"/>
      </w:pPr>
      <w:r>
        <w:rPr>
          <w:b/>
          <w:bCs/>
        </w:rPr>
        <w:t xml:space="preserve">Step 2: Pseudo-labeling simulation.</w:t>
      </w:r>
      <w:r>
        <w:t xml:space="preserve"> </w:t>
      </w:r>
      <w:r>
        <w:t xml:space="preserve">The trained model is then used to classify images from the 60% unlabeled stream pool. Images are processed in batches of 100, which are referred to as</w:t>
      </w:r>
      <w:r>
        <w:t xml:space="preserve"> </w:t>
      </w:r>
      <w:r>
        <w:t xml:space="preserve">“images per day”</w:t>
      </w:r>
      <w:r>
        <w:t xml:space="preserve"> </w:t>
      </w:r>
      <w:r>
        <w:t xml:space="preserve">in the streaming simulation. For every image, the model produces a softmax probability distribution over all 38 classes. If the maximum predicted probability is above the</w:t>
      </w:r>
      <w:r>
        <w:t xml:space="preserve"> </w:t>
      </w:r>
      <w:r>
        <w:rPr>
          <w:b/>
          <w:bCs/>
        </w:rPr>
        <w:t xml:space="preserve">confidence threshold of 0.9</w:t>
      </w:r>
      <w:r>
        <w:t xml:space="preserve">, the image is accepted as a pseudo-labeled sample with the predicted class as its label. Images that fall below this threshold are discarded.</w:t>
      </w:r>
    </w:p>
    <w:p>
      <w:pPr>
        <w:pStyle w:val="BodyText"/>
      </w:pPr>
      <w:r>
        <w:rPr>
          <w:b/>
          <w:bCs/>
        </w:rPr>
        <w:t xml:space="preserve">Step 3: Retraining.</w:t>
      </w:r>
      <w:r>
        <w:t xml:space="preserve"> </w:t>
      </w:r>
      <w:r>
        <w:t xml:space="preserve">Once 200 pseudo-labeled samples have accumulated (the retrain threshold), the model is retrained on the union of the original labeled data and the accepted pseudo-labels. This cycle repeats until all stream data has been processed or validation accuracy plateaus.</w:t>
      </w:r>
    </w:p>
    <w:p>
      <w:pPr>
        <w:pStyle w:val="BodyText"/>
      </w:pPr>
      <w:r>
        <w:t xml:space="preserve">The pipeline is exposed as a CLI command:</w:t>
      </w:r>
    </w:p>
    <w:p>
      <w:pPr>
        <w:pStyle w:val="SourceCode"/>
      </w:pP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simulate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"output/models/plant_classifier_TIMESTAMP"</w:t>
      </w:r>
      <w:r>
        <w:rPr>
          <w:rStyle w:val="NormalTok"/>
        </w:rPr>
        <w:t xml:space="preserve"> </w:t>
      </w:r>
      <w:r>
        <w:rPr>
          <w:rStyle w:val="DataTypeTok"/>
        </w:rPr>
        <w:t xml:space="preserve">\</w:t>
      </w:r>
      <w:r>
        <w:br/>
      </w:r>
      <w:r>
        <w:rPr>
          <w:rStyle w:val="NormalTok"/>
        </w:rPr>
        <w:t xml:space="preserve">    </w:t>
      </w:r>
      <w:r>
        <w:rPr>
          <w:rStyle w:val="AttributeTok"/>
        </w:rPr>
        <w:t xml:space="preserve">--data-dir</w:t>
      </w:r>
      <w:r>
        <w:rPr>
          <w:rStyle w:val="NormalTok"/>
        </w:rPr>
        <w:t xml:space="preserve"> </w:t>
      </w:r>
      <w:r>
        <w:rPr>
          <w:rStyle w:val="StringTok"/>
        </w:rPr>
        <w:t xml:space="preserve">"data/plantvillage"</w:t>
      </w:r>
      <w:r>
        <w:rPr>
          <w:rStyle w:val="NormalTok"/>
        </w:rPr>
        <w:t xml:space="preserve"> </w:t>
      </w:r>
      <w:r>
        <w:rPr>
          <w:rStyle w:val="DataTypeTok"/>
        </w:rPr>
        <w:t xml:space="preserve">\</w:t>
      </w:r>
      <w:r>
        <w:br/>
      </w:r>
      <w:r>
        <w:rPr>
          <w:rStyle w:val="NormalTok"/>
        </w:rPr>
        <w:t xml:space="preserve">    </w:t>
      </w:r>
      <w:r>
        <w:rPr>
          <w:rStyle w:val="AttributeTok"/>
        </w:rPr>
        <w:t xml:space="preserve">--cuda</w:t>
      </w:r>
      <w:r>
        <w:rPr>
          <w:rStyle w:val="NormalTok"/>
        </w:rPr>
        <w:t xml:space="preserve"> </w:t>
      </w:r>
      <w:r>
        <w:rPr>
          <w:rStyle w:val="AttributeTok"/>
        </w:rPr>
        <w:t xml:space="preserve">--days</w:t>
      </w:r>
      <w:r>
        <w:rPr>
          <w:rStyle w:val="NormalTok"/>
        </w:rPr>
        <w:t xml:space="preserve"> 0 </w:t>
      </w:r>
      <w:r>
        <w:rPr>
          <w:rStyle w:val="AttributeTok"/>
        </w:rPr>
        <w:t xml:space="preserve">--labeled-ratio</w:t>
      </w:r>
      <w:r>
        <w:rPr>
          <w:rStyle w:val="NormalTok"/>
        </w:rPr>
        <w:t xml:space="preserve"> 0.2 </w:t>
      </w:r>
      <w:r>
        <w:rPr>
          <w:rStyle w:val="DataTypeTok"/>
        </w:rPr>
        <w:t xml:space="preserve">\</w:t>
      </w:r>
      <w:r>
        <w:br/>
      </w:r>
      <w:r>
        <w:rPr>
          <w:rStyle w:val="NormalTok"/>
        </w:rPr>
        <w:t xml:space="preserve">    </w:t>
      </w:r>
      <w:r>
        <w:rPr>
          <w:rStyle w:val="AttributeTok"/>
        </w:rPr>
        <w:t xml:space="preserve">--retrain-threshold</w:t>
      </w:r>
      <w:r>
        <w:rPr>
          <w:rStyle w:val="NormalTok"/>
        </w:rPr>
        <w:t xml:space="preserve"> 200 </w:t>
      </w:r>
      <w:r>
        <w:rPr>
          <w:rStyle w:val="AttributeTok"/>
        </w:rPr>
        <w:t xml:space="preserve">--confidence-threshold</w:t>
      </w:r>
      <w:r>
        <w:rPr>
          <w:rStyle w:val="NormalTok"/>
        </w:rPr>
        <w:t xml:space="preserve"> 0.9</w:t>
      </w:r>
    </w:p>
    <w:bookmarkEnd w:id="58"/>
    <w:bookmarkStart w:id="59" w:name="ssl-results"/>
    <w:p>
      <w:pPr>
        <w:pStyle w:val="Heading3"/>
      </w:pPr>
      <w:r>
        <w:t xml:space="preserve">3.2.3 SSL Results</w:t>
      </w:r>
    </w:p>
    <w:p>
      <w:pPr>
        <w:pStyle w:val="FirstParagraph"/>
      </w:pPr>
      <w:r>
        <w:t xml:space="preserve">The SSL pipeline improves validation accuracy from roughly 70 to 75% (the supervised baseline on 20% labeled data) to roughly 78 to 85% after the full unlabeled stream has been processed. Pseudo-label precision stays above 95%, which indicates that the 0.9 confidence threshold is effective at filtering out incorrect predictions.</w:t>
      </w:r>
    </w:p>
    <w:bookmarkEnd w:id="59"/>
    <w:bookmarkEnd w:id="60"/>
    <w:bookmarkStart w:id="82" w:name="incremental-learning-experiments"/>
    <w:p>
      <w:pPr>
        <w:pStyle w:val="Heading2"/>
      </w:pPr>
      <w:r>
        <w:t xml:space="preserve">3.3 Incremental Learning Experiments</w:t>
      </w:r>
    </w:p>
    <w:p>
      <w:pPr>
        <w:pStyle w:val="FirstParagraph"/>
      </w:pPr>
      <w:r>
        <w:t xml:space="preserve">Three controlled experiments were carried out to evaluate aspects of the system that are critical for real-world deployment: how much labeled data is actually needed, what happens when new disease classes have to be added to an existing model, and whether the difficulty of adding a class depends on the size of the existing taxonomy.</w:t>
      </w:r>
    </w:p>
    <w:bookmarkStart w:id="67" w:name="experiment-1-label-efficiency-curve"/>
    <w:p>
      <w:pPr>
        <w:pStyle w:val="Heading3"/>
      </w:pPr>
      <w:r>
        <w:t xml:space="preserve">3.3.1 Experiment 1: Label Efficiency Curve</w:t>
      </w:r>
    </w:p>
    <w:p>
      <w:pPr>
        <w:pStyle w:val="FirstParagraph"/>
      </w:pPr>
      <w:r>
        <w:rPr>
          <w:b/>
          <w:bCs/>
        </w:rPr>
        <w:t xml:space="preserve">Research question:</w:t>
      </w:r>
      <w:r>
        <w:t xml:space="preserve"> </w:t>
      </w:r>
      <w:r>
        <w:t xml:space="preserve">How many labeled images per class are needed for acceptable classification accuracy?</w:t>
      </w:r>
    </w:p>
    <w:p>
      <w:pPr>
        <w:pStyle w:val="BodyText"/>
      </w:pPr>
      <w:r>
        <w:t xml:space="preserve">The model was trained from scratch at seven different labeled data quantities, ranging from 5 up to 500 images per class. All other variables (architecture, augmentation, training schedule) were kept constant.</w:t>
      </w:r>
    </w:p>
    <w:p>
      <w:pPr>
        <w:pStyle w:val="BodyText"/>
      </w:pPr>
      <w:r>
        <w:rPr>
          <w:b/>
          <w:bCs/>
        </w:rPr>
        <w:t xml:space="preserve">Table 3.1:</w:t>
      </w:r>
      <w:r>
        <w:t xml:space="preserve"> </w:t>
      </w:r>
      <w:r>
        <w:t xml:space="preserve">Label efficiency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Images per class</w:t>
            </w:r>
          </w:p>
        </w:tc>
        <w:tc>
          <w:tcPr/>
          <w:p>
            <w:pPr>
              <w:pStyle w:val="Compact"/>
              <w:jc w:val="center"/>
            </w:pPr>
            <w:r>
              <w:t xml:space="preserve">Accuracy (%)</w:t>
            </w:r>
          </w:p>
        </w:tc>
        <w:tc>
          <w:tcPr/>
          <w:p>
            <w:pPr>
              <w:pStyle w:val="Compact"/>
              <w:jc w:val="center"/>
            </w:pPr>
            <w:r>
              <w:t xml:space="preserve">Training time (s)</w:t>
            </w:r>
          </w:p>
        </w:tc>
      </w:tr>
      <w:tr>
        <w:tc>
          <w:tcPr/>
          <w:p>
            <w:pPr>
              <w:pStyle w:val="Compact"/>
              <w:jc w:val="center"/>
            </w:pPr>
            <w:r>
              <w:t xml:space="preserve">5</w:t>
            </w:r>
          </w:p>
        </w:tc>
        <w:tc>
          <w:tcPr/>
          <w:p>
            <w:pPr>
              <w:pStyle w:val="Compact"/>
              <w:jc w:val="center"/>
            </w:pPr>
            <w:r>
              <w:t xml:space="preserve">34.21</w:t>
            </w:r>
          </w:p>
        </w:tc>
        <w:tc>
          <w:tcPr/>
          <w:p>
            <w:pPr>
              <w:pStyle w:val="Compact"/>
              <w:jc w:val="center"/>
            </w:pPr>
            <w:r>
              <w:t xml:space="preserve">25.6</w:t>
            </w:r>
          </w:p>
        </w:tc>
      </w:tr>
      <w:tr>
        <w:tc>
          <w:tcPr/>
          <w:p>
            <w:pPr>
              <w:pStyle w:val="Compact"/>
              <w:jc w:val="center"/>
            </w:pPr>
            <w:r>
              <w:t xml:space="preserve">10</w:t>
            </w:r>
          </w:p>
        </w:tc>
        <w:tc>
          <w:tcPr/>
          <w:p>
            <w:pPr>
              <w:pStyle w:val="Compact"/>
              <w:jc w:val="center"/>
            </w:pPr>
            <w:r>
              <w:t xml:space="preserve">36.84</w:t>
            </w:r>
          </w:p>
        </w:tc>
        <w:tc>
          <w:tcPr/>
          <w:p>
            <w:pPr>
              <w:pStyle w:val="Compact"/>
              <w:jc w:val="center"/>
            </w:pPr>
            <w:r>
              <w:t xml:space="preserve">22.5</w:t>
            </w:r>
          </w:p>
        </w:tc>
      </w:tr>
      <w:tr>
        <w:tc>
          <w:tcPr/>
          <w:p>
            <w:pPr>
              <w:pStyle w:val="Compact"/>
              <w:jc w:val="center"/>
            </w:pPr>
            <w:r>
              <w:t xml:space="preserve">25</w:t>
            </w:r>
          </w:p>
        </w:tc>
        <w:tc>
          <w:tcPr/>
          <w:p>
            <w:pPr>
              <w:pStyle w:val="Compact"/>
              <w:jc w:val="center"/>
            </w:pPr>
            <w:r>
              <w:t xml:space="preserve">57.89</w:t>
            </w:r>
          </w:p>
        </w:tc>
        <w:tc>
          <w:tcPr/>
          <w:p>
            <w:pPr>
              <w:pStyle w:val="Compact"/>
              <w:jc w:val="center"/>
            </w:pPr>
            <w:r>
              <w:t xml:space="preserve">54.4</w:t>
            </w:r>
          </w:p>
        </w:tc>
      </w:tr>
      <w:tr>
        <w:tc>
          <w:tcPr/>
          <w:p>
            <w:pPr>
              <w:pStyle w:val="Compact"/>
              <w:jc w:val="center"/>
            </w:pPr>
            <w:r>
              <w:t xml:space="preserve">50</w:t>
            </w:r>
          </w:p>
        </w:tc>
        <w:tc>
          <w:tcPr/>
          <w:p>
            <w:pPr>
              <w:pStyle w:val="Compact"/>
              <w:jc w:val="center"/>
            </w:pPr>
            <w:r>
              <w:t xml:space="preserve">72.37</w:t>
            </w:r>
          </w:p>
        </w:tc>
        <w:tc>
          <w:tcPr/>
          <w:p>
            <w:pPr>
              <w:pStyle w:val="Compact"/>
              <w:jc w:val="center"/>
            </w:pPr>
            <w:r>
              <w:t xml:space="preserve">109.0</w:t>
            </w:r>
          </w:p>
        </w:tc>
      </w:tr>
      <w:tr>
        <w:tc>
          <w:tcPr/>
          <w:p>
            <w:pPr>
              <w:pStyle w:val="Compact"/>
              <w:jc w:val="center"/>
            </w:pPr>
            <w:r>
              <w:t xml:space="preserve">100</w:t>
            </w:r>
          </w:p>
        </w:tc>
        <w:tc>
          <w:tcPr/>
          <w:p>
            <w:pPr>
              <w:pStyle w:val="Compact"/>
              <w:jc w:val="center"/>
            </w:pPr>
            <w:r>
              <w:t xml:space="preserve">85.53</w:t>
            </w:r>
          </w:p>
        </w:tc>
        <w:tc>
          <w:tcPr/>
          <w:p>
            <w:pPr>
              <w:pStyle w:val="Compact"/>
              <w:jc w:val="center"/>
            </w:pPr>
            <w:r>
              <w:t xml:space="preserve">219.9</w:t>
            </w:r>
          </w:p>
        </w:tc>
      </w:tr>
      <w:tr>
        <w:tc>
          <w:tcPr/>
          <w:p>
            <w:pPr>
              <w:pStyle w:val="Compact"/>
              <w:jc w:val="center"/>
            </w:pPr>
            <w:r>
              <w:t xml:space="preserve">200</w:t>
            </w:r>
          </w:p>
        </w:tc>
        <w:tc>
          <w:tcPr/>
          <w:p>
            <w:pPr>
              <w:pStyle w:val="Compact"/>
              <w:jc w:val="center"/>
            </w:pPr>
            <w:r>
              <w:t xml:space="preserve">88.75</w:t>
            </w:r>
          </w:p>
        </w:tc>
        <w:tc>
          <w:tcPr/>
          <w:p>
            <w:pPr>
              <w:pStyle w:val="Compact"/>
              <w:jc w:val="center"/>
            </w:pPr>
            <w:r>
              <w:t xml:space="preserve">439.1</w:t>
            </w:r>
          </w:p>
        </w:tc>
      </w:tr>
      <w:tr>
        <w:tc>
          <w:tcPr/>
          <w:p>
            <w:pPr>
              <w:pStyle w:val="Compact"/>
              <w:jc w:val="center"/>
            </w:pPr>
            <w:r>
              <w:t xml:space="preserve">500</w:t>
            </w:r>
          </w:p>
        </w:tc>
        <w:tc>
          <w:tcPr/>
          <w:p>
            <w:pPr>
              <w:pStyle w:val="Compact"/>
              <w:jc w:val="center"/>
            </w:pPr>
            <w:r>
              <w:t xml:space="preserve">94.47</w:t>
            </w:r>
          </w:p>
        </w:tc>
        <w:tc>
          <w:tcPr/>
          <w:p>
            <w:pPr>
              <w:pStyle w:val="Compact"/>
              <w:jc w:val="center"/>
            </w:pPr>
            <w:r>
              <w:t xml:space="preserve">1,101.1</w:t>
            </w:r>
          </w:p>
        </w:tc>
      </w:tr>
    </w:tbl>
    <w:p>
      <w:pPr>
        <w:pStyle w:val="BodyText"/>
      </w:pPr>
      <w:pPr>
        <w:jc w:val="center"/>
      </w:pPr>
      <w:r>
        <w:drawing>
          <wp:inline>
            <wp:extent cx="5394960" cy="3371850"/>
            <wp:effectExtent b="0" l="0" r="0" t="0"/>
            <wp:docPr descr="Label Efficiency Curve" title="" id="62" name="Picture"/>
            <a:graphic>
              <a:graphicData uri="http://schemas.openxmlformats.org/drawingml/2006/picture">
                <pic:pic>
                  <pic:nvPicPr>
                    <pic:cNvPr descr="../../plantvillage_ssl/output/experiments/label_efficiency/label_efficiency_curve.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5394960" cy="3371850"/>
                    </a:xfrm>
                    <a:prstGeom prst="rect">
                      <a:avLst/>
                    </a:prstGeom>
                    <a:noFill/>
                    <a:ln w="9525">
                      <a:noFill/>
                      <a:headEnd/>
                      <a:tailEnd/>
                    </a:ln>
                  </pic:spPr>
                </pic:pic>
              </a:graphicData>
            </a:graphic>
          </wp:inline>
        </w:drawing>
      </w:r>
      <w:r>
        <w:t xml:space="preserve"> </w:t>
      </w:r>
      <w:r>
        <w:rPr>
          <w:i/>
          <w:iCs/>
        </w:rPr>
        <w:t xml:space="preserve">Figure 3.1: Accuracy as a function of labeled images per class. The steepest gain occurs between 25 and 100 images per class.</w:t>
      </w:r>
    </w:p>
    <w:p>
      <w:pPr>
        <w:pStyle w:val="BodyText"/>
      </w:pPr>
      <w:pPr>
        <w:jc w:val="center"/>
      </w:pPr>
      <w:r>
        <w:drawing>
          <wp:inline>
            <wp:extent cx="5394960" cy="3371850"/>
            <wp:effectExtent b="0" l="0" r="0" t="0"/>
            <wp:docPr descr="Label Efficiency Bars" title="" id="65" name="Picture"/>
            <a:graphic>
              <a:graphicData uri="http://schemas.openxmlformats.org/drawingml/2006/picture">
                <pic:pic>
                  <pic:nvPicPr>
                    <pic:cNvPr descr="../../plantvillage_ssl/output/experiments/label_efficiency/label_efficiency_bars.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394960" cy="3371850"/>
                    </a:xfrm>
                    <a:prstGeom prst="rect">
                      <a:avLst/>
                    </a:prstGeom>
                    <a:noFill/>
                    <a:ln w="9525">
                      <a:noFill/>
                      <a:headEnd/>
                      <a:tailEnd/>
                    </a:ln>
                  </pic:spPr>
                </pic:pic>
              </a:graphicData>
            </a:graphic>
          </wp:inline>
        </w:drawing>
      </w:r>
      <w:r>
        <w:t xml:space="preserve"> </w:t>
      </w:r>
      <w:r>
        <w:rPr>
          <w:i/>
          <w:iCs/>
        </w:rPr>
        <w:t xml:space="preserve">Figure 3.2: Bar chart comparison of accuracy at each labeling level.</w:t>
      </w:r>
    </w:p>
    <w:p>
      <w:pPr>
        <w:pStyle w:val="BodyText"/>
      </w:pPr>
      <w:r>
        <w:rPr>
          <w:b/>
          <w:bCs/>
        </w:rPr>
        <w:t xml:space="preserve">Key findings:</w:t>
      </w:r>
    </w:p>
    <w:p>
      <w:pPr>
        <w:pStyle w:val="Compact"/>
        <w:numPr>
          <w:ilvl w:val="0"/>
          <w:numId w:val="1014"/>
        </w:numPr>
      </w:pPr>
      <w:r>
        <w:t xml:space="preserve">With only 5 labeled images per class, the model reaches just 34.21% accuracy, which is barely above random for 38 classes (2.63%).</w:t>
      </w:r>
    </w:p>
    <w:p>
      <w:pPr>
        <w:pStyle w:val="Compact"/>
        <w:numPr>
          <w:ilvl w:val="0"/>
          <w:numId w:val="1014"/>
        </w:numPr>
      </w:pPr>
      <w:r>
        <w:t xml:space="preserve">The sharpest improvement happens between 25 and 100 images per class, where accuracy jumps from 57.89% to 85.53%.</w:t>
      </w:r>
    </w:p>
    <w:p>
      <w:pPr>
        <w:pStyle w:val="Compact"/>
        <w:numPr>
          <w:ilvl w:val="0"/>
          <w:numId w:val="1014"/>
        </w:numPr>
      </w:pPr>
      <w:r>
        <w:t xml:space="preserve">Beyond 100 images per class, returns diminish quickly: going from 100 to 200 yields only a 3.22 percentage point gain.</w:t>
      </w:r>
    </w:p>
    <w:p>
      <w:pPr>
        <w:pStyle w:val="Compact"/>
        <w:numPr>
          <w:ilvl w:val="0"/>
          <w:numId w:val="1014"/>
        </w:numPr>
      </w:pPr>
      <w:r>
        <w:rPr>
          <w:b/>
          <w:bCs/>
        </w:rPr>
        <w:t xml:space="preserve">Practical recommendation:</w:t>
      </w:r>
      <w:r>
        <w:t xml:space="preserve"> </w:t>
      </w:r>
      <w:r>
        <w:t xml:space="preserve">a minimum of 100 labeled images per class is needed for production-viable accuracy (above 80%). SSL methods are essential for bridging the gap whenever fewer labels are available.</w:t>
      </w:r>
    </w:p>
    <w:bookmarkEnd w:id="67"/>
    <w:bookmarkStart w:id="71" w:name="experiment-2-class-scaling-effect"/>
    <w:p>
      <w:pPr>
        <w:pStyle w:val="Heading3"/>
      </w:pPr>
      <w:r>
        <w:t xml:space="preserve">3.3.2 Experiment 2: Class Scaling Effect</w:t>
      </w:r>
    </w:p>
    <w:p>
      <w:pPr>
        <w:pStyle w:val="FirstParagraph"/>
      </w:pPr>
      <w:r>
        <w:rPr>
          <w:b/>
          <w:bCs/>
        </w:rPr>
        <w:t xml:space="preserve">Research question:</w:t>
      </w:r>
      <w:r>
        <w:t xml:space="preserve"> </w:t>
      </w:r>
      <w:r>
        <w:t xml:space="preserve">Is adding a new class to a small model (5 classes) harder or easier than adding one to a large model (30 classes)? Does the model become more biased towards existing classes as the base grows?</w:t>
      </w:r>
    </w:p>
    <w:p>
      <w:pPr>
        <w:pStyle w:val="BodyText"/>
      </w:pPr>
      <w:r>
        <w:t xml:space="preserve">Two scenarios were compared. In Scenario A, a model was trained on 5 base classes and then a 6th class was added through incremental learning. In Scenario B, a model was trained on 30 base classes and then a 31st class was added. Both scenarios used the same incremental learning procedure and the same number of labeled samples for the new class.</w:t>
      </w:r>
    </w:p>
    <w:p>
      <w:pPr>
        <w:pStyle w:val="BodyText"/>
      </w:pPr>
      <w:r>
        <w:rPr>
          <w:b/>
          <w:bCs/>
        </w:rPr>
        <w:t xml:space="preserve">Table 3.2:</w:t>
      </w:r>
      <w:r>
        <w:t xml:space="preserve"> </w:t>
      </w:r>
      <w:r>
        <w:t xml:space="preserve">Class scaling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5 → 6 classes</w:t>
            </w:r>
          </w:p>
        </w:tc>
        <w:tc>
          <w:tcPr/>
          <w:p>
            <w:pPr>
              <w:pStyle w:val="Compact"/>
              <w:jc w:val="center"/>
            </w:pPr>
            <w:r>
              <w:t xml:space="preserve">30 → 31 classes</w:t>
            </w:r>
          </w:p>
        </w:tc>
      </w:tr>
      <w:tr>
        <w:tc>
          <w:tcPr/>
          <w:p>
            <w:pPr>
              <w:pStyle w:val="Compact"/>
              <w:jc w:val="left"/>
            </w:pPr>
            <w:r>
              <w:t xml:space="preserve">Base accuracy (before)</w:t>
            </w:r>
          </w:p>
        </w:tc>
        <w:tc>
          <w:tcPr/>
          <w:p>
            <w:pPr>
              <w:pStyle w:val="Compact"/>
              <w:jc w:val="center"/>
            </w:pPr>
            <w:r>
              <w:t xml:space="preserve">99.83%</w:t>
            </w:r>
          </w:p>
        </w:tc>
        <w:tc>
          <w:tcPr/>
          <w:p>
            <w:pPr>
              <w:pStyle w:val="Compact"/>
              <w:jc w:val="center"/>
            </w:pPr>
            <w:r>
              <w:t xml:space="preserve">98.76%</w:t>
            </w:r>
          </w:p>
        </w:tc>
      </w:tr>
      <w:tr>
        <w:tc>
          <w:tcPr/>
          <w:p>
            <w:pPr>
              <w:pStyle w:val="Compact"/>
              <w:jc w:val="left"/>
            </w:pPr>
            <w:r>
              <w:t xml:space="preserve">Base accuracy (after)</w:t>
            </w:r>
          </w:p>
        </w:tc>
        <w:tc>
          <w:tcPr/>
          <w:p>
            <w:pPr>
              <w:pStyle w:val="Compact"/>
              <w:jc w:val="center"/>
            </w:pPr>
            <w:r>
              <w:t xml:space="preserve">99.62%</w:t>
            </w:r>
          </w:p>
        </w:tc>
        <w:tc>
          <w:tcPr/>
          <w:p>
            <w:pPr>
              <w:pStyle w:val="Compact"/>
              <w:jc w:val="center"/>
            </w:pPr>
            <w:r>
              <w:t xml:space="preserve">97.50%</w:t>
            </w:r>
          </w:p>
        </w:tc>
      </w:tr>
      <w:tr>
        <w:tc>
          <w:tcPr/>
          <w:p>
            <w:pPr>
              <w:pStyle w:val="Compact"/>
              <w:jc w:val="left"/>
            </w:pPr>
            <w:r>
              <w:t xml:space="preserve">New class accuracy</w:t>
            </w:r>
          </w:p>
        </w:tc>
        <w:tc>
          <w:tcPr/>
          <w:p>
            <w:pPr>
              <w:pStyle w:val="Compact"/>
              <w:jc w:val="center"/>
            </w:pPr>
            <w:r>
              <w:t xml:space="preserve">100.00%</w:t>
            </w:r>
          </w:p>
        </w:tc>
        <w:tc>
          <w:tcPr/>
          <w:p>
            <w:pPr>
              <w:pStyle w:val="Compact"/>
              <w:jc w:val="center"/>
            </w:pPr>
            <w:r>
              <w:t xml:space="preserve">96.98%</w:t>
            </w:r>
          </w:p>
        </w:tc>
      </w:tr>
      <w:tr>
        <w:tc>
          <w:tcPr/>
          <w:p>
            <w:pPr>
              <w:pStyle w:val="Compact"/>
              <w:jc w:val="left"/>
            </w:pPr>
            <w:r>
              <w:t xml:space="preserve">Overall accuracy</w:t>
            </w:r>
          </w:p>
        </w:tc>
        <w:tc>
          <w:tcPr/>
          <w:p>
            <w:pPr>
              <w:pStyle w:val="Compact"/>
              <w:jc w:val="center"/>
            </w:pPr>
            <w:r>
              <w:t xml:space="preserve">99.68%</w:t>
            </w:r>
          </w:p>
        </w:tc>
        <w:tc>
          <w:tcPr/>
          <w:p>
            <w:pPr>
              <w:pStyle w:val="Compact"/>
              <w:jc w:val="center"/>
            </w:pPr>
            <w:r>
              <w:t xml:space="preserve">97.49%</w:t>
            </w:r>
          </w:p>
        </w:tc>
      </w:tr>
      <w:tr>
        <w:tc>
          <w:tcPr/>
          <w:p>
            <w:pPr>
              <w:pStyle w:val="Compact"/>
              <w:jc w:val="left"/>
            </w:pPr>
            <w:r>
              <w:t xml:space="preserve">Forgetting</w:t>
            </w:r>
          </w:p>
        </w:tc>
        <w:tc>
          <w:tcPr/>
          <w:p>
            <w:pPr>
              <w:pStyle w:val="Compact"/>
              <w:jc w:val="center"/>
            </w:pPr>
            <w:r>
              <w:t xml:space="preserve">0.21 pp</w:t>
            </w:r>
          </w:p>
        </w:tc>
        <w:tc>
          <w:tcPr/>
          <w:p>
            <w:pPr>
              <w:pStyle w:val="Compact"/>
              <w:jc w:val="center"/>
            </w:pPr>
            <w:r>
              <w:t xml:space="preserve">1.26 pp</w:t>
            </w:r>
          </w:p>
        </w:tc>
      </w:tr>
      <w:tr>
        <w:tc>
          <w:tcPr/>
          <w:p>
            <w:pPr>
              <w:pStyle w:val="Compact"/>
              <w:jc w:val="left"/>
            </w:pPr>
            <w:r>
              <w:t xml:space="preserve">Training time</w:t>
            </w:r>
          </w:p>
        </w:tc>
        <w:tc>
          <w:tcPr/>
          <w:p>
            <w:pPr>
              <w:pStyle w:val="Compact"/>
              <w:jc w:val="center"/>
            </w:pPr>
            <w:r>
              <w:t xml:space="preserve">1,573 s</w:t>
            </w:r>
          </w:p>
        </w:tc>
        <w:tc>
          <w:tcPr/>
          <w:p>
            <w:pPr>
              <w:pStyle w:val="Compact"/>
              <w:jc w:val="center"/>
            </w:pPr>
            <w:r>
              <w:t xml:space="preserve">8,359 s</w:t>
            </w:r>
          </w:p>
        </w:tc>
      </w:tr>
    </w:tbl>
    <w:p>
      <w:pPr>
        <w:pStyle w:val="BodyText"/>
      </w:pPr>
      <w:pPr>
        <w:jc w:val="center"/>
      </w:pPr>
      <w:r>
        <w:drawing>
          <wp:inline>
            <wp:extent cx="5394960" cy="3371850"/>
            <wp:effectExtent b="0" l="0" r="0" t="0"/>
            <wp:docPr descr="Class Scaling Comparison" title="" id="69" name="Picture"/>
            <a:graphic>
              <a:graphicData uri="http://schemas.openxmlformats.org/drawingml/2006/picture">
                <pic:pic>
                  <pic:nvPicPr>
                    <pic:cNvPr descr="../../plantvillage_ssl/output/experiments/class_scaling/class_scaling_comparison.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5394960" cy="3371850"/>
                    </a:xfrm>
                    <a:prstGeom prst="rect">
                      <a:avLst/>
                    </a:prstGeom>
                    <a:noFill/>
                    <a:ln w="9525">
                      <a:noFill/>
                      <a:headEnd/>
                      <a:tailEnd/>
                    </a:ln>
                  </pic:spPr>
                </pic:pic>
              </a:graphicData>
            </a:graphic>
          </wp:inline>
        </w:drawing>
      </w:r>
      <w:r>
        <w:t xml:space="preserve"> </w:t>
      </w:r>
      <w:r>
        <w:rPr>
          <w:i/>
          <w:iCs/>
        </w:rPr>
        <w:t xml:space="preserve">Figure 3.3: Visual comparison of accuracy metrics between the small-base and large-base scenarios.</w:t>
      </w:r>
    </w:p>
    <w:p>
      <w:pPr>
        <w:pStyle w:val="BodyText"/>
      </w:pPr>
      <w:r>
        <w:rPr>
          <w:b/>
          <w:bCs/>
        </w:rPr>
        <w:t xml:space="preserve">Key findings:</w:t>
      </w:r>
    </w:p>
    <w:p>
      <w:pPr>
        <w:pStyle w:val="Compact"/>
        <w:numPr>
          <w:ilvl w:val="0"/>
          <w:numId w:val="1015"/>
        </w:numPr>
      </w:pPr>
      <w:r>
        <w:t xml:space="preserve">The large-base model (30 classes) shows</w:t>
      </w:r>
      <w:r>
        <w:t xml:space="preserve"> </w:t>
      </w:r>
      <w:r>
        <w:rPr>
          <w:b/>
          <w:bCs/>
        </w:rPr>
        <w:t xml:space="preserve">6× more forgetting</w:t>
      </w:r>
      <w:r>
        <w:t xml:space="preserve"> </w:t>
      </w:r>
      <w:r>
        <w:t xml:space="preserve">than the small-base model (1.26% versus 0.21%). The model is measurably more biased towards existing classes when the base is larger.</w:t>
      </w:r>
    </w:p>
    <w:p>
      <w:pPr>
        <w:pStyle w:val="Compact"/>
        <w:numPr>
          <w:ilvl w:val="0"/>
          <w:numId w:val="1015"/>
        </w:numPr>
      </w:pPr>
      <w:r>
        <w:t xml:space="preserve">New class accuracy drops by 3.02 percentage points in the large-base scenario (96.98% versus 100.00%), which confirms that class competition increases as the number of existing classes grows.</w:t>
      </w:r>
    </w:p>
    <w:p>
      <w:pPr>
        <w:pStyle w:val="Compact"/>
        <w:numPr>
          <w:ilvl w:val="0"/>
          <w:numId w:val="1015"/>
        </w:numPr>
      </w:pPr>
      <w:r>
        <w:t xml:space="preserve">Training time scales roughly linearly with the number of classes (5.3× longer for 6× more base classes).</w:t>
      </w:r>
    </w:p>
    <w:p>
      <w:pPr>
        <w:pStyle w:val="Compact"/>
        <w:numPr>
          <w:ilvl w:val="0"/>
          <w:numId w:val="1015"/>
        </w:numPr>
      </w:pPr>
      <w:r>
        <w:rPr>
          <w:b/>
          <w:bCs/>
        </w:rPr>
        <w:t xml:space="preserve">Practical recommendation:</w:t>
      </w:r>
      <w:r>
        <w:t xml:space="preserve"> </w:t>
      </w:r>
      <w:r>
        <w:t xml:space="preserve">for production systems with many existing classes, use incremental learning methods such as Learning without Forgetting (LwF), Elastic Weight Consolidation (EWC) or rehearsal-based approaches to keep catastrophic forgetting under control. Accuracy on existing classes should be monitored after every model update.</w:t>
      </w:r>
    </w:p>
    <w:bookmarkEnd w:id="71"/>
    <w:bookmarkStart w:id="81" w:name="experiment-3-new-class-position-effect"/>
    <w:p>
      <w:pPr>
        <w:pStyle w:val="Heading3"/>
      </w:pPr>
      <w:r>
        <w:t xml:space="preserve">3.3.3 Experiment 3: New Class Position Effect</w:t>
      </w:r>
    </w:p>
    <w:p>
      <w:pPr>
        <w:pStyle w:val="FirstParagraph"/>
      </w:pPr>
      <w:r>
        <w:rPr>
          <w:b/>
          <w:bCs/>
        </w:rPr>
        <w:t xml:space="preserve">Research question:</w:t>
      </w:r>
      <w:r>
        <w:t xml:space="preserve"> </w:t>
      </w:r>
      <w:r>
        <w:t xml:space="preserve">Does adding a class as the 6th class (small base) require a different number of labeled samples than adding it as the 31st class (large base)?</w:t>
      </w:r>
    </w:p>
    <w:p>
      <w:pPr>
        <w:pStyle w:val="BodyText"/>
      </w:pPr>
      <w:r>
        <w:t xml:space="preserve">Both scenarios were evaluated at five labeling levels: 5, 10, 25, 50 and 100 labeled samples for the new class.</w:t>
      </w:r>
    </w:p>
    <w:p>
      <w:pPr>
        <w:pStyle w:val="BodyText"/>
      </w:pPr>
      <w:r>
        <w:rPr>
          <w:b/>
          <w:bCs/>
        </w:rPr>
        <w:t xml:space="preserve">Table 3.3:</w:t>
      </w:r>
      <w:r>
        <w:t xml:space="preserve"> </w:t>
      </w:r>
      <w:r>
        <w:t xml:space="preserve">New class accuracy by label count and base size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Labeled samples</w:t>
            </w:r>
          </w:p>
        </w:tc>
        <w:tc>
          <w:tcPr/>
          <w:p>
            <w:pPr>
              <w:pStyle w:val="Compact"/>
              <w:jc w:val="center"/>
            </w:pPr>
            <w:r>
              <w:t xml:space="preserve">6th class accuracy</w:t>
            </w:r>
          </w:p>
        </w:tc>
        <w:tc>
          <w:tcPr/>
          <w:p>
            <w:pPr>
              <w:pStyle w:val="Compact"/>
              <w:jc w:val="center"/>
            </w:pPr>
            <w:r>
              <w:t xml:space="preserve">31st class accuracy</w:t>
            </w:r>
          </w:p>
        </w:tc>
        <w:tc>
          <w:tcPr/>
          <w:p>
            <w:pPr>
              <w:pStyle w:val="Compact"/>
              <w:jc w:val="center"/>
            </w:pPr>
            <w:r>
              <w:t xml:space="preserve">Difference</w:t>
            </w:r>
          </w:p>
        </w:tc>
      </w:tr>
      <w:tr>
        <w:tc>
          <w:tcPr/>
          <w:p>
            <w:pPr>
              <w:pStyle w:val="Compact"/>
              <w:jc w:val="center"/>
            </w:pPr>
            <w:r>
              <w:t xml:space="preserve">5</w:t>
            </w:r>
          </w:p>
        </w:tc>
        <w:tc>
          <w:tcPr/>
          <w:p>
            <w:pPr>
              <w:pStyle w:val="Compact"/>
              <w:jc w:val="center"/>
            </w:pPr>
            <w:r>
              <w:t xml:space="preserve">3.62%</w:t>
            </w:r>
          </w:p>
        </w:tc>
        <w:tc>
          <w:tcPr/>
          <w:p>
            <w:pPr>
              <w:pStyle w:val="Compact"/>
              <w:jc w:val="center"/>
            </w:pPr>
            <w:r>
              <w:t xml:space="preserve">0.00%</w:t>
            </w:r>
          </w:p>
        </w:tc>
        <w:tc>
          <w:tcPr/>
          <w:p>
            <w:pPr>
              <w:pStyle w:val="Compact"/>
              <w:jc w:val="center"/>
            </w:pPr>
            <w:r>
              <w:t xml:space="preserve">-3.62 pp</w:t>
            </w:r>
          </w:p>
        </w:tc>
      </w:tr>
      <w:tr>
        <w:tc>
          <w:tcPr/>
          <w:p>
            <w:pPr>
              <w:pStyle w:val="Compact"/>
              <w:jc w:val="center"/>
            </w:pPr>
            <w:r>
              <w:t xml:space="preserve">10</w:t>
            </w:r>
          </w:p>
        </w:tc>
        <w:tc>
          <w:tcPr/>
          <w:p>
            <w:pPr>
              <w:pStyle w:val="Compact"/>
              <w:jc w:val="center"/>
            </w:pPr>
            <w:r>
              <w:t xml:space="preserve">5.11%</w:t>
            </w:r>
          </w:p>
        </w:tc>
        <w:tc>
          <w:tcPr/>
          <w:p>
            <w:pPr>
              <w:pStyle w:val="Compact"/>
              <w:jc w:val="center"/>
            </w:pPr>
            <w:r>
              <w:t xml:space="preserve">0.17%</w:t>
            </w:r>
          </w:p>
        </w:tc>
        <w:tc>
          <w:tcPr/>
          <w:p>
            <w:pPr>
              <w:pStyle w:val="Compact"/>
              <w:jc w:val="center"/>
            </w:pPr>
            <w:r>
              <w:t xml:space="preserve">-4.94 pp</w:t>
            </w:r>
          </w:p>
        </w:tc>
      </w:tr>
      <w:tr>
        <w:tc>
          <w:tcPr/>
          <w:p>
            <w:pPr>
              <w:pStyle w:val="Compact"/>
              <w:jc w:val="center"/>
            </w:pPr>
            <w:r>
              <w:t xml:space="preserve">25</w:t>
            </w:r>
          </w:p>
        </w:tc>
        <w:tc>
          <w:tcPr/>
          <w:p>
            <w:pPr>
              <w:pStyle w:val="Compact"/>
              <w:jc w:val="center"/>
            </w:pPr>
            <w:r>
              <w:t xml:space="preserve">60.03%</w:t>
            </w:r>
          </w:p>
        </w:tc>
        <w:tc>
          <w:tcPr/>
          <w:p>
            <w:pPr>
              <w:pStyle w:val="Compact"/>
              <w:jc w:val="center"/>
            </w:pPr>
            <w:r>
              <w:t xml:space="preserve">19.66%</w:t>
            </w:r>
          </w:p>
        </w:tc>
        <w:tc>
          <w:tcPr/>
          <w:p>
            <w:pPr>
              <w:pStyle w:val="Compact"/>
              <w:jc w:val="center"/>
            </w:pPr>
            <w:r>
              <w:t xml:space="preserve">-40.37 pp</w:t>
            </w:r>
          </w:p>
        </w:tc>
      </w:tr>
      <w:tr>
        <w:tc>
          <w:tcPr/>
          <w:p>
            <w:pPr>
              <w:pStyle w:val="Compact"/>
              <w:jc w:val="center"/>
            </w:pPr>
            <w:r>
              <w:t xml:space="preserve">50</w:t>
            </w:r>
          </w:p>
        </w:tc>
        <w:tc>
          <w:tcPr/>
          <w:p>
            <w:pPr>
              <w:pStyle w:val="Compact"/>
              <w:jc w:val="center"/>
            </w:pPr>
            <w:r>
              <w:t xml:space="preserve">84.27%</w:t>
            </w:r>
          </w:p>
        </w:tc>
        <w:tc>
          <w:tcPr/>
          <w:p>
            <w:pPr>
              <w:pStyle w:val="Compact"/>
              <w:jc w:val="center"/>
            </w:pPr>
            <w:r>
              <w:t xml:space="preserve">25.62%</w:t>
            </w:r>
          </w:p>
        </w:tc>
        <w:tc>
          <w:tcPr/>
          <w:p>
            <w:pPr>
              <w:pStyle w:val="Compact"/>
              <w:jc w:val="center"/>
            </w:pPr>
            <w:r>
              <w:t xml:space="preserve">-58.66 pp</w:t>
            </w:r>
          </w:p>
        </w:tc>
      </w:tr>
      <w:tr>
        <w:tc>
          <w:tcPr/>
          <w:p>
            <w:pPr>
              <w:pStyle w:val="Compact"/>
              <w:jc w:val="center"/>
            </w:pPr>
            <w:r>
              <w:t xml:space="preserve">100</w:t>
            </w:r>
          </w:p>
        </w:tc>
        <w:tc>
          <w:tcPr/>
          <w:p>
            <w:pPr>
              <w:pStyle w:val="Compact"/>
              <w:jc w:val="center"/>
            </w:pPr>
            <w:r>
              <w:t xml:space="preserve">95.16%</w:t>
            </w:r>
          </w:p>
        </w:tc>
        <w:tc>
          <w:tcPr/>
          <w:p>
            <w:pPr>
              <w:pStyle w:val="Compact"/>
              <w:jc w:val="center"/>
            </w:pPr>
            <w:r>
              <w:t xml:space="preserve">55.10%</w:t>
            </w:r>
          </w:p>
        </w:tc>
        <w:tc>
          <w:tcPr/>
          <w:p>
            <w:pPr>
              <w:pStyle w:val="Compact"/>
              <w:jc w:val="center"/>
            </w:pPr>
            <w:r>
              <w:t xml:space="preserve">-40.06 pp</w:t>
            </w:r>
          </w:p>
        </w:tc>
      </w:tr>
    </w:tbl>
    <w:p>
      <w:pPr>
        <w:pStyle w:val="BodyText"/>
      </w:pPr>
      <w:r>
        <w:rPr>
          <w:b/>
          <w:bCs/>
        </w:rPr>
        <w:t xml:space="preserve">Table 3.4:</w:t>
      </w:r>
      <w:r>
        <w:t xml:space="preserve"> </w:t>
      </w:r>
      <w:r>
        <w:t xml:space="preserve">Forgetting by label count and base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Labeled samples</w:t>
            </w:r>
          </w:p>
        </w:tc>
        <w:tc>
          <w:tcPr/>
          <w:p>
            <w:pPr>
              <w:pStyle w:val="Compact"/>
              <w:jc w:val="center"/>
            </w:pPr>
            <w:r>
              <w:t xml:space="preserve">5→6 forgetting</w:t>
            </w:r>
          </w:p>
        </w:tc>
        <w:tc>
          <w:tcPr/>
          <w:p>
            <w:pPr>
              <w:pStyle w:val="Compact"/>
              <w:jc w:val="center"/>
            </w:pPr>
            <w:r>
              <w:t xml:space="preserve">30→31 forgetting</w:t>
            </w:r>
          </w:p>
        </w:tc>
        <w:tc>
          <w:tcPr/>
          <w:p>
            <w:pPr>
              <w:pStyle w:val="Compact"/>
              <w:jc w:val="center"/>
            </w:pPr>
            <w:r>
              <w:t xml:space="preserve">Difference</w:t>
            </w:r>
          </w:p>
        </w:tc>
      </w:tr>
      <w:tr>
        <w:tc>
          <w:tcPr/>
          <w:p>
            <w:pPr>
              <w:pStyle w:val="Compact"/>
              <w:jc w:val="center"/>
            </w:pPr>
            <w:r>
              <w:t xml:space="preserve">5</w:t>
            </w:r>
          </w:p>
        </w:tc>
        <w:tc>
          <w:tcPr/>
          <w:p>
            <w:pPr>
              <w:pStyle w:val="Compact"/>
              <w:jc w:val="center"/>
            </w:pPr>
            <w:r>
              <w:t xml:space="preserve">0.42%</w:t>
            </w:r>
          </w:p>
        </w:tc>
        <w:tc>
          <w:tcPr/>
          <w:p>
            <w:pPr>
              <w:pStyle w:val="Compact"/>
              <w:jc w:val="center"/>
            </w:pPr>
            <w:r>
              <w:t xml:space="preserve">-0.70%</w:t>
            </w:r>
          </w:p>
        </w:tc>
        <w:tc>
          <w:tcPr/>
          <w:p>
            <w:pPr>
              <w:pStyle w:val="Compact"/>
              <w:jc w:val="center"/>
            </w:pPr>
            <w:r>
              <w:t xml:space="preserve">-1.12 pp</w:t>
            </w:r>
          </w:p>
        </w:tc>
      </w:tr>
      <w:tr>
        <w:tc>
          <w:tcPr/>
          <w:p>
            <w:pPr>
              <w:pStyle w:val="Compact"/>
              <w:jc w:val="center"/>
            </w:pPr>
            <w:r>
              <w:t xml:space="preserve">10</w:t>
            </w:r>
          </w:p>
        </w:tc>
        <w:tc>
          <w:tcPr/>
          <w:p>
            <w:pPr>
              <w:pStyle w:val="Compact"/>
              <w:jc w:val="center"/>
            </w:pPr>
            <w:r>
              <w:t xml:space="preserve">1.42%</w:t>
            </w:r>
          </w:p>
        </w:tc>
        <w:tc>
          <w:tcPr/>
          <w:p>
            <w:pPr>
              <w:pStyle w:val="Compact"/>
              <w:jc w:val="center"/>
            </w:pPr>
            <w:r>
              <w:t xml:space="preserve">0.37%</w:t>
            </w:r>
          </w:p>
        </w:tc>
        <w:tc>
          <w:tcPr/>
          <w:p>
            <w:pPr>
              <w:pStyle w:val="Compact"/>
              <w:jc w:val="center"/>
            </w:pPr>
            <w:r>
              <w:t xml:space="preserve">-1.04 pp</w:t>
            </w:r>
          </w:p>
        </w:tc>
      </w:tr>
      <w:tr>
        <w:tc>
          <w:tcPr/>
          <w:p>
            <w:pPr>
              <w:pStyle w:val="Compact"/>
              <w:jc w:val="center"/>
            </w:pPr>
            <w:r>
              <w:t xml:space="preserve">25</w:t>
            </w:r>
          </w:p>
        </w:tc>
        <w:tc>
          <w:tcPr/>
          <w:p>
            <w:pPr>
              <w:pStyle w:val="Compact"/>
              <w:jc w:val="center"/>
            </w:pPr>
            <w:r>
              <w:t xml:space="preserve">-0.25%</w:t>
            </w:r>
          </w:p>
        </w:tc>
        <w:tc>
          <w:tcPr/>
          <w:p>
            <w:pPr>
              <w:pStyle w:val="Compact"/>
              <w:jc w:val="center"/>
            </w:pPr>
            <w:r>
              <w:t xml:space="preserve">0.15%</w:t>
            </w:r>
          </w:p>
        </w:tc>
        <w:tc>
          <w:tcPr/>
          <w:p>
            <w:pPr>
              <w:pStyle w:val="Compact"/>
              <w:jc w:val="center"/>
            </w:pPr>
            <w:r>
              <w:t xml:space="preserve">+0.40 pp</w:t>
            </w:r>
          </w:p>
        </w:tc>
      </w:tr>
      <w:tr>
        <w:tc>
          <w:tcPr/>
          <w:p>
            <w:pPr>
              <w:pStyle w:val="Compact"/>
              <w:jc w:val="center"/>
            </w:pPr>
            <w:r>
              <w:t xml:space="preserve">50</w:t>
            </w:r>
          </w:p>
        </w:tc>
        <w:tc>
          <w:tcPr/>
          <w:p>
            <w:pPr>
              <w:pStyle w:val="Compact"/>
              <w:jc w:val="center"/>
            </w:pPr>
            <w:r>
              <w:t xml:space="preserve">-2.84%</w:t>
            </w:r>
          </w:p>
        </w:tc>
        <w:tc>
          <w:tcPr/>
          <w:p>
            <w:pPr>
              <w:pStyle w:val="Compact"/>
              <w:jc w:val="center"/>
            </w:pPr>
            <w:r>
              <w:t xml:space="preserve">0.62%</w:t>
            </w:r>
          </w:p>
        </w:tc>
        <w:tc>
          <w:tcPr/>
          <w:p>
            <w:pPr>
              <w:pStyle w:val="Compact"/>
              <w:jc w:val="center"/>
            </w:pPr>
            <w:r>
              <w:t xml:space="preserve">+3.46 pp</w:t>
            </w:r>
          </w:p>
        </w:tc>
      </w:tr>
      <w:tr>
        <w:tc>
          <w:tcPr/>
          <w:p>
            <w:pPr>
              <w:pStyle w:val="Compact"/>
              <w:jc w:val="center"/>
            </w:pPr>
            <w:r>
              <w:t xml:space="preserve">100</w:t>
            </w:r>
          </w:p>
        </w:tc>
        <w:tc>
          <w:tcPr/>
          <w:p>
            <w:pPr>
              <w:pStyle w:val="Compact"/>
              <w:jc w:val="center"/>
            </w:pPr>
            <w:r>
              <w:t xml:space="preserve">-2.50%</w:t>
            </w:r>
          </w:p>
        </w:tc>
        <w:tc>
          <w:tcPr/>
          <w:p>
            <w:pPr>
              <w:pStyle w:val="Compact"/>
              <w:jc w:val="center"/>
            </w:pPr>
            <w:r>
              <w:t xml:space="preserve">0.55%</w:t>
            </w:r>
          </w:p>
        </w:tc>
        <w:tc>
          <w:tcPr/>
          <w:p>
            <w:pPr>
              <w:pStyle w:val="Compact"/>
              <w:jc w:val="center"/>
            </w:pPr>
            <w:r>
              <w:t xml:space="preserve">+3.06 pp</w:t>
            </w:r>
          </w:p>
        </w:tc>
      </w:tr>
    </w:tbl>
    <w:p>
      <w:pPr>
        <w:pStyle w:val="BodyText"/>
      </w:pPr>
      <w:pPr>
        <w:jc w:val="center"/>
      </w:pPr>
      <w:r>
        <w:drawing>
          <wp:inline>
            <wp:extent cx="5394960" cy="3371850"/>
            <wp:effectExtent b="0" l="0" r="0" t="0"/>
            <wp:docPr descr="New Class Accuracy Curve" title="" id="73" name="Picture"/>
            <a:graphic>
              <a:graphicData uri="http://schemas.openxmlformats.org/drawingml/2006/picture">
                <pic:pic>
                  <pic:nvPicPr>
                    <pic:cNvPr descr="../../plantvillage_ssl/output/experiments/new_class_position/new_class_accuracy_curve.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5394960" cy="3371850"/>
                    </a:xfrm>
                    <a:prstGeom prst="rect">
                      <a:avLst/>
                    </a:prstGeom>
                    <a:noFill/>
                    <a:ln w="9525">
                      <a:noFill/>
                      <a:headEnd/>
                      <a:tailEnd/>
                    </a:ln>
                  </pic:spPr>
                </pic:pic>
              </a:graphicData>
            </a:graphic>
          </wp:inline>
        </w:drawing>
      </w:r>
      <w:r>
        <w:t xml:space="preserve"> </w:t>
      </w:r>
      <w:r>
        <w:rPr>
          <w:i/>
          <w:iCs/>
        </w:rPr>
        <w:t xml:space="preserve">Figure 3.4: New class accuracy as a function of labeled samples, for both base sizes.</w:t>
      </w:r>
    </w:p>
    <w:p>
      <w:pPr>
        <w:pStyle w:val="BodyText"/>
      </w:pPr>
      <w:pPr>
        <w:jc w:val="center"/>
      </w:pPr>
      <w:r>
        <w:drawing>
          <wp:inline>
            <wp:extent cx="5394960" cy="2997200"/>
            <wp:effectExtent b="0" l="0" r="0" t="0"/>
            <wp:docPr descr="Position Comparison at 50 Samples" title="" id="76" name="Picture"/>
            <a:graphic>
              <a:graphicData uri="http://schemas.openxmlformats.org/drawingml/2006/picture">
                <pic:pic>
                  <pic:nvPicPr>
                    <pic:cNvPr descr="../../plantvillage_ssl/output/experiments/new_class_position/position_comparison_50.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5394960" cy="2997200"/>
                    </a:xfrm>
                    <a:prstGeom prst="rect">
                      <a:avLst/>
                    </a:prstGeom>
                    <a:noFill/>
                    <a:ln w="9525">
                      <a:noFill/>
                      <a:headEnd/>
                      <a:tailEnd/>
                    </a:ln>
                  </pic:spPr>
                </pic:pic>
              </a:graphicData>
            </a:graphic>
          </wp:inline>
        </w:drawing>
      </w:r>
      <w:r>
        <w:t xml:space="preserve"> </w:t>
      </w:r>
      <w:r>
        <w:rPr>
          <w:i/>
          <w:iCs/>
        </w:rPr>
        <w:t xml:space="preserve">Figure 3.5: Detailed comparison at 50 labeled samples.</w:t>
      </w:r>
    </w:p>
    <w:p>
      <w:pPr>
        <w:pStyle w:val="BodyText"/>
      </w:pPr>
      <w:pPr>
        <w:jc w:val="center"/>
      </w:pPr>
      <w:r>
        <w:drawing>
          <wp:inline>
            <wp:extent cx="5394960" cy="3371850"/>
            <wp:effectExtent b="0" l="0" r="0" t="0"/>
            <wp:docPr descr="Forgetting Curve" title="" id="79" name="Picture"/>
            <a:graphic>
              <a:graphicData uri="http://schemas.openxmlformats.org/drawingml/2006/picture">
                <pic:pic>
                  <pic:nvPicPr>
                    <pic:cNvPr descr="../../plantvillage_ssl/output/experiments/new_class_position/forgetting_curve.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94960" cy="3371850"/>
                    </a:xfrm>
                    <a:prstGeom prst="rect">
                      <a:avLst/>
                    </a:prstGeom>
                    <a:noFill/>
                    <a:ln w="9525">
                      <a:noFill/>
                      <a:headEnd/>
                      <a:tailEnd/>
                    </a:ln>
                  </pic:spPr>
                </pic:pic>
              </a:graphicData>
            </a:graphic>
          </wp:inline>
        </w:drawing>
      </w:r>
      <w:r>
        <w:t xml:space="preserve"> </w:t>
      </w:r>
      <w:r>
        <w:rPr>
          <w:i/>
          <w:iCs/>
        </w:rPr>
        <w:t xml:space="preserve">Figure 3.6: Catastrophic forgetting as a function of labeled samples for the new class.</w:t>
      </w:r>
    </w:p>
    <w:p>
      <w:pPr>
        <w:pStyle w:val="BodyText"/>
      </w:pPr>
      <w:r>
        <w:rPr>
          <w:b/>
          <w:bCs/>
        </w:rPr>
        <w:t xml:space="preserve">Key findings:</w:t>
      </w:r>
    </w:p>
    <w:p>
      <w:pPr>
        <w:pStyle w:val="Compact"/>
        <w:numPr>
          <w:ilvl w:val="0"/>
          <w:numId w:val="1016"/>
        </w:numPr>
      </w:pPr>
      <w:r>
        <w:t xml:space="preserve">Learning a new class is substantially harder as the 31st class than as the 6th class. At 50 labeled samples, the 6th class already reaches 84.27% accuracy while the 31st class only reaches 25.62%.</w:t>
      </w:r>
    </w:p>
    <w:p>
      <w:pPr>
        <w:pStyle w:val="Compact"/>
        <w:numPr>
          <w:ilvl w:val="0"/>
          <w:numId w:val="1016"/>
        </w:numPr>
      </w:pPr>
      <w:r>
        <w:t xml:space="preserve">The 6th class passes 70% accuracy with just 50 samples. The 31st class does not reach 70% accuracy at any of the tested sample counts (up to 100).</w:t>
      </w:r>
    </w:p>
    <w:p>
      <w:pPr>
        <w:pStyle w:val="Compact"/>
        <w:numPr>
          <w:ilvl w:val="0"/>
          <w:numId w:val="1016"/>
        </w:numPr>
      </w:pPr>
      <w:r>
        <w:t xml:space="preserve">Negative forgetting values in the small-base scenario (for example -2.84% at 50 samples) show that the model occasionally improves on existing classes during incremental training, probably because the additional data acts as implicit regularisation.</w:t>
      </w:r>
    </w:p>
    <w:p>
      <w:pPr>
        <w:pStyle w:val="Compact"/>
        <w:numPr>
          <w:ilvl w:val="0"/>
          <w:numId w:val="1016"/>
        </w:numPr>
      </w:pPr>
      <w:r>
        <w:rPr>
          <w:b/>
          <w:bCs/>
        </w:rPr>
        <w:t xml:space="preserve">Practical recommendation:</w:t>
      </w:r>
      <w:r>
        <w:t xml:space="preserve"> </w:t>
      </w:r>
      <w:r>
        <w:t xml:space="preserve">when the deployment scenario assumes that new disease classes will be added over time, start with a comprehensive base model. Adding classes to a large taxonomy requires considerably more labeled data than adding them to a small one. SSL pseudo-labeling can help bridge that gap by generating extra training samples for the new class.</w:t>
      </w:r>
    </w:p>
    <w:bookmarkEnd w:id="81"/>
    <w:bookmarkEnd w:id="82"/>
    <w:bookmarkStart w:id="86" w:name="deployment-and-benchmarks"/>
    <w:p>
      <w:pPr>
        <w:pStyle w:val="Heading2"/>
      </w:pPr>
      <w:r>
        <w:t xml:space="preserve">3.4 Deployment and Benchmarks</w:t>
      </w:r>
    </w:p>
    <w:bookmarkStart w:id="83" w:name="cross-platform-performance"/>
    <w:p>
      <w:pPr>
        <w:pStyle w:val="Heading3"/>
      </w:pPr>
      <w:r>
        <w:t xml:space="preserve">3.4.1 Cross-Platform Performance</w:t>
      </w:r>
    </w:p>
    <w:p>
      <w:pPr>
        <w:pStyle w:val="FirstParagraph"/>
      </w:pPr>
      <w:r>
        <w:t xml:space="preserve">The system was benchmarked on four hardware configurations. All tests used the same conditions: 100 inference iterations, 10 warm-up iterations, batch size 1 and 128×128 input images.</w:t>
      </w:r>
    </w:p>
    <w:p>
      <w:pPr>
        <w:pStyle w:val="BodyText"/>
      </w:pPr>
      <w:r>
        <w:rPr>
          <w:b/>
          <w:bCs/>
        </w:rPr>
        <w:t xml:space="preserve">Table 3.5:</w:t>
      </w:r>
      <w:r>
        <w:t xml:space="preserve"> </w:t>
      </w:r>
      <w:r>
        <w:t xml:space="preserve">Burn (Rust) CUDA backend: model version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 Version</w:t>
            </w:r>
          </w:p>
        </w:tc>
        <w:tc>
          <w:tcPr/>
          <w:p>
            <w:pPr>
              <w:pStyle w:val="Compact"/>
              <w:jc w:val="center"/>
            </w:pPr>
            <w:r>
              <w:t xml:space="preserve">Mean (ms)</w:t>
            </w:r>
          </w:p>
        </w:tc>
        <w:tc>
          <w:tcPr/>
          <w:p>
            <w:pPr>
              <w:pStyle w:val="Compact"/>
              <w:jc w:val="center"/>
            </w:pPr>
            <w:r>
              <w:t xml:space="preserve">p50 (ms)</w:t>
            </w:r>
          </w:p>
        </w:tc>
        <w:tc>
          <w:tcPr/>
          <w:p>
            <w:pPr>
              <w:pStyle w:val="Compact"/>
              <w:jc w:val="center"/>
            </w:pPr>
            <w:r>
              <w:t xml:space="preserve">p99 (ms)</w:t>
            </w:r>
          </w:p>
        </w:tc>
        <w:tc>
          <w:tcPr/>
          <w:p>
            <w:pPr>
              <w:pStyle w:val="Compact"/>
              <w:jc w:val="center"/>
            </w:pPr>
            <w:r>
              <w:t xml:space="preserve">Throughput</w:t>
            </w:r>
          </w:p>
        </w:tc>
      </w:tr>
      <w:tr>
        <w:tc>
          <w:tcPr/>
          <w:p>
            <w:pPr>
              <w:pStyle w:val="Compact"/>
              <w:jc w:val="left"/>
            </w:pPr>
            <w:r>
              <w:t xml:space="preserve">Baseline</w:t>
            </w:r>
          </w:p>
        </w:tc>
        <w:tc>
          <w:tcPr/>
          <w:p>
            <w:pPr>
              <w:pStyle w:val="Compact"/>
              <w:jc w:val="center"/>
            </w:pPr>
            <w:r>
              <w:t xml:space="preserve">0.39</w:t>
            </w:r>
          </w:p>
        </w:tc>
        <w:tc>
          <w:tcPr/>
          <w:p>
            <w:pPr>
              <w:pStyle w:val="Compact"/>
              <w:jc w:val="center"/>
            </w:pPr>
            <w:r>
              <w:t xml:space="preserve">0.38</w:t>
            </w:r>
          </w:p>
        </w:tc>
        <w:tc>
          <w:tcPr/>
          <w:p>
            <w:pPr>
              <w:pStyle w:val="Compact"/>
              <w:jc w:val="center"/>
            </w:pPr>
            <w:r>
              <w:t xml:space="preserve">0.46</w:t>
            </w:r>
          </w:p>
        </w:tc>
        <w:tc>
          <w:tcPr/>
          <w:p>
            <w:pPr>
              <w:pStyle w:val="Compact"/>
              <w:jc w:val="center"/>
            </w:pPr>
            <w:r>
              <w:t xml:space="preserve">2,559 FPS</w:t>
            </w:r>
          </w:p>
        </w:tc>
      </w:tr>
      <w:tr>
        <w:tc>
          <w:tcPr/>
          <w:p>
            <w:pPr>
              <w:pStyle w:val="Compact"/>
              <w:jc w:val="left"/>
            </w:pPr>
            <w:r>
              <w:t xml:space="preserve">SSL</w:t>
            </w:r>
          </w:p>
        </w:tc>
        <w:tc>
          <w:tcPr/>
          <w:p>
            <w:pPr>
              <w:pStyle w:val="Compact"/>
              <w:jc w:val="center"/>
            </w:pPr>
            <w:r>
              <w:t xml:space="preserve">0.42</w:t>
            </w:r>
          </w:p>
        </w:tc>
        <w:tc>
          <w:tcPr/>
          <w:p>
            <w:pPr>
              <w:pStyle w:val="Compact"/>
              <w:jc w:val="center"/>
            </w:pPr>
            <w:r>
              <w:t xml:space="preserve">0.41</w:t>
            </w:r>
          </w:p>
        </w:tc>
        <w:tc>
          <w:tcPr/>
          <w:p>
            <w:pPr>
              <w:pStyle w:val="Compact"/>
              <w:jc w:val="center"/>
            </w:pPr>
            <w:r>
              <w:t xml:space="preserve">0.53</w:t>
            </w:r>
          </w:p>
        </w:tc>
        <w:tc>
          <w:tcPr/>
          <w:p>
            <w:pPr>
              <w:pStyle w:val="Compact"/>
              <w:jc w:val="center"/>
            </w:pPr>
            <w:r>
              <w:t xml:space="preserve">2,357 FPS</w:t>
            </w:r>
          </w:p>
        </w:tc>
      </w:tr>
      <w:tr>
        <w:tc>
          <w:tcPr/>
          <w:p>
            <w:pPr>
              <w:pStyle w:val="Compact"/>
              <w:jc w:val="left"/>
            </w:pPr>
            <w:r>
              <w:rPr>
                <w:b/>
                <w:bCs/>
              </w:rPr>
              <w:t xml:space="preserve">SSL Optimized</w:t>
            </w:r>
          </w:p>
        </w:tc>
        <w:tc>
          <w:tcPr/>
          <w:p>
            <w:pPr>
              <w:pStyle w:val="Compact"/>
              <w:jc w:val="center"/>
            </w:pPr>
            <w:r>
              <w:rPr>
                <w:b/>
                <w:bCs/>
              </w:rPr>
              <w:t xml:space="preserve">0.39</w:t>
            </w:r>
          </w:p>
        </w:tc>
        <w:tc>
          <w:tcPr/>
          <w:p>
            <w:pPr>
              <w:pStyle w:val="Compact"/>
              <w:jc w:val="center"/>
            </w:pPr>
            <w:r>
              <w:rPr>
                <w:b/>
                <w:bCs/>
              </w:rPr>
              <w:t xml:space="preserve">0.38</w:t>
            </w:r>
          </w:p>
        </w:tc>
        <w:tc>
          <w:tcPr/>
          <w:p>
            <w:pPr>
              <w:pStyle w:val="Compact"/>
              <w:jc w:val="center"/>
            </w:pPr>
            <w:r>
              <w:rPr>
                <w:b/>
                <w:bCs/>
              </w:rPr>
              <w:t xml:space="preserve">0.45</w:t>
            </w:r>
          </w:p>
        </w:tc>
        <w:tc>
          <w:tcPr/>
          <w:p>
            <w:pPr>
              <w:pStyle w:val="Compact"/>
              <w:jc w:val="center"/>
            </w:pPr>
            <w:r>
              <w:rPr>
                <w:b/>
                <w:bCs/>
              </w:rPr>
              <w:t xml:space="preserve">2,579 FPS</w:t>
            </w:r>
          </w:p>
        </w:tc>
      </w:tr>
    </w:tbl>
    <w:p>
      <w:pPr>
        <w:pStyle w:val="BodyText"/>
      </w:pPr>
      <w:r>
        <w:rPr>
          <w:b/>
          <w:bCs/>
        </w:rPr>
        <w:t xml:space="preserve">Table 3.6:</w:t>
      </w:r>
      <w:r>
        <w:t xml:space="preserve"> </w:t>
      </w:r>
      <w:r>
        <w:t xml:space="preserve">Hardware comparison (SSL Optimized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Device</w:t>
            </w:r>
          </w:p>
        </w:tc>
        <w:tc>
          <w:tcPr/>
          <w:p>
            <w:pPr>
              <w:pStyle w:val="Compact"/>
              <w:jc w:val="center"/>
            </w:pPr>
            <w:r>
              <w:t xml:space="preserve">Latency</w:t>
            </w:r>
          </w:p>
        </w:tc>
        <w:tc>
          <w:tcPr/>
          <w:p>
            <w:pPr>
              <w:pStyle w:val="Compact"/>
              <w:jc w:val="center"/>
            </w:pPr>
            <w:r>
              <w:t xml:space="preserve">Throughput</w:t>
            </w:r>
          </w:p>
        </w:tc>
        <w:tc>
          <w:tcPr/>
          <w:p>
            <w:pPr>
              <w:pStyle w:val="Compact"/>
              <w:jc w:val="center"/>
            </w:pPr>
            <w:r>
              <w:t xml:space="preserve">Cost</w:t>
            </w:r>
          </w:p>
        </w:tc>
      </w:tr>
      <w:tr>
        <w:tc>
          <w:tcPr/>
          <w:p>
            <w:pPr>
              <w:pStyle w:val="Compact"/>
              <w:jc w:val="left"/>
            </w:pPr>
            <w:r>
              <w:rPr>
                <w:b/>
                <w:bCs/>
              </w:rPr>
              <w:t xml:space="preserve">Laptop (RTX 3060)</w:t>
            </w:r>
          </w:p>
        </w:tc>
        <w:tc>
          <w:tcPr/>
          <w:p>
            <w:pPr>
              <w:pStyle w:val="Compact"/>
              <w:jc w:val="center"/>
            </w:pPr>
            <w:r>
              <w:rPr>
                <w:b/>
                <w:bCs/>
              </w:rPr>
              <w:t xml:space="preserve">0.39 ms</w:t>
            </w:r>
          </w:p>
        </w:tc>
        <w:tc>
          <w:tcPr/>
          <w:p>
            <w:pPr>
              <w:pStyle w:val="Compact"/>
              <w:jc w:val="center"/>
            </w:pPr>
            <w:r>
              <w:rPr>
                <w:b/>
                <w:bCs/>
              </w:rPr>
              <w:t xml:space="preserve">2,579 FPS</w:t>
            </w:r>
          </w:p>
        </w:tc>
        <w:tc>
          <w:tcPr/>
          <w:p>
            <w:pPr>
              <w:pStyle w:val="Compact"/>
              <w:jc w:val="center"/>
            </w:pPr>
            <w:r>
              <w:t xml:space="preserve">€0 (BYOD)</w:t>
            </w:r>
          </w:p>
        </w:tc>
      </w:tr>
      <w:tr>
        <w:tc>
          <w:tcPr/>
          <w:p>
            <w:pPr>
              <w:pStyle w:val="Compact"/>
              <w:jc w:val="left"/>
            </w:pPr>
            <w:r>
              <w:t xml:space="preserve">iPhone 12 (Tauri/WASM)</w:t>
            </w:r>
          </w:p>
        </w:tc>
        <w:tc>
          <w:tcPr/>
          <w:p>
            <w:pPr>
              <w:pStyle w:val="Compact"/>
              <w:jc w:val="center"/>
            </w:pPr>
            <w:r>
              <w:t xml:space="preserve">~80 ms</w:t>
            </w:r>
          </w:p>
        </w:tc>
        <w:tc>
          <w:tcPr/>
          <w:p>
            <w:pPr>
              <w:pStyle w:val="Compact"/>
              <w:jc w:val="center"/>
            </w:pPr>
            <w:r>
              <w:t xml:space="preserve">~12 FPS</w:t>
            </w:r>
          </w:p>
        </w:tc>
        <w:tc>
          <w:tcPr/>
          <w:p>
            <w:pPr>
              <w:pStyle w:val="Compact"/>
              <w:jc w:val="center"/>
            </w:pPr>
            <w:r>
              <w:t xml:space="preserve">€0 (BYOD)</w:t>
            </w:r>
          </w:p>
        </w:tc>
      </w:tr>
      <w:tr>
        <w:tc>
          <w:tcPr/>
          <w:p>
            <w:pPr>
              <w:pStyle w:val="Compact"/>
              <w:jc w:val="left"/>
            </w:pPr>
            <w:r>
              <w:t xml:space="preserve">Jetson Orin Nano</w:t>
            </w:r>
          </w:p>
        </w:tc>
        <w:tc>
          <w:tcPr/>
          <w:p>
            <w:pPr>
              <w:pStyle w:val="Compact"/>
              <w:jc w:val="center"/>
            </w:pPr>
            <w:r>
              <w:t xml:space="preserve">~120 ms</w:t>
            </w:r>
          </w:p>
        </w:tc>
        <w:tc>
          <w:tcPr/>
          <w:p>
            <w:pPr>
              <w:pStyle w:val="Compact"/>
              <w:jc w:val="center"/>
            </w:pPr>
            <w:r>
              <w:t xml:space="preserve">~8 FPS</w:t>
            </w:r>
          </w:p>
        </w:tc>
        <w:tc>
          <w:tcPr/>
          <w:p>
            <w:pPr>
              <w:pStyle w:val="Compact"/>
              <w:jc w:val="center"/>
            </w:pPr>
            <w:r>
              <w:t xml:space="preserve">€350</w:t>
            </w:r>
          </w:p>
        </w:tc>
      </w:tr>
      <w:tr>
        <w:tc>
          <w:tcPr/>
          <w:p>
            <w:pPr>
              <w:pStyle w:val="Compact"/>
              <w:jc w:val="left"/>
            </w:pPr>
            <w:r>
              <w:t xml:space="preserve">CPU only</w:t>
            </w:r>
          </w:p>
        </w:tc>
        <w:tc>
          <w:tcPr/>
          <w:p>
            <w:pPr>
              <w:pStyle w:val="Compact"/>
              <w:jc w:val="center"/>
            </w:pPr>
            <w:r>
              <w:t xml:space="preserve">~250 ms</w:t>
            </w:r>
          </w:p>
        </w:tc>
        <w:tc>
          <w:tcPr/>
          <w:p>
            <w:pPr>
              <w:pStyle w:val="Compact"/>
              <w:jc w:val="center"/>
            </w:pPr>
            <w:r>
              <w:t xml:space="preserve">~4 FPS</w:t>
            </w:r>
          </w:p>
        </w:tc>
        <w:tc>
          <w:tcPr/>
          <w:p>
            <w:pPr>
              <w:pStyle w:val="Compact"/>
              <w:jc w:val="center"/>
            </w:pPr>
            <w:r>
              <w:t xml:space="preserve">€0</w:t>
            </w:r>
          </w:p>
        </w:tc>
      </w:tr>
    </w:tbl>
    <w:bookmarkEnd w:id="83"/>
    <w:bookmarkStart w:id="84" w:name="analysis"/>
    <w:p>
      <w:pPr>
        <w:pStyle w:val="Heading3"/>
      </w:pPr>
      <w:r>
        <w:t xml:space="preserve">3.4.2 Analysis</w:t>
      </w:r>
    </w:p>
    <w:p>
      <w:pPr>
        <w:pStyle w:val="FirstParagraph"/>
      </w:pPr>
      <w:r>
        <w:t xml:space="preserve">A few things stand out in the benchmark results:</w:t>
      </w:r>
    </w:p>
    <w:p>
      <w:pPr>
        <w:pStyle w:val="BodyText"/>
      </w:pPr>
      <w:r>
        <w:rPr>
          <w:b/>
          <w:bCs/>
        </w:rPr>
        <w:t xml:space="preserve">Desktop GPU performance.</w:t>
      </w:r>
      <w:r>
        <w:t xml:space="preserve"> </w:t>
      </w:r>
      <w:r>
        <w:t xml:space="preserve">At 0.39 ms per inference (2,579 FPS), the model sits well below the real-time threshold on desktop hardware. The SSL training does not degrade inference speed: the optimised SSL model matches the supervised baseline in latency while benefiting from higher accuracy.</w:t>
      </w:r>
    </w:p>
    <w:p>
      <w:pPr>
        <w:pStyle w:val="BodyText"/>
      </w:pPr>
      <w:r>
        <w:rPr>
          <w:b/>
          <w:bCs/>
        </w:rPr>
        <w:t xml:space="preserve">Mobile performance.</w:t>
      </w:r>
      <w:r>
        <w:t xml:space="preserve"> </w:t>
      </w:r>
      <w:r>
        <w:t xml:space="preserve">The iPhone 12, running the model through Tauri’s Rust backend, reaches roughly 80 ms per inference (around 12 FPS). That is comfortably within the usability threshold for a camera-based application where a farmer points a phone at a leaf and waits for a classification.</w:t>
      </w:r>
    </w:p>
    <w:p>
      <w:pPr>
        <w:pStyle w:val="BodyText"/>
      </w:pPr>
      <w:r>
        <w:rPr>
          <w:b/>
          <w:bCs/>
        </w:rPr>
        <w:t xml:space="preserve">The Jetson pivot.</w:t>
      </w:r>
      <w:r>
        <w:t xml:space="preserve"> </w:t>
      </w:r>
      <w:r>
        <w:t xml:space="preserve">The Jetson Orin Nano, which is a dedicated edge AI device costing €350, performs worse than the iPhone 12 (120 ms versus 80 ms). That result directly shaped the project’s deployment strategy: dedicated edge hardware is unnecessary when the consumer devices (phones, laptops) that people already own outperform it. The project therefore shifted to a BYOD (Bring Your Own Device) model and eliminated hardware costs altogether.</w:t>
      </w:r>
    </w:p>
    <w:p>
      <w:pPr>
        <w:pStyle w:val="BodyText"/>
      </w:pPr>
      <w:r>
        <w:rPr>
          <w:b/>
          <w:bCs/>
        </w:rPr>
        <w:t xml:space="preserve">Deployment size advantage.</w:t>
      </w:r>
      <w:r>
        <w:t xml:space="preserve"> </w:t>
      </w:r>
      <w:r>
        <w:t xml:space="preserve">The compiled binary of roughly 26 MB can be distributed over Bluetooth, a USB drive or a brief mobile data connection. A Python/PyTorch deployment requires a multi-gigabyte environment on the target device, which is impractical over those same channels and undermines an offline-first deployment story.</w:t>
      </w:r>
    </w:p>
    <w:p>
      <w:pPr>
        <w:pStyle w:val="BodyText"/>
      </w:pPr>
      <w:r>
        <w:rPr>
          <w:b/>
          <w:bCs/>
        </w:rPr>
        <w:t xml:space="preserve">Startup time.</w:t>
      </w:r>
      <w:r>
        <w:t xml:space="preserve"> </w:t>
      </w:r>
      <w:r>
        <w:t xml:space="preserve">A PyTorch cold start takes about 3 seconds because of Python interpreter initialisation and library loading. The Burn binary starts in under 100 ms, which is the threshold below which users tend to perceive an application as</w:t>
      </w:r>
      <w:r>
        <w:t xml:space="preserve"> </w:t>
      </w:r>
      <w:r>
        <w:t xml:space="preserve">“instant”</w:t>
      </w:r>
      <w:r>
        <w:t xml:space="preserve">.</w:t>
      </w:r>
    </w:p>
    <w:bookmarkEnd w:id="84"/>
    <w:bookmarkStart w:id="85" w:name="deployment-targets"/>
    <w:p>
      <w:pPr>
        <w:pStyle w:val="Heading3"/>
      </w:pPr>
      <w:r>
        <w:t xml:space="preserve">3.4.3 Deployment Targets</w:t>
      </w:r>
    </w:p>
    <w:p>
      <w:pPr>
        <w:pStyle w:val="FirstParagraph"/>
      </w:pPr>
      <w:r>
        <w:t xml:space="preserve">Three deployment targets were implemented:</w:t>
      </w:r>
    </w:p>
    <w:p>
      <w:pPr>
        <w:numPr>
          <w:ilvl w:val="0"/>
          <w:numId w:val="1017"/>
        </w:numPr>
      </w:pPr>
      <w:r>
        <w:rPr>
          <w:b/>
          <w:bCs/>
        </w:rPr>
        <w:t xml:space="preserve">Desktop GUI:</w:t>
      </w:r>
      <w:r>
        <w:t xml:space="preserve"> </w:t>
      </w:r>
      <w:r>
        <w:t xml:space="preserve">a native application with a Svelte 5 and TailwindCSS frontend and a Tauri backend running the Rust Burn model. The GUI offers real-time classification, confidence visualisation and model diagnostics.</w:t>
      </w:r>
    </w:p>
    <w:p>
      <w:pPr>
        <w:numPr>
          <w:ilvl w:val="0"/>
          <w:numId w:val="1017"/>
        </w:numPr>
      </w:pPr>
      <w:r>
        <w:rPr>
          <w:b/>
          <w:bCs/>
        </w:rPr>
        <w:t xml:space="preserve">Browser (PWA):</w:t>
      </w:r>
      <w:r>
        <w:t xml:space="preserve"> </w:t>
      </w:r>
      <w:r>
        <w:t xml:space="preserve">an export pipeline converts the Burn model weights to JSON, which are then loaded into an ONNX Runtime Web deployment via a Progressive Web App. The PWA caches the 5.7 MB model through a Service Worker, which makes full offline operation possible after the first load.</w:t>
      </w:r>
    </w:p>
    <w:p>
      <w:pPr>
        <w:numPr>
          <w:ilvl w:val="0"/>
          <w:numId w:val="1017"/>
        </w:numPr>
      </w:pPr>
      <w:r>
        <w:rPr>
          <w:b/>
          <w:bCs/>
        </w:rPr>
        <w:t xml:space="preserve">iPhone 12 (Tauri Mobile):</w:t>
      </w:r>
      <w:r>
        <w:t xml:space="preserve"> </w:t>
      </w:r>
      <w:r>
        <w:t xml:space="preserve">the same Tauri application, compiled for iOS. The Rust inference backend runs natively on the A14 chip, and the web-based UI takes care of the camera interface. Deployment goes through Xcode or TestFlight.</w:t>
      </w:r>
    </w:p>
    <w:bookmarkEnd w:id="85"/>
    <w:bookmarkEnd w:id="86"/>
    <w:bookmarkStart w:id="87" w:name="tauri-gui-application"/>
    <w:p>
      <w:pPr>
        <w:pStyle w:val="Heading2"/>
      </w:pPr>
      <w:r>
        <w:t xml:space="preserve">3.5 Tauri GUI Application</w:t>
      </w:r>
    </w:p>
    <w:p>
      <w:pPr>
        <w:pStyle w:val="FirstParagraph"/>
      </w:pPr>
      <w:r>
        <w:t xml:space="preserve">The desktop and mobile application was built using Tauri 2.0 with a Svelte 5 frontend. The architecture follows a clear separation of concerns:</w:t>
      </w:r>
    </w:p>
    <w:p>
      <w:pPr>
        <w:pStyle w:val="Compact"/>
        <w:numPr>
          <w:ilvl w:val="0"/>
          <w:numId w:val="1018"/>
        </w:numPr>
      </w:pPr>
      <w:r>
        <w:rPr>
          <w:b/>
          <w:bCs/>
        </w:rPr>
        <w:t xml:space="preserve">Frontend (Svelte 5 + TailwindCSS):</w:t>
      </w:r>
      <w:r>
        <w:t xml:space="preserve"> </w:t>
      </w:r>
      <w:r>
        <w:t xml:space="preserve">handles the user interface, camera access, image upload and result visualisation. It uses the Svelte 5 runes syntax (</w:t>
      </w:r>
      <w:r>
        <w:rPr>
          <w:rStyle w:val="VerbatimChar"/>
        </w:rPr>
        <w:t xml:space="preserve">$props()</w:t>
      </w:r>
      <w:r>
        <w:t xml:space="preserve">,</w:t>
      </w:r>
      <w:r>
        <w:t xml:space="preserve"> </w:t>
      </w:r>
      <w:r>
        <w:rPr>
          <w:rStyle w:val="VerbatimChar"/>
        </w:rPr>
        <w:t xml:space="preserve">$state()</w:t>
      </w:r>
      <w:r>
        <w:t xml:space="preserve">) for reactive state management.</w:t>
      </w:r>
    </w:p>
    <w:p>
      <w:pPr>
        <w:pStyle w:val="Compact"/>
        <w:numPr>
          <w:ilvl w:val="0"/>
          <w:numId w:val="1018"/>
        </w:numPr>
      </w:pPr>
      <w:r>
        <w:rPr>
          <w:b/>
          <w:bCs/>
        </w:rPr>
        <w:t xml:space="preserve">Backend (Rust + Burn):</w:t>
      </w:r>
      <w:r>
        <w:t xml:space="preserve"> </w:t>
      </w:r>
      <w:r>
        <w:t xml:space="preserve">handles model loading, image preprocessing, inference and result serialisation. It is exposed to the frontend through Tauri’s</w:t>
      </w:r>
      <w:r>
        <w:t xml:space="preserve"> </w:t>
      </w:r>
      <w:r>
        <w:rPr>
          <w:rStyle w:val="VerbatimChar"/>
        </w:rPr>
        <w:t xml:space="preserve">#[tauri::command]</w:t>
      </w:r>
      <w:r>
        <w:t xml:space="preserve"> </w:t>
      </w:r>
      <w:r>
        <w:t xml:space="preserve">IPC mechanism.</w:t>
      </w:r>
    </w:p>
    <w:p>
      <w:pPr>
        <w:pStyle w:val="FirstParagraph"/>
      </w:pPr>
      <w:r>
        <w:t xml:space="preserve">The application supports:</w:t>
      </w:r>
      <w:r>
        <w:t xml:space="preserve"> </w:t>
      </w:r>
      <w:r>
        <w:t xml:space="preserve">- Drag-and-drop or camera-based image input.</w:t>
      </w:r>
      <w:r>
        <w:t xml:space="preserve"> </w:t>
      </w:r>
      <w:r>
        <w:t xml:space="preserve">- Real-time classification with a confidence bar for each of the top-5 predicted classes.</w:t>
      </w:r>
      <w:r>
        <w:t xml:space="preserve"> </w:t>
      </w:r>
      <w:r>
        <w:t xml:space="preserve">- Switching between the supervised baseline model and the SSL-enhanced model.</w:t>
      </w:r>
      <w:r>
        <w:t xml:space="preserve"> </w:t>
      </w:r>
      <w:r>
        <w:t xml:space="preserve">- Full offline operation, with no network requirements after installation.</w:t>
      </w:r>
    </w:p>
    <w:bookmarkEnd w:id="87"/>
    <w:bookmarkStart w:id="92" w:name="challenges-encountered"/>
    <w:p>
      <w:pPr>
        <w:pStyle w:val="Heading2"/>
      </w:pPr>
      <w:r>
        <w:t xml:space="preserve">3.6 Challenges Encountered</w:t>
      </w:r>
    </w:p>
    <w:p>
      <w:pPr>
        <w:pStyle w:val="FirstParagraph"/>
      </w:pPr>
      <w:r>
        <w:t xml:space="preserve">A number of technical challenges came up during development that are worth documenting for reproducibility.</w:t>
      </w:r>
    </w:p>
    <w:bookmarkStart w:id="88" w:name="burn-version-migration"/>
    <w:p>
      <w:pPr>
        <w:pStyle w:val="Heading3"/>
      </w:pPr>
      <w:r>
        <w:t xml:space="preserve">3.6.1 Burn Version Migration</w:t>
      </w:r>
    </w:p>
    <w:p>
      <w:pPr>
        <w:pStyle w:val="FirstParagraph"/>
      </w:pPr>
      <w:r>
        <w:t xml:space="preserve">Development started on Burn 0.14 in the</w:t>
      </w:r>
      <w:r>
        <w:t xml:space="preserve"> </w:t>
      </w:r>
      <w:r>
        <w:rPr>
          <w:rStyle w:val="VerbatimChar"/>
        </w:rPr>
        <w:t xml:space="preserve">incremental_learning</w:t>
      </w:r>
      <w:r>
        <w:t xml:space="preserve"> </w:t>
      </w:r>
      <w:r>
        <w:t xml:space="preserve">workspace. Partway through the project, Burn 0.20 was released with significant API changes, in particular to the</w:t>
      </w:r>
      <w:r>
        <w:t xml:space="preserve"> </w:t>
      </w:r>
      <w:r>
        <w:rPr>
          <w:rStyle w:val="VerbatimChar"/>
        </w:rPr>
        <w:t xml:space="preserve">Module</w:t>
      </w:r>
      <w:r>
        <w:t xml:space="preserve"> </w:t>
      </w:r>
      <w:r>
        <w:t xml:space="preserve">trait, the optimizer API and the tensor serialisation format. Rather than migrate the incremental learning code in the middle of an ongoing experiment, a second workspace (</w:t>
      </w:r>
      <w:r>
        <w:rPr>
          <w:rStyle w:val="VerbatimChar"/>
        </w:rPr>
        <w:t xml:space="preserve">plantvillage_ssl</w:t>
      </w:r>
      <w:r>
        <w:t xml:space="preserve">) was created on Burn 0.20 for the main SSL pipeline. This kept the experimental results from the incremental learning workspace reproducible, at the cost of maintaining two parallel codebases with the same model architecture.</w:t>
      </w:r>
    </w:p>
    <w:p>
      <w:pPr>
        <w:pStyle w:val="BodyText"/>
      </w:pPr>
      <w:r>
        <w:t xml:space="preserve">Model weights cannot be transferred directly between Burn versions. To share trained models across workspaces, a JSON-based weight export and import mechanism was added. It introduces an extra conversion step, but it preserves weight compatibility across versions.</w:t>
      </w:r>
    </w:p>
    <w:bookmarkEnd w:id="88"/>
    <w:bookmarkStart w:id="89" w:name="cuda-memory-management"/>
    <w:p>
      <w:pPr>
        <w:pStyle w:val="Heading3"/>
      </w:pPr>
      <w:r>
        <w:t xml:space="preserve">3.6.2 CUDA Memory Management</w:t>
      </w:r>
    </w:p>
    <w:p>
      <w:pPr>
        <w:pStyle w:val="FirstParagraph"/>
      </w:pPr>
      <w:r>
        <w:t xml:space="preserve">During the pseudo-labeling simulation, the training loop creates and destroys thousands of tensors per epoch. Burn’s CUDA backend allocates GPU memory through a caching allocator, but under sustained load, fragmentation can cause out-of-memory errors even when the total allocated memory is still below the device limit. The fix was to insert explicit synchronisation points at the end of each retraining cycle, so that the allocator could compact its memory pools. On the 6 GB RTX 3060 used for development, this reduced peak memory usage from roughly 5.8 GB to 4.2 GB.</w:t>
      </w:r>
    </w:p>
    <w:bookmarkEnd w:id="89"/>
    <w:bookmarkStart w:id="90" w:name="cross-platform-image-preprocessing"/>
    <w:p>
      <w:pPr>
        <w:pStyle w:val="Heading3"/>
      </w:pPr>
      <w:r>
        <w:t xml:space="preserve">3.6.3 Cross-Platform Image Preprocessing</w:t>
      </w:r>
    </w:p>
    <w:p>
      <w:pPr>
        <w:pStyle w:val="FirstParagraph"/>
      </w:pPr>
      <w:r>
        <w:t xml:space="preserve">The Tauri mobile deployment brought up preprocessing inconsistencies. Desktop image loading through the</w:t>
      </w:r>
      <w:r>
        <w:t xml:space="preserve"> </w:t>
      </w:r>
      <w:r>
        <w:rPr>
          <w:rStyle w:val="VerbatimChar"/>
        </w:rPr>
        <w:t xml:space="preserve">image</w:t>
      </w:r>
      <w:r>
        <w:t xml:space="preserve"> </w:t>
      </w:r>
      <w:r>
        <w:t xml:space="preserve">crate returns images in RGB format, while the iOS camera API returns images in BGRA format. The initial deployment to the iPhone 12 produced incorrect classifications until the colour channel order was corrected in the preprocessing pipeline. This kind of bug is silent: the model still produces a valid probability distribution, but the classifications are systematically wrong because the input channels no longer match what the model was trained on.</w:t>
      </w:r>
    </w:p>
    <w:bookmarkEnd w:id="90"/>
    <w:bookmarkStart w:id="91" w:name="compilation-times"/>
    <w:p>
      <w:pPr>
        <w:pStyle w:val="Heading3"/>
      </w:pPr>
      <w:r>
        <w:t xml:space="preserve">3.6.4 Compilation Times</w:t>
      </w:r>
    </w:p>
    <w:p>
      <w:pPr>
        <w:pStyle w:val="FirstParagraph"/>
      </w:pPr>
      <w:r>
        <w:t xml:space="preserve">Full release builds of the</w:t>
      </w:r>
      <w:r>
        <w:t xml:space="preserve"> </w:t>
      </w:r>
      <w:r>
        <w:rPr>
          <w:rStyle w:val="VerbatimChar"/>
        </w:rPr>
        <w:t xml:space="preserve">plantvillage_ssl</w:t>
      </w:r>
      <w:r>
        <w:t xml:space="preserve"> </w:t>
      </w:r>
      <w:r>
        <w:t xml:space="preserve">workspace take roughly 5 to 7 minutes on the development machine (AMD Ryzen 7, 32 GB RAM, NVMe SSD). This is a known characteristic of Rust’s monomorphisation and optimisation passes, especially for generic code that is instantiated across multiple backends. During development,</w:t>
      </w:r>
      <w:r>
        <w:t xml:space="preserve"> </w:t>
      </w:r>
      <w:r>
        <w:rPr>
          <w:rStyle w:val="VerbatimChar"/>
        </w:rPr>
        <w:t xml:space="preserve">cargo check</w:t>
      </w:r>
      <w:r>
        <w:t xml:space="preserve"> </w:t>
      </w:r>
      <w:r>
        <w:t xml:space="preserve">(type-checking without code generation) was used for fast iteration, and</w:t>
      </w:r>
      <w:r>
        <w:t xml:space="preserve"> </w:t>
      </w:r>
      <w:r>
        <w:rPr>
          <w:rStyle w:val="VerbatimChar"/>
        </w:rPr>
        <w:t xml:space="preserve">--release</w:t>
      </w:r>
      <w:r>
        <w:t xml:space="preserve"> </w:t>
      </w:r>
      <w:r>
        <w:t xml:space="preserve">builds were reserved for benchmarking and deployment.</w:t>
      </w:r>
    </w:p>
    <w:p>
      <w:r>
        <w:br w:type="page"/>
      </w:r>
    </w:p>
    <w:bookmarkEnd w:id="91"/>
    <w:bookmarkEnd w:id="92"/>
    <w:bookmarkEnd w:id="93"/>
    <w:bookmarkStart w:id="106" w:name="reflection"/>
    <w:p>
      <w:pPr>
        <w:pStyle w:val="Heading1"/>
      </w:pPr>
      <w:r>
        <w:t xml:space="preserve">4. Reflection</w:t>
      </w:r>
    </w:p>
    <w:p>
      <w:pPr>
        <w:pStyle w:val="FirstParagraph"/>
      </w:pPr>
      <w:r>
        <w:t xml:space="preserve">This chapter offers a critical evaluation of the research results through two lenses: feedback from external experts with relevant industry or academic experience, and a broader analysis of the implications of this work. The thesis guidelines require meaningful input from at least two external persons; their complete interviews are included in the appendices.</w:t>
      </w:r>
    </w:p>
    <w:bookmarkStart w:id="97" w:name="external-reflection"/>
    <w:p>
      <w:pPr>
        <w:pStyle w:val="Heading2"/>
      </w:pPr>
      <w:r>
        <w:t xml:space="preserve">4.1 External Reflection</w:t>
      </w:r>
    </w:p>
    <w:bookmarkStart w:id="94" w:name="external-expert-1"/>
    <w:p>
      <w:pPr>
        <w:pStyle w:val="Heading3"/>
      </w:pPr>
      <w:r>
        <w:t xml:space="preserve">4.1.1 External Expert 1</w:t>
      </w:r>
    </w:p>
    <w:p>
      <w:pPr>
        <w:pStyle w:val="BlockText"/>
      </w:pPr>
      <w:r>
        <w:rPr>
          <w:b/>
          <w:bCs/>
        </w:rPr>
        <w:t xml:space="preserve">[TODO: Insert name and company/organization]</w:t>
      </w:r>
      <w:r>
        <w:t xml:space="preserve"> </w:t>
      </w:r>
      <w:r>
        <w:rPr>
          <w:i/>
          <w:iCs/>
        </w:rPr>
        <w:t xml:space="preserve">[TODO: Insert role/title and brief description of expertise]</w:t>
      </w:r>
    </w:p>
    <w:p>
      <w:pPr>
        <w:pStyle w:val="FirstParagraph"/>
      </w:pPr>
      <w:r>
        <w:rPr>
          <w:b/>
          <w:bCs/>
        </w:rPr>
        <w:t xml:space="preserve">Context of the conversation:</w:t>
      </w:r>
      <w:r>
        <w:t xml:space="preserve"> </w:t>
      </w:r>
      <w:r>
        <w:t xml:space="preserve">[TODO: Describing how I contacted this person and the setting of the interview (in person, video call, etc.)]</w:t>
      </w:r>
    </w:p>
    <w:p>
      <w:pPr>
        <w:pStyle w:val="BodyText"/>
      </w:pPr>
      <w:r>
        <w:rPr>
          <w:b/>
          <w:bCs/>
        </w:rPr>
        <w:t xml:space="preserve">Key discussion points:</w:t>
      </w:r>
    </w:p>
    <w:p>
      <w:pPr>
        <w:pStyle w:val="BodyText"/>
      </w:pPr>
      <w:r>
        <w:rPr>
          <w:b/>
          <w:bCs/>
        </w:rPr>
        <w:t xml:space="preserve">On practical deployment in agricultural settings:</w:t>
      </w:r>
    </w:p>
    <w:p>
      <w:pPr>
        <w:pStyle w:val="BodyText"/>
      </w:pPr>
      <w:r>
        <w:t xml:space="preserve">[TODO: What did this expert say about whether farmers would actually use an offline plant disease detection app? What barriers do they see (digital literacy, trust in AI, device availability)?]</w:t>
      </w:r>
    </w:p>
    <w:p>
      <w:pPr>
        <w:pStyle w:val="BodyText"/>
      </w:pPr>
      <w:r>
        <w:rPr>
          <w:b/>
          <w:bCs/>
        </w:rPr>
        <w:t xml:space="preserve">On the value of SSL for reducing labeling costs:</w:t>
      </w:r>
    </w:p>
    <w:p>
      <w:pPr>
        <w:pStyle w:val="BodyText"/>
      </w:pPr>
      <w:r>
        <w:t xml:space="preserve">[TODO: How does this expert evaluate the pseudo-labeling approach from a practical standpoint? Is the €2/image annotation cost realistic in their experience? How do they typically handle labeled data acquisition in their work?]</w:t>
      </w:r>
    </w:p>
    <w:p>
      <w:pPr>
        <w:pStyle w:val="BodyText"/>
      </w:pPr>
      <w:r>
        <w:rPr>
          <w:b/>
          <w:bCs/>
        </w:rPr>
        <w:t xml:space="preserve">On the Rust/Burn technology choice:</w:t>
      </w:r>
    </w:p>
    <w:p>
      <w:pPr>
        <w:pStyle w:val="BodyText"/>
      </w:pPr>
      <w:r>
        <w:t xml:space="preserve">[TODO: What is their reaction to using Rust instead of Python for ML? Do they see advantages or risks from a maintenance and team perspective?]</w:t>
      </w:r>
    </w:p>
    <w:p>
      <w:pPr>
        <w:pStyle w:val="BodyText"/>
      </w:pPr>
      <w:r>
        <w:rPr>
          <w:b/>
          <w:bCs/>
        </w:rPr>
        <w:t xml:space="preserve">On limitations and potential improvements:</w:t>
      </w:r>
    </w:p>
    <w:p>
      <w:pPr>
        <w:pStyle w:val="BodyText"/>
      </w:pPr>
      <w:r>
        <w:t xml:space="preserve">[TODO: What weaknesses or blind spots did this expert identify? What would they recommend doing differently?]</w:t>
      </w:r>
    </w:p>
    <w:bookmarkEnd w:id="94"/>
    <w:bookmarkStart w:id="95" w:name="external-expert-2"/>
    <w:p>
      <w:pPr>
        <w:pStyle w:val="Heading3"/>
      </w:pPr>
      <w:r>
        <w:t xml:space="preserve">4.1.2 External Expert 2</w:t>
      </w:r>
    </w:p>
    <w:p>
      <w:pPr>
        <w:pStyle w:val="BlockText"/>
      </w:pPr>
      <w:r>
        <w:rPr>
          <w:b/>
          <w:bCs/>
        </w:rPr>
        <w:t xml:space="preserve">[TODO: Insert name and company/organization]</w:t>
      </w:r>
      <w:r>
        <w:t xml:space="preserve"> </w:t>
      </w:r>
      <w:r>
        <w:rPr>
          <w:i/>
          <w:iCs/>
        </w:rPr>
        <w:t xml:space="preserve">[TODO: Insert role/title and brief description of expertise]</w:t>
      </w:r>
    </w:p>
    <w:p>
      <w:pPr>
        <w:pStyle w:val="FirstParagraph"/>
      </w:pPr>
      <w:r>
        <w:rPr>
          <w:b/>
          <w:bCs/>
        </w:rPr>
        <w:t xml:space="preserve">Context of the conversation:</w:t>
      </w:r>
      <w:r>
        <w:t xml:space="preserve"> </w:t>
      </w:r>
      <w:r>
        <w:t xml:space="preserve">[TODO: Describe how you contacted this person and the setting of the interview.]</w:t>
      </w:r>
    </w:p>
    <w:p>
      <w:pPr>
        <w:pStyle w:val="BodyText"/>
      </w:pPr>
      <w:r>
        <w:rPr>
          <w:b/>
          <w:bCs/>
        </w:rPr>
        <w:t xml:space="preserve">Key discussion points:</w:t>
      </w:r>
    </w:p>
    <w:p>
      <w:pPr>
        <w:pStyle w:val="BodyText"/>
      </w:pPr>
      <w:r>
        <w:rPr>
          <w:b/>
          <w:bCs/>
        </w:rPr>
        <w:t xml:space="preserve">On the Burn framework and Rust ML maturity:</w:t>
      </w:r>
    </w:p>
    <w:p>
      <w:pPr>
        <w:pStyle w:val="BodyText"/>
      </w:pPr>
      <w:r>
        <w:t xml:space="preserve">[TODO: How does this expert evaluate the Burn framework’s maturity for production use? What are the ecosystem gaps compared to PyTorch/TensorFlow?]</w:t>
      </w:r>
    </w:p>
    <w:p>
      <w:pPr>
        <w:pStyle w:val="BodyText"/>
      </w:pPr>
      <w:r>
        <w:rPr>
          <w:b/>
          <w:bCs/>
        </w:rPr>
        <w:t xml:space="preserve">On incremental learning in production:</w:t>
      </w:r>
    </w:p>
    <w:p>
      <w:pPr>
        <w:pStyle w:val="BodyText"/>
      </w:pPr>
      <w:r>
        <w:t xml:space="preserve">[TODO: What is their experience with adding new classes to deployed models? Do they use EWC, LwF or rehearsal methods in practice? How does the forgetting behavior observed in the experiments compare to what they see in the field?]</w:t>
      </w:r>
    </w:p>
    <w:p>
      <w:pPr>
        <w:pStyle w:val="BodyText"/>
      </w:pPr>
      <w:r>
        <w:rPr>
          <w:b/>
          <w:bCs/>
        </w:rPr>
        <w:t xml:space="preserve">On SSL limitations and pseudo-label quality:</w:t>
      </w:r>
    </w:p>
    <w:p>
      <w:pPr>
        <w:pStyle w:val="BodyText"/>
      </w:pPr>
      <w:r>
        <w:t xml:space="preserve">[TODO: How do they assess the risk of confirmation bias in pseudo-labeling? What techniques do they recommend for monitoring pseudo-label quality over time?]</w:t>
      </w:r>
    </w:p>
    <w:p>
      <w:pPr>
        <w:pStyle w:val="BodyText"/>
      </w:pPr>
      <w:r>
        <w:rPr>
          <w:b/>
          <w:bCs/>
        </w:rPr>
        <w:t xml:space="preserve">On deployment strategy and cross-platform targeting:</w:t>
      </w:r>
    </w:p>
    <w:p>
      <w:pPr>
        <w:pStyle w:val="BodyText"/>
      </w:pPr>
      <w:r>
        <w:t xml:space="preserve">[TODO: What is their opinion on the BYOD pivot away from dedicated edge hardware? What challenges do they foresee with targeting multiple platforms from a single Rust codebase?]</w:t>
      </w:r>
    </w:p>
    <w:bookmarkEnd w:id="95"/>
    <w:bookmarkStart w:id="96" w:name="synthesis-of-external-feedback"/>
    <w:p>
      <w:pPr>
        <w:pStyle w:val="Heading3"/>
      </w:pPr>
      <w:r>
        <w:t xml:space="preserve">4.1.3 Synthesis of External Feedback</w:t>
      </w:r>
    </w:p>
    <w:p>
      <w:pPr>
        <w:pStyle w:val="FirstParagraph"/>
      </w:pPr>
      <w:r>
        <w:t xml:space="preserve">[TODO: After both interviews, synthesis here that identifies common themes, contrasting viewpoints and the most actionable feedback.</w:t>
      </w:r>
      <w:r>
        <w:t xml:space="preserve"> </w:t>
      </w:r>
      <w:r>
        <w:t xml:space="preserve">Synthesis should connect the external perspectives to the decisions made during the project.]</w:t>
      </w:r>
    </w:p>
    <w:bookmarkEnd w:id="96"/>
    <w:bookmarkEnd w:id="97"/>
    <w:bookmarkStart w:id="100" w:name="self-reflection-on-results"/>
    <w:p>
      <w:pPr>
        <w:pStyle w:val="Heading2"/>
      </w:pPr>
      <w:r>
        <w:t xml:space="preserve">4.2 Self-Reflection on Results</w:t>
      </w:r>
    </w:p>
    <w:bookmarkStart w:id="98" w:name="strengths"/>
    <w:p>
      <w:pPr>
        <w:pStyle w:val="Heading3"/>
      </w:pPr>
      <w:r>
        <w:t xml:space="preserve">4.2.1 Strengths</w:t>
      </w:r>
    </w:p>
    <w:p>
      <w:pPr>
        <w:pStyle w:val="FirstParagraph"/>
      </w:pPr>
      <w:r>
        <w:rPr>
          <w:b/>
          <w:bCs/>
        </w:rPr>
        <w:t xml:space="preserve">Deployment size and portability.</w:t>
      </w:r>
      <w:r>
        <w:t xml:space="preserve"> </w:t>
      </w:r>
      <w:r>
        <w:t xml:space="preserve">The binary of roughly 26 MB is a genuine step change compared to a Python/PyTorch deployment. Both stacks need gigabytes of tooling during development (Rust’s</w:t>
      </w:r>
      <w:r>
        <w:t xml:space="preserve"> </w:t>
      </w:r>
      <w:r>
        <w:rPr>
          <w:rStyle w:val="VerbatimChar"/>
        </w:rPr>
        <w:t xml:space="preserve">target/</w:t>
      </w:r>
      <w:r>
        <w:t xml:space="preserve"> </w:t>
      </w:r>
      <w:r>
        <w:t xml:space="preserve">directory is around 2.1 GB, which is comparable to a PyTorch virtual environment), but Rust’s compilation distils everything down into a single portable binary. A Python deployment, by contrast, still has to carry its interpreter and library tree along to the target device. That fundamentally changes which distribution channels are viable for edge deployment: a file that fits on a Bluetooth transfer or a USB stick is qualitatively different from one that requires a multi-gigabyte environment to be installed first.</w:t>
      </w:r>
    </w:p>
    <w:p>
      <w:pPr>
        <w:pStyle w:val="BodyText"/>
      </w:pPr>
      <w:r>
        <w:rPr>
          <w:b/>
          <w:bCs/>
        </w:rPr>
        <w:t xml:space="preserve">The BYOD pivot.</w:t>
      </w:r>
      <w:r>
        <w:t xml:space="preserve"> </w:t>
      </w:r>
      <w:r>
        <w:t xml:space="preserve">The benchmark results (Table 3.6) provided a clear, data-driven reason to walk away from dedicated edge hardware. The Jetson Orin Nano, at €350, turned out to be slower than a phone that farmers already own. That pivot removed the single largest cost barrier to deployment.</w:t>
      </w:r>
    </w:p>
    <w:p>
      <w:pPr>
        <w:pStyle w:val="BodyText"/>
      </w:pPr>
      <w:r>
        <w:rPr>
          <w:b/>
          <w:bCs/>
        </w:rPr>
        <w:t xml:space="preserve">Experimental rigour.</w:t>
      </w:r>
      <w:r>
        <w:t xml:space="preserve"> </w:t>
      </w:r>
      <w:r>
        <w:t xml:space="preserve">The three controlled experiments give quantitative answers to questions that are often only addressed qualitatively in the literature: how much labeled data is actually enough (100 per class), how forgetting scales with model size (6×), and how the position of a new class affects the difficulty of learning it (substantially).</w:t>
      </w:r>
    </w:p>
    <w:bookmarkEnd w:id="98"/>
    <w:bookmarkStart w:id="99" w:name="weaknesses-and-limitations"/>
    <w:p>
      <w:pPr>
        <w:pStyle w:val="Heading3"/>
      </w:pPr>
      <w:r>
        <w:t xml:space="preserve">4.2.2 Weaknesses and Limitations</w:t>
      </w:r>
    </w:p>
    <w:p>
      <w:pPr>
        <w:pStyle w:val="FirstParagraph"/>
      </w:pPr>
      <w:r>
        <w:rPr>
          <w:b/>
          <w:bCs/>
        </w:rPr>
        <w:t xml:space="preserve">Pseudo-label quality is bounded by the initial model.</w:t>
      </w:r>
      <w:r>
        <w:t xml:space="preserve"> </w:t>
      </w:r>
      <w:r>
        <w:t xml:space="preserve">The effectiveness of the SSL pipeline is fundamentally limited by the accuracy of the model that was trained on the 20% labeled subset. If the initial model systematically misclassifies certain disease classes, those errors propagate through the pseudo-labeling cycle. Techniques such as co-training, where two models look at different views of the data, could mitigate this, but they were not implemented because of the VRAM constraints on edge devices.</w:t>
      </w:r>
    </w:p>
    <w:p>
      <w:pPr>
        <w:pStyle w:val="BodyText"/>
      </w:pPr>
      <w:r>
        <w:rPr>
          <w:b/>
          <w:bCs/>
        </w:rPr>
        <w:t xml:space="preserve">No field validation.</w:t>
      </w:r>
      <w:r>
        <w:t xml:space="preserve"> </w:t>
      </w:r>
      <w:r>
        <w:t xml:space="preserve">All experiments were carried out on the PlantVillage dataset under controlled conditions. Real-world agricultural images differ in important ways: varying lighting, background vegetation, leaf angle, camera quality and the presence of several diseases on the same leaf. The model’s performance on field-captured images is therefore unknown and is very likely lower than the numbers reported here.</w:t>
      </w:r>
    </w:p>
    <w:p>
      <w:pPr>
        <w:pStyle w:val="BodyText"/>
      </w:pPr>
      <w:r>
        <w:rPr>
          <w:b/>
          <w:bCs/>
        </w:rPr>
        <w:t xml:space="preserve">Burn ecosystem maturity.</w:t>
      </w:r>
      <w:r>
        <w:t xml:space="preserve"> </w:t>
      </w:r>
      <w:r>
        <w:t xml:space="preserve">Burn proved capable for this project, but the framework is still under active development. Its documentation is sparse compared to PyTorch, and some features (for example mixed-precision training and distributed training) are not yet available. Teams considering Burn for production should factor in the cost of working with a less mature ecosystem.</w:t>
      </w:r>
    </w:p>
    <w:p>
      <w:pPr>
        <w:pStyle w:val="BodyText"/>
      </w:pPr>
      <w:r>
        <w:rPr>
          <w:b/>
          <w:bCs/>
        </w:rPr>
        <w:t xml:space="preserve">Single dataset evaluation.</w:t>
      </w:r>
      <w:r>
        <w:t xml:space="preserve"> </w:t>
      </w:r>
      <w:r>
        <w:t xml:space="preserve">The experiments were carried out exclusively on PlantVillage. Generalisation to other agricultural datasets (different crops, different disease profiles, different imaging conditions) has not been validated.</w:t>
      </w:r>
    </w:p>
    <w:bookmarkEnd w:id="99"/>
    <w:bookmarkEnd w:id="100"/>
    <w:bookmarkStart w:id="105" w:name="broader-implications"/>
    <w:p>
      <w:pPr>
        <w:pStyle w:val="Heading2"/>
      </w:pPr>
      <w:r>
        <w:t xml:space="preserve">4.3 Broader Implications</w:t>
      </w:r>
    </w:p>
    <w:bookmarkStart w:id="101" w:name="practical-barriers-to-deployment"/>
    <w:p>
      <w:pPr>
        <w:pStyle w:val="Heading3"/>
      </w:pPr>
      <w:r>
        <w:t xml:space="preserve">4.3.1 Practical Barriers to Deployment</w:t>
      </w:r>
    </w:p>
    <w:p>
      <w:pPr>
        <w:pStyle w:val="FirstParagraph"/>
      </w:pPr>
      <w:r>
        <w:t xml:space="preserve">Building the system is one thing. Getting it into the hands of someone who would actually use it is another. During development, a few things became clear about what stands between a working prototype and a useful tool:</w:t>
      </w:r>
    </w:p>
    <w:p>
      <w:pPr>
        <w:pStyle w:val="BodyText"/>
      </w:pPr>
      <w:r>
        <w:t xml:space="preserve">The biggest issue is trust. If the model confidently says</w:t>
      </w:r>
      <w:r>
        <w:t xml:space="preserve"> </w:t>
      </w:r>
      <w:r>
        <w:t xml:space="preserve">“bacterial spot”</w:t>
      </w:r>
      <w:r>
        <w:t xml:space="preserve"> </w:t>
      </w:r>
      <w:r>
        <w:t xml:space="preserve">and the farmer treats for that, but it turns out to be something else, the tool has done more harm than good. That is why the GUI shows a confidence bar rather than a single answer — but even then, a non-technical user might not know how to interpret a 72% confidence score. The interface needs to be honest about uncertainty without being confusing, and that is a UX problem as much as an ML problem.</w:t>
      </w:r>
    </w:p>
    <w:p>
      <w:pPr>
        <w:pStyle w:val="BodyText"/>
      </w:pPr>
      <w:r>
        <w:t xml:space="preserve">Device diversity is another concern. The BYOD strategy means the system has to work on whatever phone or laptop someone happens to own. The cross-platform benchmarks (Table 3.6) show that it does work across hardware, but the preprocessing bug on iOS (Section 3.6.3) — where BGRA versus RGB channel ordering silently produced wrong classifications — is exactly the kind of thing that only shows up in the field. There will be more bugs like that on devices I have not tested.</w:t>
      </w:r>
    </w:p>
    <w:p>
      <w:pPr>
        <w:pStyle w:val="BodyText"/>
      </w:pPr>
      <w:r>
        <w:t xml:space="preserve">Finally, there is the update problem. The initial installation is small enough (26 MB) to distribute offline, but what happens when the model improves or a new disease class is added? Agricultural extension workers or local community centres could serve as distribution points, but that requires coordination that goes beyond software engineering.</w:t>
      </w:r>
    </w:p>
    <w:bookmarkEnd w:id="101"/>
    <w:bookmarkStart w:id="102" w:name="economic-case"/>
    <w:p>
      <w:pPr>
        <w:pStyle w:val="Heading3"/>
      </w:pPr>
      <w:r>
        <w:t xml:space="preserve">4.3.2 Economic Case</w:t>
      </w:r>
    </w:p>
    <w:p>
      <w:pPr>
        <w:pStyle w:val="FirstParagraph"/>
      </w:pPr>
      <w:r>
        <w:t xml:space="preserve">The numbers from this project make a straightforward economic argument:</w:t>
      </w:r>
    </w:p>
    <w:p>
      <w:pPr>
        <w:pStyle w:val="Compact"/>
        <w:numPr>
          <w:ilvl w:val="0"/>
          <w:numId w:val="1019"/>
        </w:numPr>
      </w:pPr>
      <w:r>
        <w:t xml:space="preserve">The SSL pipeline reduces the labeling requirement from 100% of the dataset down to roughly 20%, which translates directly into annotation budget savings. At €2 per image, that is the difference between €100,000 and €20,000 for a 50,000-image dataset.</w:t>
      </w:r>
    </w:p>
    <w:p>
      <w:pPr>
        <w:pStyle w:val="Compact"/>
        <w:numPr>
          <w:ilvl w:val="0"/>
          <w:numId w:val="1019"/>
        </w:numPr>
      </w:pPr>
      <w:r>
        <w:t xml:space="preserve">The BYOD pivot eliminates hardware costs entirely. The Jetson Orin Nano benchmark (Table 3.6) showed that a €350 dedicated device was actually slower than a phone, so there is no reason to buy one.</w:t>
      </w:r>
    </w:p>
    <w:p>
      <w:pPr>
        <w:pStyle w:val="Compact"/>
        <w:numPr>
          <w:ilvl w:val="0"/>
          <w:numId w:val="1019"/>
        </w:numPr>
      </w:pPr>
      <w:r>
        <w:t xml:space="preserve">Once installed, the marginal cost of each classification is zero: no cloud API calls, no per-prediction charges, no bandwidth costs.</w:t>
      </w:r>
    </w:p>
    <w:p>
      <w:pPr>
        <w:pStyle w:val="FirstParagraph"/>
      </w:pPr>
      <w:r>
        <w:t xml:space="preserve">These savings are real, but they only matter if the model is accurate enough to be useful. The experimental results suggest it is (85%+ with SSL), but that has only been validated on PlantVillage imagery, not on field photos.</w:t>
      </w:r>
    </w:p>
    <w:bookmarkEnd w:id="102"/>
    <w:bookmarkStart w:id="103" w:name="why-this-matters-beyond-the-lab"/>
    <w:p>
      <w:pPr>
        <w:pStyle w:val="Heading3"/>
      </w:pPr>
      <w:r>
        <w:t xml:space="preserve">4.3.3 Why This Matters Beyond the Lab</w:t>
      </w:r>
    </w:p>
    <w:p>
      <w:pPr>
        <w:pStyle w:val="FirstParagraph"/>
      </w:pPr>
      <w:r>
        <w:t xml:space="preserve">The offline-first architecture has a practical advantage that goes beyond connectivity. Because the model runs entirely on the user’s device, no data leaves the phone. The NVISO guest session on AI threats (Appendix C) highlighted how easily image data can be repurposed once it reaches an external server. With local inference, that risk simply does not exist, which also means there are no GDPR or data processing agreements to worry about.</w:t>
      </w:r>
    </w:p>
    <w:p>
      <w:pPr>
        <w:pStyle w:val="BodyText"/>
      </w:pPr>
      <w:r>
        <w:t xml:space="preserve">Whether this kind of tool would actually reduce crop losses is a question I cannot answer from a computer science thesis. What I can say is that the technical barriers — deployment size, connectivity requirements, inference speed — are no longer the bottleneck. The remaining barriers are about trust, usability and distribution, and those need to be tackled through field trials and user research rather than through more engineering.</w:t>
      </w:r>
    </w:p>
    <w:bookmarkEnd w:id="103"/>
    <w:bookmarkStart w:id="104" w:name="future-research-directions"/>
    <w:p>
      <w:pPr>
        <w:pStyle w:val="Heading3"/>
      </w:pPr>
      <w:r>
        <w:t xml:space="preserve">4.3.4 Future Research Directions</w:t>
      </w:r>
    </w:p>
    <w:p>
      <w:pPr>
        <w:pStyle w:val="FirstParagraph"/>
      </w:pPr>
      <w:r>
        <w:t xml:space="preserve">A few directions for future work stand out:</w:t>
      </w:r>
    </w:p>
    <w:p>
      <w:pPr>
        <w:pStyle w:val="Compact"/>
        <w:numPr>
          <w:ilvl w:val="0"/>
          <w:numId w:val="1020"/>
        </w:numPr>
      </w:pPr>
      <w:r>
        <w:rPr>
          <w:b/>
          <w:bCs/>
        </w:rPr>
        <w:t xml:space="preserve">Field validation:</w:t>
      </w:r>
      <w:r>
        <w:t xml:space="preserve"> </w:t>
      </w:r>
      <w:r>
        <w:t xml:space="preserve">deploying the system with actual users and measuring classification accuracy on real-world images — different lighting, backgrounds, camera quality. The PlantVillage results are promising, but controlled benchmarks and real-world performance are different things.</w:t>
      </w:r>
    </w:p>
    <w:p>
      <w:pPr>
        <w:pStyle w:val="Compact"/>
        <w:numPr>
          <w:ilvl w:val="0"/>
          <w:numId w:val="1020"/>
        </w:numPr>
      </w:pPr>
      <w:r>
        <w:rPr>
          <w:b/>
          <w:bCs/>
        </w:rPr>
        <w:t xml:space="preserve">Active learning:</w:t>
      </w:r>
      <w:r>
        <w:t xml:space="preserve"> </w:t>
      </w:r>
      <w:r>
        <w:t xml:space="preserve">instead of discarding every low-confidence sample, the system could flag uncertain predictions and ask for human input. That would turn the SSL loop into a targeted labeling tool.</w:t>
      </w:r>
    </w:p>
    <w:p>
      <w:pPr>
        <w:pStyle w:val="Compact"/>
        <w:numPr>
          <w:ilvl w:val="0"/>
          <w:numId w:val="1020"/>
        </w:numPr>
      </w:pPr>
      <w:r>
        <w:rPr>
          <w:b/>
          <w:bCs/>
        </w:rPr>
        <w:t xml:space="preserve">Federated learning:</w:t>
      </w:r>
      <w:r>
        <w:t xml:space="preserve"> </w:t>
      </w:r>
      <w:r>
        <w:t xml:space="preserve">multiple deployed devices could share model updates without sharing raw images, which would allow the model to improve over time while keeping data local.</w:t>
      </w:r>
    </w:p>
    <w:p>
      <w:pPr>
        <w:pStyle w:val="Compact"/>
        <w:numPr>
          <w:ilvl w:val="0"/>
          <w:numId w:val="1020"/>
        </w:numPr>
      </w:pPr>
      <w:r>
        <w:rPr>
          <w:b/>
          <w:bCs/>
        </w:rPr>
        <w:t xml:space="preserve">Multi-disease detection:</w:t>
      </w:r>
      <w:r>
        <w:t xml:space="preserve"> </w:t>
      </w:r>
      <w:r>
        <w:t xml:space="preserve">extending the model to handle images where several diseases appear on the same leaf simultaneously.</w:t>
      </w:r>
    </w:p>
    <w:p>
      <w:pPr>
        <w:pStyle w:val="Compact"/>
        <w:numPr>
          <w:ilvl w:val="0"/>
          <w:numId w:val="1020"/>
        </w:numPr>
      </w:pPr>
      <w:r>
        <w:rPr>
          <w:b/>
          <w:bCs/>
        </w:rPr>
        <w:t xml:space="preserve">Burn ecosystem contributions:</w:t>
      </w:r>
      <w:r>
        <w:t xml:space="preserve"> </w:t>
      </w:r>
      <w:r>
        <w:t xml:space="preserve">contributing missing features (mixed-precision training, model quantisation) back to the open-source framework.</w:t>
      </w:r>
    </w:p>
    <w:p>
      <w:r>
        <w:br w:type="page"/>
      </w:r>
    </w:p>
    <w:bookmarkEnd w:id="104"/>
    <w:bookmarkEnd w:id="105"/>
    <w:bookmarkEnd w:id="106"/>
    <w:bookmarkStart w:id="115" w:name="advice"/>
    <w:p>
      <w:pPr>
        <w:pStyle w:val="Heading1"/>
      </w:pPr>
      <w:r>
        <w:t xml:space="preserve">5. Advice</w:t>
      </w:r>
    </w:p>
    <w:p>
      <w:pPr>
        <w:pStyle w:val="FirstParagraph"/>
      </w:pPr>
      <w:r>
        <w:t xml:space="preserve">This chapter is written for someone who is facing the same research question: how to implement a semi-supervised neural network in Rust for automatic labeling on an edge device. The advice is grounded in the experimental results from Chapter 3 and shaped by the reflections in Chapter 4. It is structured as a practical, step-by-step guide.</w:t>
      </w:r>
    </w:p>
    <w:bookmarkStart w:id="107" w:name="choose-your-ml-framework-early"/>
    <w:p>
      <w:pPr>
        <w:pStyle w:val="Heading2"/>
      </w:pPr>
      <w:r>
        <w:t xml:space="preserve">5.1 Choose Your ML Framework Early</w:t>
      </w:r>
    </w:p>
    <w:p>
      <w:pPr>
        <w:pStyle w:val="FirstParagraph"/>
      </w:pPr>
      <w:r>
        <w:t xml:space="preserve">The choice of ML framework shapes everything else in the development stack, and changing frameworks halfway through a project is extremely costly. Based on this research, the decision matrix below applies.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w:t>
            </w:r>
          </w:p>
        </w:tc>
        <w:tc>
          <w:tcPr/>
          <w:p>
            <w:pPr>
              <w:pStyle w:val="Compact"/>
              <w:jc w:val="left"/>
            </w:pPr>
            <w:r>
              <w:t xml:space="preserve">Choose…</w:t>
            </w:r>
          </w:p>
        </w:tc>
        <w:tc>
          <w:tcPr/>
          <w:p>
            <w:pPr>
              <w:pStyle w:val="Compact"/>
              <w:jc w:val="left"/>
            </w:pPr>
            <w:r>
              <w:t xml:space="preserve">Reason</w:t>
            </w:r>
          </w:p>
        </w:tc>
      </w:tr>
      <w:tr>
        <w:tc>
          <w:tcPr/>
          <w:p>
            <w:pPr>
              <w:pStyle w:val="Compact"/>
              <w:jc w:val="left"/>
            </w:pPr>
            <w:r>
              <w:t xml:space="preserve">Custom training loops (SSL, pseudo-labeling)</w:t>
            </w:r>
          </w:p>
        </w:tc>
        <w:tc>
          <w:tcPr/>
          <w:p>
            <w:pPr>
              <w:pStyle w:val="Compact"/>
              <w:jc w:val="left"/>
            </w:pPr>
            <w:r>
              <w:rPr>
                <w:b/>
                <w:bCs/>
              </w:rPr>
              <w:t xml:space="preserve">Burn</w:t>
            </w:r>
          </w:p>
        </w:tc>
        <w:tc>
          <w:tcPr/>
          <w:p>
            <w:pPr>
              <w:pStyle w:val="Compact"/>
              <w:jc w:val="left"/>
            </w:pPr>
            <w:r>
              <w:t xml:space="preserve">Extensive training API, backend-agnostic</w:t>
            </w:r>
          </w:p>
        </w:tc>
      </w:tr>
      <w:tr>
        <w:tc>
          <w:tcPr/>
          <w:p>
            <w:pPr>
              <w:pStyle w:val="Compact"/>
              <w:jc w:val="left"/>
            </w:pPr>
            <w:r>
              <w:t xml:space="preserve">LLM / transformer inference only</w:t>
            </w:r>
          </w:p>
        </w:tc>
        <w:tc>
          <w:tcPr/>
          <w:p>
            <w:pPr>
              <w:pStyle w:val="Compact"/>
              <w:jc w:val="left"/>
            </w:pPr>
            <w:r>
              <w:t xml:space="preserve">Candle</w:t>
            </w:r>
          </w:p>
        </w:tc>
        <w:tc>
          <w:tcPr/>
          <w:p>
            <w:pPr>
              <w:pStyle w:val="Compact"/>
              <w:jc w:val="left"/>
            </w:pPr>
            <w:r>
              <w:t xml:space="preserve">Optimised for inference, lightweight</w:t>
            </w:r>
          </w:p>
        </w:tc>
      </w:tr>
      <w:tr>
        <w:tc>
          <w:tcPr/>
          <w:p>
            <w:pPr>
              <w:pStyle w:val="Compact"/>
              <w:jc w:val="left"/>
            </w:pPr>
            <w:r>
              <w:t xml:space="preserve">Full PyTorch compatibility</w:t>
            </w:r>
          </w:p>
        </w:tc>
        <w:tc>
          <w:tcPr/>
          <w:p>
            <w:pPr>
              <w:pStyle w:val="Compact"/>
              <w:jc w:val="left"/>
            </w:pPr>
            <w:r>
              <w:t xml:space="preserve">tch-rs</w:t>
            </w:r>
          </w:p>
        </w:tc>
        <w:tc>
          <w:tcPr/>
          <w:p>
            <w:pPr>
              <w:pStyle w:val="Compact"/>
              <w:jc w:val="left"/>
            </w:pPr>
            <w:r>
              <w:t xml:space="preserve">Direct LibTorch bindings</w:t>
            </w:r>
          </w:p>
        </w:tc>
      </w:tr>
      <w:tr>
        <w:tc>
          <w:tcPr/>
          <w:p>
            <w:pPr>
              <w:pStyle w:val="Compact"/>
              <w:jc w:val="left"/>
            </w:pPr>
            <w:r>
              <w:t xml:space="preserve">Minimal deployment size</w:t>
            </w:r>
          </w:p>
        </w:tc>
        <w:tc>
          <w:tcPr/>
          <w:p>
            <w:pPr>
              <w:pStyle w:val="Compact"/>
              <w:jc w:val="left"/>
            </w:pPr>
            <w:r>
              <w:rPr>
                <w:b/>
                <w:bCs/>
              </w:rPr>
              <w:t xml:space="preserve">Burn</w:t>
            </w:r>
            <w:r>
              <w:t xml:space="preserve"> </w:t>
            </w:r>
            <w:r>
              <w:t xml:space="preserve">or Candle</w:t>
            </w:r>
          </w:p>
        </w:tc>
        <w:tc>
          <w:tcPr/>
          <w:p>
            <w:pPr>
              <w:pStyle w:val="Compact"/>
              <w:jc w:val="left"/>
            </w:pPr>
            <w:r>
              <w:t xml:space="preserve">Static binary, no runtime dependencies</w:t>
            </w:r>
          </w:p>
        </w:tc>
      </w:tr>
      <w:tr>
        <w:tc>
          <w:tcPr/>
          <w:p>
            <w:pPr>
              <w:pStyle w:val="Compact"/>
              <w:jc w:val="left"/>
            </w:pPr>
            <w:r>
              <w:t xml:space="preserve">Cross-platform (iOS, Android, WASM, desktop)</w:t>
            </w:r>
          </w:p>
        </w:tc>
        <w:tc>
          <w:tcPr/>
          <w:p>
            <w:pPr>
              <w:pStyle w:val="Compact"/>
              <w:jc w:val="left"/>
            </w:pPr>
            <w:r>
              <w:rPr>
                <w:b/>
                <w:bCs/>
              </w:rPr>
              <w:t xml:space="preserve">Burn</w:t>
            </w:r>
          </w:p>
        </w:tc>
        <w:tc>
          <w:tcPr/>
          <w:p>
            <w:pPr>
              <w:pStyle w:val="Compact"/>
              <w:jc w:val="left"/>
            </w:pPr>
            <w:r>
              <w:t xml:space="preserve">wgpu backend covers all targets</w:t>
            </w:r>
          </w:p>
        </w:tc>
      </w:tr>
    </w:tbl>
    <w:p>
      <w:pPr>
        <w:pStyle w:val="BodyText"/>
      </w:pPr>
      <w:r>
        <w:t xml:space="preserve">If the use case involves any form of SSL or an iterative training loop, Burn is the recommended choice. Its</w:t>
      </w:r>
      <w:r>
        <w:t xml:space="preserve"> </w:t>
      </w:r>
      <w:r>
        <w:rPr>
          <w:rStyle w:val="VerbatimChar"/>
        </w:rPr>
        <w:t xml:space="preserve">Module</w:t>
      </w:r>
      <w:r>
        <w:t xml:space="preserve"> </w:t>
      </w:r>
      <w:r>
        <w:t xml:space="preserve">derive macro and backend generics mean that the same model code compiles for CUDA training and mobile inference without any modification.</w:t>
      </w:r>
    </w:p>
    <w:p>
      <w:pPr>
        <w:pStyle w:val="BodyText"/>
      </w:pPr>
      <w:r>
        <w:rPr>
          <w:b/>
          <w:bCs/>
        </w:rPr>
        <w:t xml:space="preserve">A pitfall to avoid:</w:t>
      </w:r>
      <w:r>
        <w:t xml:space="preserve"> </w:t>
      </w:r>
      <w:r>
        <w:t xml:space="preserve">do not underestimate Rust’s compile times. A full release build of the</w:t>
      </w:r>
      <w:r>
        <w:t xml:space="preserve"> </w:t>
      </w:r>
      <w:r>
        <w:rPr>
          <w:rStyle w:val="VerbatimChar"/>
        </w:rPr>
        <w:t xml:space="preserve">plantvillage_ssl</w:t>
      </w:r>
      <w:r>
        <w:t xml:space="preserve"> </w:t>
      </w:r>
      <w:r>
        <w:t xml:space="preserve">workspace takes 5 minutes or more. Use</w:t>
      </w:r>
      <w:r>
        <w:t xml:space="preserve"> </w:t>
      </w:r>
      <w:r>
        <w:rPr>
          <w:rStyle w:val="VerbatimChar"/>
        </w:rPr>
        <w:t xml:space="preserve">cargo check</w:t>
      </w:r>
      <w:r>
        <w:t xml:space="preserve"> </w:t>
      </w:r>
      <w:r>
        <w:t xml:space="preserve">during development and keep</w:t>
      </w:r>
      <w:r>
        <w:t xml:space="preserve"> </w:t>
      </w:r>
      <w:r>
        <w:rPr>
          <w:rStyle w:val="VerbatimChar"/>
        </w:rPr>
        <w:t xml:space="preserve">--release</w:t>
      </w:r>
      <w:r>
        <w:t xml:space="preserve"> </w:t>
      </w:r>
      <w:r>
        <w:t xml:space="preserve">builds for testing and deployment. The</w:t>
      </w:r>
      <w:r>
        <w:t xml:space="preserve"> </w:t>
      </w:r>
      <w:r>
        <w:rPr>
          <w:rStyle w:val="VerbatimChar"/>
        </w:rPr>
        <w:t xml:space="preserve">sccache</w:t>
      </w:r>
      <w:r>
        <w:t xml:space="preserve"> </w:t>
      </w:r>
      <w:r>
        <w:t xml:space="preserve">compiler cache is also worth enabling in order to bring rebuild times down.</w:t>
      </w:r>
    </w:p>
    <w:bookmarkEnd w:id="107"/>
    <w:bookmarkStart w:id="108" w:name="start-with-enough-labeled-data"/>
    <w:p>
      <w:pPr>
        <w:pStyle w:val="Heading2"/>
      </w:pPr>
      <w:r>
        <w:t xml:space="preserve">5.2 Start with Enough Labeled Data</w:t>
      </w:r>
    </w:p>
    <w:p>
      <w:pPr>
        <w:pStyle w:val="FirstParagraph"/>
      </w:pPr>
      <w:r>
        <w:t xml:space="preserve">The label efficiency experiment (Table 3.1) provides a clear empirical baseline:</w:t>
      </w:r>
    </w:p>
    <w:p>
      <w:pPr>
        <w:pStyle w:val="Compact"/>
        <w:numPr>
          <w:ilvl w:val="0"/>
          <w:numId w:val="1021"/>
        </w:numPr>
      </w:pPr>
      <w:r>
        <w:rPr>
          <w:b/>
          <w:bCs/>
        </w:rPr>
        <w:t xml:space="preserve">Below 25 images per class:</w:t>
      </w:r>
      <w:r>
        <w:t xml:space="preserve"> </w:t>
      </w:r>
      <w:r>
        <w:t xml:space="preserve">accuracy is unacceptably low (under 60%). Do not try to train a model with this little data; the pseudo-labeling cycle will only propagate errors.</w:t>
      </w:r>
    </w:p>
    <w:p>
      <w:pPr>
        <w:pStyle w:val="Compact"/>
        <w:numPr>
          <w:ilvl w:val="0"/>
          <w:numId w:val="1021"/>
        </w:numPr>
      </w:pPr>
      <w:r>
        <w:rPr>
          <w:b/>
          <w:bCs/>
        </w:rPr>
        <w:t xml:space="preserve">50 to 100 images per class:</w:t>
      </w:r>
      <w:r>
        <w:t xml:space="preserve"> </w:t>
      </w:r>
      <w:r>
        <w:t xml:space="preserve">the minimum viable range. At 100 images per class, accuracy reaches 85.53%, which is sufficient for the initial model in an SSL pipeline.</w:t>
      </w:r>
    </w:p>
    <w:p>
      <w:pPr>
        <w:pStyle w:val="Compact"/>
        <w:numPr>
          <w:ilvl w:val="0"/>
          <w:numId w:val="1021"/>
        </w:numPr>
      </w:pPr>
      <w:r>
        <w:rPr>
          <w:b/>
          <w:bCs/>
        </w:rPr>
        <w:t xml:space="preserve">200 or more images per class:</w:t>
      </w:r>
      <w:r>
        <w:t xml:space="preserve"> </w:t>
      </w:r>
      <w:r>
        <w:t xml:space="preserve">diminishing returns. Any effort spent on labeling past 200 images per class is better invested in improving the pseudo-labeling pipeline.</w:t>
      </w:r>
    </w:p>
    <w:p>
      <w:pPr>
        <w:pStyle w:val="FirstParagraph"/>
      </w:pPr>
      <w:r>
        <w:rPr>
          <w:b/>
          <w:bCs/>
        </w:rPr>
        <w:t xml:space="preserve">Practical recommendation:</w:t>
      </w:r>
      <w:r>
        <w:t xml:space="preserve"> </w:t>
      </w:r>
      <w:r>
        <w:t xml:space="preserve">collect at least 100 labeled images per class before starting SSL. If that is not feasible, spend the limited labeling budget on the class pairs that are most easily confused (for example diseases with similar visual symptoms). That gives the initial model the best possible decision boundary where it matters most.</w:t>
      </w:r>
    </w:p>
    <w:bookmarkEnd w:id="108"/>
    <w:bookmarkStart w:id="109" w:name="design-the-pseudo-labeling-pipeline"/>
    <w:p>
      <w:pPr>
        <w:pStyle w:val="Heading2"/>
      </w:pPr>
      <w:r>
        <w:t xml:space="preserve">5.3 Design the Pseudo-Labeling Pipeline</w:t>
      </w:r>
    </w:p>
    <w:p>
      <w:pPr>
        <w:pStyle w:val="FirstParagraph"/>
      </w:pPr>
      <w:r>
        <w:t xml:space="preserve">Based on the experimental results and the literature review, the following parameter settings are recommended as starting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Recommended value</w:t>
            </w:r>
          </w:p>
        </w:tc>
        <w:tc>
          <w:tcPr/>
          <w:p>
            <w:pPr>
              <w:pStyle w:val="Compact"/>
              <w:jc w:val="left"/>
            </w:pPr>
            <w:r>
              <w:t xml:space="preserve">Rationale</w:t>
            </w:r>
          </w:p>
        </w:tc>
      </w:tr>
      <w:tr>
        <w:tc>
          <w:tcPr/>
          <w:p>
            <w:pPr>
              <w:pStyle w:val="Compact"/>
              <w:jc w:val="left"/>
            </w:pPr>
            <w:r>
              <w:t xml:space="preserve">Confidence threshold</w:t>
            </w:r>
          </w:p>
        </w:tc>
        <w:tc>
          <w:tcPr/>
          <w:p>
            <w:pPr>
              <w:pStyle w:val="Compact"/>
              <w:jc w:val="left"/>
            </w:pPr>
            <w:r>
              <w:t xml:space="preserve">0.9</w:t>
            </w:r>
          </w:p>
        </w:tc>
        <w:tc>
          <w:tcPr/>
          <w:p>
            <w:pPr>
              <w:pStyle w:val="Compact"/>
              <w:jc w:val="left"/>
            </w:pPr>
            <w:r>
              <w:t xml:space="preserve">Balances precision (&gt;95%) against coverage</w:t>
            </w:r>
          </w:p>
        </w:tc>
      </w:tr>
      <w:tr>
        <w:tc>
          <w:tcPr/>
          <w:p>
            <w:pPr>
              <w:pStyle w:val="Compact"/>
              <w:jc w:val="left"/>
            </w:pPr>
            <w:r>
              <w:t xml:space="preserve">Retrain threshold</w:t>
            </w:r>
          </w:p>
        </w:tc>
        <w:tc>
          <w:tcPr/>
          <w:p>
            <w:pPr>
              <w:pStyle w:val="Compact"/>
              <w:jc w:val="left"/>
            </w:pPr>
            <w:r>
              <w:t xml:space="preserve">150–200 samples</w:t>
            </w:r>
          </w:p>
        </w:tc>
        <w:tc>
          <w:tcPr/>
          <w:p>
            <w:pPr>
              <w:pStyle w:val="Compact"/>
              <w:jc w:val="left"/>
            </w:pPr>
            <w:r>
              <w:t xml:space="preserve">Batching reduces training overhead</w:t>
            </w:r>
          </w:p>
        </w:tc>
      </w:tr>
      <w:tr>
        <w:tc>
          <w:tcPr/>
          <w:p>
            <w:pPr>
              <w:pStyle w:val="Compact"/>
              <w:jc w:val="left"/>
            </w:pPr>
            <w:r>
              <w:t xml:space="preserve">Labeled data weight</w:t>
            </w:r>
          </w:p>
        </w:tc>
        <w:tc>
          <w:tcPr/>
          <w:p>
            <w:pPr>
              <w:pStyle w:val="Compact"/>
              <w:jc w:val="left"/>
            </w:pPr>
            <w:r>
              <w:t xml:space="preserve">1.0</w:t>
            </w:r>
          </w:p>
        </w:tc>
        <w:tc>
          <w:tcPr/>
          <w:p>
            <w:pPr>
              <w:pStyle w:val="Compact"/>
              <w:jc w:val="left"/>
            </w:pPr>
            <w:r>
              <w:t xml:space="preserve">Real labels are ground truth</w:t>
            </w:r>
          </w:p>
        </w:tc>
      </w:tr>
      <w:tr>
        <w:tc>
          <w:tcPr/>
          <w:p>
            <w:pPr>
              <w:pStyle w:val="Compact"/>
              <w:jc w:val="left"/>
            </w:pPr>
            <w:r>
              <w:t xml:space="preserve">Pseudo-label weight</w:t>
            </w:r>
          </w:p>
        </w:tc>
        <w:tc>
          <w:tcPr/>
          <w:p>
            <w:pPr>
              <w:pStyle w:val="Compact"/>
              <w:jc w:val="left"/>
            </w:pPr>
            <w:r>
              <w:t xml:space="preserve">0.5–0.8</w:t>
            </w:r>
          </w:p>
        </w:tc>
        <w:tc>
          <w:tcPr/>
          <w:p>
            <w:pPr>
              <w:pStyle w:val="Compact"/>
              <w:jc w:val="left"/>
            </w:pPr>
            <w:r>
              <w:t xml:space="preserve">Lower weight acknowledges the uncertainty</w:t>
            </w:r>
          </w:p>
        </w:tc>
      </w:tr>
      <w:tr>
        <w:tc>
          <w:tcPr/>
          <w:p>
            <w:pPr>
              <w:pStyle w:val="Compact"/>
              <w:jc w:val="left"/>
            </w:pPr>
            <w:r>
              <w:t xml:space="preserve">Labeled ratio</w:t>
            </w:r>
          </w:p>
        </w:tc>
        <w:tc>
          <w:tcPr/>
          <w:p>
            <w:pPr>
              <w:pStyle w:val="Compact"/>
              <w:jc w:val="left"/>
            </w:pPr>
            <w:r>
              <w:t xml:space="preserve">0.2 (20%)</w:t>
            </w:r>
          </w:p>
        </w:tc>
        <w:tc>
          <w:tcPr/>
          <w:p>
            <w:pPr>
              <w:pStyle w:val="Compact"/>
              <w:jc w:val="left"/>
            </w:pPr>
            <w:r>
              <w:t xml:space="preserve">Leaves 60% for the SSL stream, 10% validation, 10% test</w:t>
            </w:r>
          </w:p>
        </w:tc>
      </w:tr>
    </w:tbl>
    <w:p>
      <w:pPr>
        <w:pStyle w:val="BodyText"/>
      </w:pPr>
      <w:r>
        <w:rPr>
          <w:b/>
          <w:bCs/>
        </w:rPr>
        <w:t xml:space="preserve">Step-by-step approach:</w:t>
      </w:r>
    </w:p>
    <w:p>
      <w:pPr>
        <w:pStyle w:val="Compact"/>
        <w:numPr>
          <w:ilvl w:val="0"/>
          <w:numId w:val="1022"/>
        </w:numPr>
      </w:pPr>
      <w:r>
        <w:t xml:space="preserve">Train the initial model on the labeled subset (20%) for 30 epochs. Validate on the held-out validation set.</w:t>
      </w:r>
    </w:p>
    <w:p>
      <w:pPr>
        <w:pStyle w:val="Compact"/>
        <w:numPr>
          <w:ilvl w:val="0"/>
          <w:numId w:val="1022"/>
        </w:numPr>
      </w:pPr>
      <w:r>
        <w:t xml:space="preserve">Run inference on the unlabeled stream. Accept predictions that sit above the confidence threshold.</w:t>
      </w:r>
    </w:p>
    <w:p>
      <w:pPr>
        <w:pStyle w:val="Compact"/>
        <w:numPr>
          <w:ilvl w:val="0"/>
          <w:numId w:val="1022"/>
        </w:numPr>
      </w:pPr>
      <w:r>
        <w:t xml:space="preserve">When the retrain threshold is reached, retrain the model on the combined dataset.</w:t>
      </w:r>
    </w:p>
    <w:p>
      <w:pPr>
        <w:pStyle w:val="Compact"/>
        <w:numPr>
          <w:ilvl w:val="0"/>
          <w:numId w:val="1022"/>
        </w:numPr>
      </w:pPr>
      <w:r>
        <w:t xml:space="preserve">After each retraining cycle, evaluate on the validation set. If accuracy does not improve for two consecutive cycles, stop.</w:t>
      </w:r>
    </w:p>
    <w:p>
      <w:pPr>
        <w:pStyle w:val="Compact"/>
        <w:numPr>
          <w:ilvl w:val="0"/>
          <w:numId w:val="1022"/>
        </w:numPr>
      </w:pPr>
      <w:r>
        <w:t xml:space="preserve">Evaluate the final model on the held-out test set, which was never used during training or pseudo-label selection.</w:t>
      </w:r>
    </w:p>
    <w:p>
      <w:pPr>
        <w:pStyle w:val="FirstParagraph"/>
      </w:pPr>
      <w:r>
        <w:rPr>
          <w:b/>
          <w:bCs/>
        </w:rPr>
        <w:t xml:space="preserve">A pitfall to avoid:</w:t>
      </w:r>
      <w:r>
        <w:t xml:space="preserve"> </w:t>
      </w:r>
      <w:r>
        <w:t xml:space="preserve">do not use the test set for any decision during training, including pseudo-label threshold tuning. That is one of the most common sources of over-optimistic reported accuracy in SSL research.</w:t>
      </w:r>
    </w:p>
    <w:bookmarkEnd w:id="109"/>
    <w:bookmarkStart w:id="110" w:name="plan-for-incremental-class-addition"/>
    <w:p>
      <w:pPr>
        <w:pStyle w:val="Heading2"/>
      </w:pPr>
      <w:r>
        <w:t xml:space="preserve">5.4 Plan for Incremental Class Addition</w:t>
      </w:r>
    </w:p>
    <w:p>
      <w:pPr>
        <w:pStyle w:val="FirstParagraph"/>
      </w:pPr>
      <w:r>
        <w:t xml:space="preserve">If the deployment scenario involves adding new disease classes over time, which is very likely in any real-world agricultural application, the experimental results from Chapter 3 provide a few important guidelines:</w:t>
      </w:r>
    </w:p>
    <w:p>
      <w:pPr>
        <w:numPr>
          <w:ilvl w:val="0"/>
          <w:numId w:val="1023"/>
        </w:numPr>
      </w:pPr>
      <w:r>
        <w:rPr>
          <w:b/>
          <w:bCs/>
        </w:rPr>
        <w:t xml:space="preserve">Start with a comprehensive base model.</w:t>
      </w:r>
      <w:r>
        <w:t xml:space="preserve"> </w:t>
      </w:r>
      <w:r>
        <w:t xml:space="preserve">The class scaling experiment (Table 3.2) shows that adding a class to a larger base causes 6× more forgetting. Starting with a larger base, however, means that the model already covers more diseases from the outset, which reduces how often updates are needed.</w:t>
      </w:r>
    </w:p>
    <w:p>
      <w:pPr>
        <w:numPr>
          <w:ilvl w:val="0"/>
          <w:numId w:val="1023"/>
        </w:numPr>
      </w:pPr>
      <w:r>
        <w:rPr>
          <w:b/>
          <w:bCs/>
        </w:rPr>
        <w:t xml:space="preserve">Collect enough labeled data for new classes.</w:t>
      </w:r>
      <w:r>
        <w:t xml:space="preserve"> </w:t>
      </w:r>
      <w:r>
        <w:t xml:space="preserve">The new class position experiment (Table 3.3) shows that adding a 31st class to a 30-class model requires substantially more labeled samples than adding a 6th class to a 5-class model. At 50 labeled samples, the 6th class reaches 84% accuracy while the 31st class only reaches 26%.</w:t>
      </w:r>
    </w:p>
    <w:p>
      <w:pPr>
        <w:numPr>
          <w:ilvl w:val="0"/>
          <w:numId w:val="1023"/>
        </w:numPr>
      </w:pPr>
      <w:r>
        <w:rPr>
          <w:b/>
          <w:bCs/>
        </w:rPr>
        <w:t xml:space="preserve">Use rehearsal methods when adding classes to large models.</w:t>
      </w:r>
      <w:r>
        <w:t xml:space="preserve"> </w:t>
      </w:r>
      <w:r>
        <w:t xml:space="preserve">Plain fine-tuning causes measurable forgetting on large models. Keeping a small buffer of examples per existing class and including them in the fine-tuning batches (experience replay) is the most practical mitigation.</w:t>
      </w:r>
    </w:p>
    <w:p>
      <w:pPr>
        <w:numPr>
          <w:ilvl w:val="0"/>
          <w:numId w:val="1023"/>
        </w:numPr>
      </w:pPr>
      <w:r>
        <w:rPr>
          <w:b/>
          <w:bCs/>
        </w:rPr>
        <w:t xml:space="preserve">Monitor existing class accuracy after every update.</w:t>
      </w:r>
      <w:r>
        <w:t xml:space="preserve"> </w:t>
      </w:r>
      <w:r>
        <w:t xml:space="preserve">The experiments quantify forgetting rates, but these will vary by dataset and model. Automated testing against a held-out set for each existing class should be part of the update pipeline.</w:t>
      </w:r>
    </w:p>
    <w:bookmarkEnd w:id="110"/>
    <w:bookmarkStart w:id="111" w:name="target-byod-over-dedicated-edge-hardware"/>
    <w:p>
      <w:pPr>
        <w:pStyle w:val="Heading2"/>
      </w:pPr>
      <w:r>
        <w:t xml:space="preserve">5.5 Target BYOD Over Dedicated Edge Hardware</w:t>
      </w:r>
    </w:p>
    <w:p>
      <w:pPr>
        <w:pStyle w:val="FirstParagraph"/>
      </w:pPr>
      <w:r>
        <w:t xml:space="preserve">The benchmark results (Table 3.6) lead to a strong, and perhaps counterintuitive, recommendation:</w:t>
      </w:r>
      <w:r>
        <w:t xml:space="preserve"> </w:t>
      </w:r>
      <w:r>
        <w:rPr>
          <w:b/>
          <w:bCs/>
        </w:rPr>
        <w:t xml:space="preserve">do not invest in dedicated edge hardware</w:t>
      </w:r>
      <w:r>
        <w:t xml:space="preserve"> </w:t>
      </w:r>
      <w:r>
        <w:t xml:space="preserve">(Jetson Nano, Coral and similar) for plant disease detection at inference time.</w:t>
      </w:r>
    </w:p>
    <w:p>
      <w:pPr>
        <w:pStyle w:val="BodyText"/>
      </w:pPr>
      <w:r>
        <w:t xml:space="preserve">The reasoning is:</w:t>
      </w:r>
    </w:p>
    <w:p>
      <w:pPr>
        <w:pStyle w:val="Compact"/>
        <w:numPr>
          <w:ilvl w:val="0"/>
          <w:numId w:val="1024"/>
        </w:numPr>
      </w:pPr>
      <w:r>
        <w:t xml:space="preserve">An iPhone 12 (80 ms inference) outperforms a Jetson Orin Nano (120 ms), at zero additional hardware cost.</w:t>
      </w:r>
    </w:p>
    <w:p>
      <w:pPr>
        <w:pStyle w:val="Compact"/>
        <w:numPr>
          <w:ilvl w:val="0"/>
          <w:numId w:val="1024"/>
        </w:numPr>
      </w:pPr>
      <w:r>
        <w:t xml:space="preserve">Consumer devices have better displays, cameras and connectivity for distributing updates.</w:t>
      </w:r>
    </w:p>
    <w:p>
      <w:pPr>
        <w:pStyle w:val="Compact"/>
        <w:numPr>
          <w:ilvl w:val="0"/>
          <w:numId w:val="1024"/>
        </w:numPr>
      </w:pPr>
      <w:r>
        <w:t xml:space="preserve">The Tauri framework lets a single Rust codebase target iOS, Android and desktop.</w:t>
      </w:r>
    </w:p>
    <w:p>
      <w:pPr>
        <w:pStyle w:val="Compact"/>
        <w:numPr>
          <w:ilvl w:val="0"/>
          <w:numId w:val="1024"/>
        </w:numPr>
      </w:pPr>
      <w:r>
        <w:t xml:space="preserve">The deployment size of roughly 26 MB is small enough to install over Bluetooth, NFC or a brief mobile connection.</w:t>
      </w:r>
    </w:p>
    <w:p>
      <w:pPr>
        <w:pStyle w:val="FirstParagraph"/>
      </w:pPr>
      <w:r>
        <w:rPr>
          <w:b/>
          <w:bCs/>
        </w:rPr>
        <w:t xml:space="preserve">Exception:</w:t>
      </w:r>
      <w:r>
        <w:t xml:space="preserve"> </w:t>
      </w:r>
      <w:r>
        <w:t xml:space="preserve">if the deployment requires running the model on a headless device (for example a camera trap or an automated greenhouse system), dedicated hardware can be justified. In that case, a Raspberry Pi 4 or 5 with the CPU backend is usually a better fit than a GPU-based edge device.</w:t>
      </w:r>
    </w:p>
    <w:bookmarkEnd w:id="111"/>
    <w:bookmarkStart w:id="112" w:name="test-on-target-devices-early"/>
    <w:p>
      <w:pPr>
        <w:pStyle w:val="Heading2"/>
      </w:pPr>
      <w:r>
        <w:t xml:space="preserve">5.6 Test on Target Devices Early</w:t>
      </w:r>
    </w:p>
    <w:p>
      <w:pPr>
        <w:pStyle w:val="FirstParagraph"/>
      </w:pPr>
      <w:r>
        <w:t xml:space="preserve">One of the most valuable lessons from this project is to deploy to the target device</w:t>
      </w:r>
      <w:r>
        <w:t xml:space="preserve"> </w:t>
      </w:r>
      <w:r>
        <w:rPr>
          <w:b/>
          <w:bCs/>
        </w:rPr>
        <w:t xml:space="preserve">early in the development cycle</w:t>
      </w:r>
      <w:r>
        <w:t xml:space="preserve">, not as a final step.</w:t>
      </w:r>
    </w:p>
    <w:p>
      <w:pPr>
        <w:pStyle w:val="BodyText"/>
      </w:pPr>
      <w:r>
        <w:t xml:space="preserve">Testing on the actual device early reveals:</w:t>
      </w:r>
    </w:p>
    <w:p>
      <w:pPr>
        <w:pStyle w:val="Compact"/>
        <w:numPr>
          <w:ilvl w:val="0"/>
          <w:numId w:val="1025"/>
        </w:numPr>
      </w:pPr>
      <w:r>
        <w:rPr>
          <w:b/>
          <w:bCs/>
        </w:rPr>
        <w:t xml:space="preserve">Unexpected latency:</w:t>
      </w:r>
      <w:r>
        <w:t xml:space="preserve"> </w:t>
      </w:r>
      <w:r>
        <w:t xml:space="preserve">the CPU backend can be 600× slower than the GPU backend. The wgpu backend may behave differently on mobile GPUs than it does on desktop GPUs.</w:t>
      </w:r>
    </w:p>
    <w:p>
      <w:pPr>
        <w:pStyle w:val="Compact"/>
        <w:numPr>
          <w:ilvl w:val="0"/>
          <w:numId w:val="1025"/>
        </w:numPr>
      </w:pPr>
      <w:r>
        <w:rPr>
          <w:b/>
          <w:bCs/>
        </w:rPr>
        <w:t xml:space="preserve">Memory pressure:</w:t>
      </w:r>
      <w:r>
        <w:t xml:space="preserve"> </w:t>
      </w:r>
      <w:r>
        <w:t xml:space="preserve">mobile operating systems aggressively kill background apps that use too much memory. A model that runs fine in isolation can still fail when the phone is also running a camera preview.</w:t>
      </w:r>
    </w:p>
    <w:p>
      <w:pPr>
        <w:pStyle w:val="Compact"/>
        <w:numPr>
          <w:ilvl w:val="0"/>
          <w:numId w:val="1025"/>
        </w:numPr>
      </w:pPr>
      <w:r>
        <w:rPr>
          <w:b/>
          <w:bCs/>
        </w:rPr>
        <w:t xml:space="preserve">Image preprocessing mismatches:</w:t>
      </w:r>
      <w:r>
        <w:t xml:space="preserve"> </w:t>
      </w:r>
      <w:r>
        <w:t xml:space="preserve">camera APIs return images in a variety of formats (NV21, BGRA, JPEG). Making sure the preprocessing pipeline handles all of these correctly is not a trivial task.</w:t>
      </w:r>
    </w:p>
    <w:p>
      <w:pPr>
        <w:pStyle w:val="Compact"/>
        <w:numPr>
          <w:ilvl w:val="0"/>
          <w:numId w:val="1025"/>
        </w:numPr>
      </w:pPr>
      <w:r>
        <w:rPr>
          <w:b/>
          <w:bCs/>
        </w:rPr>
        <w:t xml:space="preserve">Permissions and sandboxing:</w:t>
      </w:r>
      <w:r>
        <w:t xml:space="preserve"> </w:t>
      </w:r>
      <w:r>
        <w:t xml:space="preserve">iOS and Android restrict file system access, camera access and background processing. Those restrictions affect how the model is loaded and where inference results can be stored.</w:t>
      </w:r>
    </w:p>
    <w:p>
      <w:pPr>
        <w:pStyle w:val="FirstParagraph"/>
      </w:pPr>
      <w:r>
        <w:rPr>
          <w:b/>
          <w:bCs/>
        </w:rPr>
        <w:t xml:space="preserve">Recommendation:</w:t>
      </w:r>
      <w:r>
        <w:t xml:space="preserve"> </w:t>
      </w:r>
      <w:r>
        <w:t xml:space="preserve">by week 2 of development, have a minimal Tauri app that loads the model and runs inference on a single image on the target device. That establishes the deployment pipeline early and surfaces integration issues while they are still cheap to fix.</w:t>
      </w:r>
    </w:p>
    <w:bookmarkEnd w:id="112"/>
    <w:bookmarkStart w:id="113" w:name="practical-pitfalls-and-how-to-avoid-them"/>
    <w:p>
      <w:pPr>
        <w:pStyle w:val="Heading2"/>
      </w:pPr>
      <w:r>
        <w:t xml:space="preserve">5.7 Practical Pitfalls and How to Avoid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Pitfall</w:t>
            </w:r>
          </w:p>
        </w:tc>
        <w:tc>
          <w:tcPr/>
          <w:p>
            <w:pPr>
              <w:pStyle w:val="Compact"/>
              <w:jc w:val="left"/>
            </w:pPr>
            <w:r>
              <w:t xml:space="preserve">Symptom</w:t>
            </w:r>
          </w:p>
        </w:tc>
        <w:tc>
          <w:tcPr/>
          <w:p>
            <w:pPr>
              <w:pStyle w:val="Compact"/>
              <w:jc w:val="left"/>
            </w:pPr>
            <w:r>
              <w:t xml:space="preserve">Solution</w:t>
            </w:r>
          </w:p>
        </w:tc>
      </w:tr>
      <w:tr>
        <w:tc>
          <w:tcPr/>
          <w:p>
            <w:pPr>
              <w:pStyle w:val="Compact"/>
              <w:jc w:val="left"/>
            </w:pPr>
            <w:r>
              <w:t xml:space="preserve">Burn compile times</w:t>
            </w:r>
          </w:p>
        </w:tc>
        <w:tc>
          <w:tcPr/>
          <w:p>
            <w:pPr>
              <w:pStyle w:val="Compact"/>
              <w:jc w:val="left"/>
            </w:pPr>
            <w:r>
              <w:t xml:space="preserve">5 to 10 minute release builds</w:t>
            </w:r>
          </w:p>
        </w:tc>
        <w:tc>
          <w:tcPr/>
          <w:p>
            <w:pPr>
              <w:pStyle w:val="Compact"/>
              <w:jc w:val="left"/>
            </w:pPr>
            <w:r>
              <w:t xml:space="preserve">Use</w:t>
            </w:r>
            <w:r>
              <w:t xml:space="preserve"> </w:t>
            </w:r>
            <w:r>
              <w:rPr>
                <w:rStyle w:val="VerbatimChar"/>
              </w:rPr>
              <w:t xml:space="preserve">cargo check</w:t>
            </w:r>
            <w:r>
              <w:t xml:space="preserve">,</w:t>
            </w:r>
            <w:r>
              <w:t xml:space="preserve"> </w:t>
            </w:r>
            <w:r>
              <w:rPr>
                <w:rStyle w:val="VerbatimChar"/>
              </w:rPr>
              <w:t xml:space="preserve">sccache</w:t>
            </w:r>
            <w:r>
              <w:t xml:space="preserve">, incremental compilation</w:t>
            </w:r>
          </w:p>
        </w:tc>
      </w:tr>
      <w:tr>
        <w:tc>
          <w:tcPr/>
          <w:p>
            <w:pPr>
              <w:pStyle w:val="Compact"/>
              <w:jc w:val="left"/>
            </w:pPr>
            <w:r>
              <w:t xml:space="preserve">WASM binary size</w:t>
            </w:r>
          </w:p>
        </w:tc>
        <w:tc>
          <w:tcPr/>
          <w:p>
            <w:pPr>
              <w:pStyle w:val="Compact"/>
              <w:jc w:val="left"/>
            </w:pPr>
            <w:r>
              <w:t xml:space="preserve">&gt; 50 MB WASM file</w:t>
            </w:r>
          </w:p>
        </w:tc>
        <w:tc>
          <w:tcPr/>
          <w:p>
            <w:pPr>
              <w:pStyle w:val="Compact"/>
              <w:jc w:val="left"/>
            </w:pPr>
            <w:r>
              <w:t xml:space="preserve">Enable</w:t>
            </w:r>
            <w:r>
              <w:t xml:space="preserve"> </w:t>
            </w:r>
            <w:r>
              <w:rPr>
                <w:rStyle w:val="VerbatimChar"/>
              </w:rPr>
              <w:t xml:space="preserve">wasm-opt</w:t>
            </w:r>
            <w:r>
              <w:t xml:space="preserve">, strip debug symbols, use</w:t>
            </w:r>
            <w:r>
              <w:t xml:space="preserve"> </w:t>
            </w:r>
            <w:r>
              <w:rPr>
                <w:rStyle w:val="VerbatimChar"/>
              </w:rPr>
              <w:t xml:space="preserve">lto = true</w:t>
            </w:r>
          </w:p>
        </w:tc>
      </w:tr>
      <w:tr>
        <w:tc>
          <w:tcPr/>
          <w:p>
            <w:pPr>
              <w:pStyle w:val="Compact"/>
              <w:jc w:val="left"/>
            </w:pPr>
            <w:r>
              <w:t xml:space="preserve">iOS sideloading</w:t>
            </w:r>
          </w:p>
        </w:tc>
        <w:tc>
          <w:tcPr/>
          <w:p>
            <w:pPr>
              <w:pStyle w:val="Compact"/>
              <w:jc w:val="left"/>
            </w:pPr>
            <w:r>
              <w:t xml:space="preserve">Cannot install without App Store</w:t>
            </w:r>
          </w:p>
        </w:tc>
        <w:tc>
          <w:tcPr/>
          <w:p>
            <w:pPr>
              <w:pStyle w:val="Compact"/>
              <w:jc w:val="left"/>
            </w:pPr>
            <w:r>
              <w:t xml:space="preserve">Use TestFlight for beta distribution, or Xcode direct install for development</w:t>
            </w:r>
          </w:p>
        </w:tc>
      </w:tr>
      <w:tr>
        <w:tc>
          <w:tcPr/>
          <w:p>
            <w:pPr>
              <w:pStyle w:val="Compact"/>
              <w:jc w:val="left"/>
            </w:pPr>
            <w:r>
              <w:t xml:space="preserve">Pseudo-label drift</w:t>
            </w:r>
          </w:p>
        </w:tc>
        <w:tc>
          <w:tcPr/>
          <w:p>
            <w:pPr>
              <w:pStyle w:val="Compact"/>
              <w:jc w:val="left"/>
            </w:pPr>
            <w:r>
              <w:t xml:space="preserve">Accuracy degrades over retraining cycles</w:t>
            </w:r>
          </w:p>
        </w:tc>
        <w:tc>
          <w:tcPr/>
          <w:p>
            <w:pPr>
              <w:pStyle w:val="Compact"/>
              <w:jc w:val="left"/>
            </w:pPr>
            <w:r>
              <w:t xml:space="preserve">Cap the ratio of pseudo-labels to real labels at 3:1; raise the confidence threshold if precision drops below 90%</w:t>
            </w:r>
          </w:p>
        </w:tc>
      </w:tr>
      <w:tr>
        <w:tc>
          <w:tcPr/>
          <w:p>
            <w:pPr>
              <w:pStyle w:val="Compact"/>
              <w:jc w:val="left"/>
            </w:pPr>
            <w:r>
              <w:t xml:space="preserve">GPU memory on mobile</w:t>
            </w:r>
          </w:p>
        </w:tc>
        <w:tc>
          <w:tcPr/>
          <w:p>
            <w:pPr>
              <w:pStyle w:val="Compact"/>
              <w:jc w:val="left"/>
            </w:pPr>
            <w:r>
              <w:t xml:space="preserve">Model fails to load</w:t>
            </w:r>
          </w:p>
        </w:tc>
        <w:tc>
          <w:tcPr/>
          <w:p>
            <w:pPr>
              <w:pStyle w:val="Compact"/>
              <w:jc w:val="left"/>
            </w:pPr>
            <w:r>
              <w:t xml:space="preserve">Switch to the ndarray (CPU) backend on devices with less than 4 GB of RAM; drop batch size to 1</w:t>
            </w:r>
          </w:p>
        </w:tc>
      </w:tr>
      <w:tr>
        <w:tc>
          <w:tcPr/>
          <w:p>
            <w:pPr>
              <w:pStyle w:val="Compact"/>
              <w:jc w:val="left"/>
            </w:pPr>
            <w:r>
              <w:t xml:space="preserve">Model format compatibility</w:t>
            </w:r>
          </w:p>
        </w:tc>
        <w:tc>
          <w:tcPr/>
          <w:p>
            <w:pPr>
              <w:pStyle w:val="Compact"/>
              <w:jc w:val="left"/>
            </w:pPr>
            <w:r>
              <w:t xml:space="preserve">Weights trained on Burn 0.20 don’t load on 0.14</w:t>
            </w:r>
          </w:p>
        </w:tc>
        <w:tc>
          <w:tcPr/>
          <w:p>
            <w:pPr>
              <w:pStyle w:val="Compact"/>
              <w:jc w:val="left"/>
            </w:pPr>
            <w:r>
              <w:t xml:space="preserve">Keep version-locked workspaces; use weight export/import via JSON for cross-version compatibility</w:t>
            </w:r>
          </w:p>
        </w:tc>
      </w:tr>
    </w:tbl>
    <w:bookmarkEnd w:id="113"/>
    <w:bookmarkStart w:id="114" w:name="summary-the-recommended-workflow"/>
    <w:p>
      <w:pPr>
        <w:pStyle w:val="Heading2"/>
      </w:pPr>
      <w:r>
        <w:t xml:space="preserve">5.8 Summary: The Recommended Workflow</w:t>
      </w:r>
    </w:p>
    <w:p>
      <w:pPr>
        <w:pStyle w:val="FirstParagraph"/>
      </w:pPr>
      <w:r>
        <w:t xml:space="preserve">For someone starting this research from scratch, the recommended workflow is:</w:t>
      </w:r>
    </w:p>
    <w:p>
      <w:pPr>
        <w:pStyle w:val="SourceCode"/>
      </w:pPr>
      <w:r>
        <w:rPr>
          <w:rStyle w:val="VerbatimChar"/>
        </w:rPr>
        <w:t xml:space="preserve">Week 1:  Set up Burn + Tauri project scaffold</w:t>
      </w:r>
      <w:r>
        <w:br/>
      </w:r>
      <w:r>
        <w:rPr>
          <w:rStyle w:val="VerbatimChar"/>
        </w:rPr>
        <w:t xml:space="preserve">         Deploy a dummy model to the target device</w:t>
      </w:r>
      <w:r>
        <w:br/>
      </w:r>
      <w:r>
        <w:rPr>
          <w:rStyle w:val="VerbatimChar"/>
        </w:rPr>
        <w:t xml:space="preserve">         Verify the deployment pipeline end-to-end</w:t>
      </w:r>
      <w:r>
        <w:br/>
      </w:r>
      <w:r>
        <w:br/>
      </w:r>
      <w:r>
        <w:rPr>
          <w:rStyle w:val="VerbatimChar"/>
        </w:rPr>
        <w:t xml:space="preserve">Week 2:  Collect/prepare labeled dataset (≥100 images/class)</w:t>
      </w:r>
      <w:r>
        <w:br/>
      </w:r>
      <w:r>
        <w:rPr>
          <w:rStyle w:val="VerbatimChar"/>
        </w:rPr>
        <w:t xml:space="preserve">         Train initial CNN on labeled subset</w:t>
      </w:r>
      <w:r>
        <w:br/>
      </w:r>
      <w:r>
        <w:rPr>
          <w:rStyle w:val="VerbatimChar"/>
        </w:rPr>
        <w:t xml:space="preserve">         Measure baseline accuracy and inference latency</w:t>
      </w:r>
      <w:r>
        <w:br/>
      </w:r>
      <w:r>
        <w:br/>
      </w:r>
      <w:r>
        <w:rPr>
          <w:rStyle w:val="VerbatimChar"/>
        </w:rPr>
        <w:t xml:space="preserve">Week 3:  Implement pseudo-labeling pipeline</w:t>
      </w:r>
      <w:r>
        <w:br/>
      </w:r>
      <w:r>
        <w:rPr>
          <w:rStyle w:val="VerbatimChar"/>
        </w:rPr>
        <w:t xml:space="preserve">         Run SSL with confidence threshold 0.9</w:t>
      </w:r>
      <w:r>
        <w:br/>
      </w:r>
      <w:r>
        <w:rPr>
          <w:rStyle w:val="VerbatimChar"/>
        </w:rPr>
        <w:t xml:space="preserve">         Evaluate SSL improvement over baseline</w:t>
      </w:r>
      <w:r>
        <w:br/>
      </w:r>
      <w:r>
        <w:br/>
      </w:r>
      <w:r>
        <w:rPr>
          <w:rStyle w:val="VerbatimChar"/>
        </w:rPr>
        <w:t xml:space="preserve">Week 4:  Run incremental learning experiments</w:t>
      </w:r>
      <w:r>
        <w:br/>
      </w:r>
      <w:r>
        <w:rPr>
          <w:rStyle w:val="VerbatimChar"/>
        </w:rPr>
        <w:t xml:space="preserve">         Measure forgetting at different base sizes</w:t>
      </w:r>
      <w:r>
        <w:br/>
      </w:r>
      <w:r>
        <w:rPr>
          <w:rStyle w:val="VerbatimChar"/>
        </w:rPr>
        <w:t xml:space="preserve">         Determine minimum labeled data for new classes</w:t>
      </w:r>
      <w:r>
        <w:br/>
      </w:r>
      <w:r>
        <w:br/>
      </w:r>
      <w:r>
        <w:rPr>
          <w:rStyle w:val="VerbatimChar"/>
        </w:rPr>
        <w:t xml:space="preserve">Week 5:  Optimise deployment (binary size, startup time)</w:t>
      </w:r>
      <w:r>
        <w:br/>
      </w:r>
      <w:r>
        <w:rPr>
          <w:rStyle w:val="VerbatimChar"/>
        </w:rPr>
        <w:t xml:space="preserve">         Cross-platform testing (desktop, iOS, CPU-only)</w:t>
      </w:r>
      <w:r>
        <w:br/>
      </w:r>
      <w:r>
        <w:rPr>
          <w:rStyle w:val="VerbatimChar"/>
        </w:rPr>
        <w:t xml:space="preserve">         Benchmark all targets</w:t>
      </w:r>
      <w:r>
        <w:br/>
      </w:r>
      <w:r>
        <w:br/>
      </w:r>
      <w:r>
        <w:rPr>
          <w:rStyle w:val="VerbatimChar"/>
        </w:rPr>
        <w:t xml:space="preserve">Week 6:  Stress testing, edge-case handling</w:t>
      </w:r>
      <w:r>
        <w:br/>
      </w:r>
      <w:r>
        <w:rPr>
          <w:rStyle w:val="VerbatimChar"/>
        </w:rPr>
        <w:t xml:space="preserve">         Documentation and user guide</w:t>
      </w:r>
      <w:r>
        <w:br/>
      </w:r>
      <w:r>
        <w:rPr>
          <w:rStyle w:val="VerbatimChar"/>
        </w:rPr>
        <w:t xml:space="preserve">         Final evaluation on held-out test set</w:t>
      </w:r>
    </w:p>
    <w:p>
      <w:pPr>
        <w:pStyle w:val="FirstParagraph"/>
      </w:pPr>
      <w:r>
        <w:t xml:space="preserve">This timeline assumes familiarity with Rust and the availability of a labeled dataset. Collecting and annotating the dataset may require additional time, depending on the domain.</w:t>
      </w:r>
    </w:p>
    <w:p>
      <w:r>
        <w:br w:type="page"/>
      </w:r>
    </w:p>
    <w:bookmarkEnd w:id="114"/>
    <w:bookmarkEnd w:id="115"/>
    <w:bookmarkStart w:id="116" w:name="conclusion"/>
    <w:p>
      <w:pPr>
        <w:pStyle w:val="Heading1"/>
      </w:pPr>
      <w:r>
        <w:t xml:space="preserve">6. Conclusion</w:t>
      </w:r>
    </w:p>
    <w:p>
      <w:pPr>
        <w:pStyle w:val="FirstParagraph"/>
      </w:pPr>
      <w:r>
        <w:t xml:space="preserve">This thesis set out to answer the question:</w:t>
      </w:r>
      <w:r>
        <w:t xml:space="preserve"> </w:t>
      </w:r>
      <w:r>
        <w:rPr>
          <w:b/>
          <w:bCs/>
        </w:rPr>
        <w:t xml:space="preserve">How can a semi-supervised neural network be efficiently implemented in Rust for the automatic labeling of partially labeled datasets on an edge device?</w:t>
      </w:r>
    </w:p>
    <w:p>
      <w:pPr>
        <w:pStyle w:val="BodyText"/>
      </w:pPr>
      <w:r>
        <w:t xml:space="preserve">The short answer is: by combining a lightweight custom CNN built with the Burn framework, an iterative pseudo-labeling pipeline with confidence-based filtering, and a cross-platform deployment strategy built around Tauri. The longer answer involves the specific trade-offs, numbers and lessons learned that emerged from the research.</w:t>
      </w:r>
    </w:p>
    <w:p>
      <w:pPr>
        <w:pStyle w:val="BodyText"/>
      </w:pPr>
      <w:r>
        <w:t xml:space="preserve">The implementation is efficient in ways that matter for edge deployment. The compiled binary is roughly 26 MB — that is the only file that needs to be on the target device. A comparable Python/PyTorch deployment requires several gigabytes of interpreter, libraries and supporting packages, even though the model weights themselves are roughly the same size in both stacks. The Burn binary starts in under 100 ms, compared to about 3 seconds for a PyTorch application. On a desktop GPU (NVIDIA RTX 3060), the model reaches an inference latency of 0.39 ms, which corresponds to 2,579 FPS. On an iPhone 12 through Tauri, it manages about 80 ms per inference — comfortably fast enough for a camera-based classification app.</w:t>
      </w:r>
    </w:p>
    <w:p>
      <w:pPr>
        <w:pStyle w:val="BodyText"/>
      </w:pPr>
      <w:r>
        <w:t xml:space="preserve">The automatic labeling works. Starting from only 20% labeled data, the pseudo-labeling pipeline generates labels for the remaining unlabeled pool with a precision above 95% at a 0.9 confidence threshold. Validation accuracy improves from roughly 70–75% (the supervised baseline on 20% labeled data) to roughly 78–85%, which is a meaningful gain achieved without any additional human annotation. The system runs fully offline: no cloud API calls, no data leaving the device and no network connection required after installation.</w:t>
      </w:r>
    </w:p>
    <w:p>
      <w:pPr>
        <w:pStyle w:val="BodyText"/>
      </w:pPr>
      <w:r>
        <w:t xml:space="preserve">The three controlled experiments provide the quantitative answers that deployment decisions need. The label efficiency curve shows that 100 labeled images per class is the minimum for production-viable accuracy (above 80%), with diminishing returns beyond 200. The class scaling experiment reveals that adding a new class to a 30-class model causes six times more catastrophic forgetting than adding one to a 5-class model — 1.26% versus 0.21%. That is a clear signal that incremental learning methods such as rehearsal or EWC are not optional once the model reaches production scale. The new class position experiment quantifies the additional effort required: at 50 labeled samples, learning a new class as the 6th in a small taxonomy reaches 84% accuracy, while learning it as the 31st in a large one only reaches 26%. These numbers give concrete planning inputs for anyone extending a deployed model.</w:t>
      </w:r>
    </w:p>
    <w:p>
      <w:pPr>
        <w:pStyle w:val="BodyText"/>
      </w:pPr>
      <w:r>
        <w:t xml:space="preserve">One of the more unexpected findings was the hardware comparison. The Jetson Orin Nano, a dedicated edge AI device at €350, managed 120 ms inference — slower than the iPhone 12 at 80 ms with zero additional hardware cost. That data point drove the pivot from dedicated edge hardware to a Bring Your Own Device strategy, which removes the largest capital expenditure barrier to deployment.</w:t>
      </w:r>
    </w:p>
    <w:p>
      <w:pPr>
        <w:pStyle w:val="BodyText"/>
      </w:pPr>
      <w:r>
        <w:t xml:space="preserve">The external reflections in Chapter 4 will provide additional validation once the expert interviews are completed. The self-reflection identifies the main limitations honestly: the absence of field validation on real-world agricultural images, the fact that pseudo-label quality is fundamentally bounded by the initial model’s accuracy, and the relative immaturity of the Burn ecosystem compared to PyTorch. The most important next step is field validation — testing the system on real images, captured by real users, under uncontrolled conditions. The PlantVillage results are encouraging, but controlled benchmarks and real-world performance are different things.</w:t>
      </w:r>
    </w:p>
    <w:p>
      <w:pPr>
        <w:pStyle w:val="BodyText"/>
      </w:pPr>
      <w:r>
        <w:t xml:space="preserve">The central claim of this thesis is that Rust and the Burn framework provide a production-viable path for deploying semi-supervised machine learning on edge devices. The experimental evidence supports that claim. The system is smaller, faster and more portable than Python-based alternatives, and the SSL pipeline makes effective use of unlabeled data to compensate for the high cost of expert annotation. For the specific use case of plant disease detection in offline settings, this approach represents a practical and deployable solution — provided the remaining gaps in field validation and user testing are addressed.</w:t>
      </w:r>
    </w:p>
    <w:p>
      <w:r>
        <w:br w:type="page"/>
      </w:r>
    </w:p>
    <w:bookmarkEnd w:id="116"/>
    <w:bookmarkStart w:id="119" w:name="references"/>
    <w:p>
      <w:pPr>
        <w:pStyle w:val="Heading1"/>
      </w:pPr>
      <w:r>
        <w:t xml:space="preserve">7. References</w:t>
      </w:r>
    </w:p>
    <w:p>
      <w:pPr>
        <w:pStyle w:val="FirstParagraph"/>
      </w:pPr>
      <w:r>
        <w:t xml:space="preserve">All references follow the IEEE citation style.</w:t>
      </w:r>
    </w:p>
    <w:bookmarkStart w:id="117" w:name="peer-reviewed-and-formal-sources"/>
    <w:p>
      <w:pPr>
        <w:pStyle w:val="Heading2"/>
      </w:pPr>
      <w:r>
        <w:t xml:space="preserve">Peer-Reviewed and Formal Sources</w:t>
      </w:r>
    </w:p>
    <w:p>
      <w:pPr>
        <w:pStyle w:val="FirstParagraph"/>
      </w:pPr>
      <w:r>
        <w:t xml:space="preserve">[1] T. C. Pham,</w:t>
      </w:r>
      <w:r>
        <w:t xml:space="preserve"> </w:t>
      </w:r>
      <w:r>
        <w:t xml:space="preserve">“Ambiguity-aware semi-supervised learning for leaf disease classification,”</w:t>
      </w:r>
      <w:r>
        <w:t xml:space="preserve"> </w:t>
      </w:r>
      <w:r>
        <w:rPr>
          <w:i/>
          <w:iCs/>
        </w:rPr>
        <w:t xml:space="preserve">Scientific Reports</w:t>
      </w:r>
      <w:r>
        <w:t xml:space="preserve">, vol. 15, no. 1, 2025. [Online]. Available: https://www.nature.com/articles/s41598-025-95849-3</w:t>
      </w:r>
    </w:p>
    <w:p>
      <w:pPr>
        <w:pStyle w:val="BodyText"/>
      </w:pPr>
      <w:r>
        <w:t xml:space="preserve">[2] M. Jannat,</w:t>
      </w:r>
      <w:r>
        <w:t xml:space="preserve"> </w:t>
      </w:r>
      <w:r>
        <w:t xml:space="preserve">“Real-time jute leaf disease classification using an effective deep learning-based semi-supervised learning approach,”</w:t>
      </w:r>
      <w:r>
        <w:t xml:space="preserve"> </w:t>
      </w:r>
      <w:r>
        <w:rPr>
          <w:i/>
          <w:iCs/>
        </w:rPr>
        <w:t xml:space="preserve">Scientific Reports</w:t>
      </w:r>
      <w:r>
        <w:t xml:space="preserve">, vol. 15, 2025. [Online]. Available: https://pmc.ncbi.nlm.nih.gov/articles/PMC12592198/</w:t>
      </w:r>
    </w:p>
    <w:p>
      <w:pPr>
        <w:pStyle w:val="BodyText"/>
      </w:pPr>
      <w:r>
        <w:t xml:space="preserve">[3] K. P. Singh and P. Gupta,</w:t>
      </w:r>
      <w:r>
        <w:t xml:space="preserve"> </w:t>
      </w:r>
      <w:r>
        <w:t xml:space="preserve">“Semi-supervised learning for plant leaf disease detection,”</w:t>
      </w:r>
      <w:r>
        <w:t xml:space="preserve"> </w:t>
      </w:r>
      <w:r>
        <w:rPr>
          <w:i/>
          <w:iCs/>
        </w:rPr>
        <w:t xml:space="preserve">Journal of Plant Diseases and Protection</w:t>
      </w:r>
      <w:r>
        <w:t xml:space="preserve">, 2024. [Online]. Available: https://link.springer.com/journal/41348</w:t>
      </w:r>
    </w:p>
    <w:p>
      <w:pPr>
        <w:pStyle w:val="BodyText"/>
      </w:pPr>
      <w:r>
        <w:t xml:space="preserve">[4] E. Ilsever and A. Baz,</w:t>
      </w:r>
      <w:r>
        <w:t xml:space="preserve"> </w:t>
      </w:r>
      <w:r>
        <w:t xml:space="preserve">“Consistency regularization-based semi-supervised learning for plant disease recognition,”</w:t>
      </w:r>
      <w:r>
        <w:t xml:space="preserve"> </w:t>
      </w:r>
      <w:r>
        <w:rPr>
          <w:i/>
          <w:iCs/>
        </w:rPr>
        <w:t xml:space="preserve">Journal of King Saud University – Computer and Information Sciences</w:t>
      </w:r>
      <w:r>
        <w:t xml:space="preserve">, vol. 36, 2024. [Online]. Available: https://www.sciencedirect.com/journal/journal-of-king-saud-university-computer-and-information-sciences</w:t>
      </w:r>
    </w:p>
    <w:p>
      <w:pPr>
        <w:pStyle w:val="BodyText"/>
      </w:pPr>
      <w:r>
        <w:t xml:space="preserve">[5] W. Wang et al.,</w:t>
      </w:r>
      <w:r>
        <w:t xml:space="preserve"> </w:t>
      </w:r>
      <w:r>
        <w:t xml:space="preserve">“Self-supervised learning for plant disease classification with MAE and CBAM,”</w:t>
      </w:r>
      <w:r>
        <w:t xml:space="preserve"> </w:t>
      </w:r>
      <w:r>
        <w:rPr>
          <w:i/>
          <w:iCs/>
        </w:rPr>
        <w:t xml:space="preserve">Computers and Electronics in Agriculture</w:t>
      </w:r>
      <w:r>
        <w:t xml:space="preserve">, vol. 216, 2024. [Online]. Available: https://www.sciencedirect.com/journal/computers-and-electronics-in-agriculture</w:t>
      </w:r>
    </w:p>
    <w:p>
      <w:pPr>
        <w:pStyle w:val="BodyText"/>
      </w:pPr>
      <w:r>
        <w:t xml:space="preserve">[6] Tracel-AI,</w:t>
      </w:r>
      <w:r>
        <w:t xml:space="preserve"> </w:t>
      </w:r>
      <w:r>
        <w:t xml:space="preserve">“Burn: A Flexible and Modular Tensor Library for Machine Learning in Rust,”</w:t>
      </w:r>
      <w:r>
        <w:t xml:space="preserve"> </w:t>
      </w:r>
      <w:r>
        <w:rPr>
          <w:i/>
          <w:iCs/>
        </w:rPr>
        <w:t xml:space="preserve">Burn.dev (Documentation)</w:t>
      </w:r>
      <w:r>
        <w:t xml:space="preserve">, 2025. [Online]. Available: https://burn.dev/docs/burn/</w:t>
      </w:r>
    </w:p>
    <w:p>
      <w:pPr>
        <w:pStyle w:val="BodyText"/>
      </w:pPr>
      <w:r>
        <w:t xml:space="preserve">[7] Tracel-AI Contributors,</w:t>
      </w:r>
      <w:r>
        <w:t xml:space="preserve"> </w:t>
      </w:r>
      <w:r>
        <w:t xml:space="preserve">“Burn GitHub Repository,”</w:t>
      </w:r>
      <w:r>
        <w:t xml:space="preserve"> </w:t>
      </w:r>
      <w:r>
        <w:rPr>
          <w:i/>
          <w:iCs/>
        </w:rPr>
        <w:t xml:space="preserve">GitHub</w:t>
      </w:r>
      <w:r>
        <w:t xml:space="preserve">, 2024. [Online]. Available: https://github.com/tracel-ai/burn</w:t>
      </w:r>
    </w:p>
    <w:p>
      <w:pPr>
        <w:pStyle w:val="BodyText"/>
      </w:pPr>
      <w:r>
        <w:t xml:space="preserve">[8] RantAI,</w:t>
      </w:r>
      <w:r>
        <w:t xml:space="preserve"> </w:t>
      </w:r>
      <w:r>
        <w:t xml:space="preserve">“Deep Learning via Rust: Comparative Analysis of tch-rs and burn,”</w:t>
      </w:r>
      <w:r>
        <w:t xml:space="preserve"> </w:t>
      </w:r>
      <w:r>
        <w:rPr>
          <w:i/>
          <w:iCs/>
        </w:rPr>
        <w:t xml:space="preserve">DLVR Book</w:t>
      </w:r>
      <w:r>
        <w:t xml:space="preserve">, 2024. [Online]. Available: https://dlvr.rantai.dev/docs/part-i/chapter-4/</w:t>
      </w:r>
    </w:p>
    <w:p>
      <w:pPr>
        <w:pStyle w:val="BodyText"/>
      </w:pPr>
      <w:r>
        <w:t xml:space="preserve">[12] T. Zhang et al.,</w:t>
      </w:r>
      <w:r>
        <w:t xml:space="preserve"> </w:t>
      </w:r>
      <w:r>
        <w:t xml:space="preserve">“MicroFlow: An Efficient Rust-Based Inference Engine for TinyML,”</w:t>
      </w:r>
      <w:r>
        <w:t xml:space="preserve"> </w:t>
      </w:r>
      <w:r>
        <w:rPr>
          <w:i/>
          <w:iCs/>
        </w:rPr>
        <w:t xml:space="preserve">arXiv preprint arXiv:2409.19432</w:t>
      </w:r>
      <w:r>
        <w:t xml:space="preserve">, 2024. [Online]. Available: https://arxiv.org/abs/2409.19432</w:t>
      </w:r>
    </w:p>
    <w:p>
      <w:pPr>
        <w:pStyle w:val="BodyText"/>
      </w:pPr>
      <w:r>
        <w:t xml:space="preserve">[13] H. Chen et al.,</w:t>
      </w:r>
      <w:r>
        <w:t xml:space="preserve"> </w:t>
      </w:r>
      <w:r>
        <w:t xml:space="preserve">“SoftMatch: Addressing the Quantity-Quality Trade-off in Semi-supervised Learning,”</w:t>
      </w:r>
      <w:r>
        <w:t xml:space="preserve"> </w:t>
      </w:r>
      <w:r>
        <w:t xml:space="preserve">in</w:t>
      </w:r>
      <w:r>
        <w:t xml:space="preserve"> </w:t>
      </w:r>
      <w:r>
        <w:rPr>
          <w:i/>
          <w:iCs/>
        </w:rPr>
        <w:t xml:space="preserve">Proc. Int. Conf. Learn. Represent. (ICLR)</w:t>
      </w:r>
      <w:r>
        <w:t xml:space="preserve">, 2023. [Online]. Available: https://arxiv.org/abs/2301.10921</w:t>
      </w:r>
    </w:p>
    <w:bookmarkEnd w:id="117"/>
    <w:bookmarkStart w:id="118" w:name="technical-and-online-sources"/>
    <w:p>
      <w:pPr>
        <w:pStyle w:val="Heading2"/>
      </w:pPr>
      <w:r>
        <w:t xml:space="preserve">Technical and Online Sources</w:t>
      </w:r>
    </w:p>
    <w:p>
      <w:pPr>
        <w:pStyle w:val="FirstParagraph"/>
      </w:pPr>
      <w:r>
        <w:t xml:space="preserve">[9] P. Yaw,</w:t>
      </w:r>
      <w:r>
        <w:t xml:space="preserve"> </w:t>
      </w:r>
      <w:r>
        <w:t xml:space="preserve">“Burn: The Future of Deep Learning in Rust,”</w:t>
      </w:r>
      <w:r>
        <w:t xml:space="preserve"> </w:t>
      </w:r>
      <w:r>
        <w:rPr>
          <w:i/>
          <w:iCs/>
        </w:rPr>
        <w:t xml:space="preserve">Dev.to</w:t>
      </w:r>
      <w:r>
        <w:t xml:space="preserve">, Dec. 2024. [Online]. Available: https://dev.to/philip_yaw/burn-the-future-of-deep-learning-in-rust-5c5e</w:t>
      </w:r>
    </w:p>
    <w:p>
      <w:pPr>
        <w:pStyle w:val="BodyText"/>
      </w:pPr>
      <w:r>
        <w:t xml:space="preserve">[10] Calmops,</w:t>
      </w:r>
      <w:r>
        <w:t xml:space="preserve"> </w:t>
      </w:r>
      <w:r>
        <w:t xml:space="preserve">“Burn: A Modern Deep Learning Framework for Rust,”</w:t>
      </w:r>
      <w:r>
        <w:t xml:space="preserve"> </w:t>
      </w:r>
      <w:r>
        <w:rPr>
          <w:i/>
          <w:iCs/>
        </w:rPr>
        <w:t xml:space="preserve">Calmops.com</w:t>
      </w:r>
      <w:r>
        <w:t xml:space="preserve">, Dec. 2025. [Online]. Available: https://calmops.com/programming/rust/burn-framework-rust-ml/</w:t>
      </w:r>
    </w:p>
    <w:p>
      <w:pPr>
        <w:pStyle w:val="BodyText"/>
      </w:pPr>
      <w:r>
        <w:t xml:space="preserve">[11] Hamze,</w:t>
      </w:r>
      <w:r>
        <w:t xml:space="preserve"> </w:t>
      </w:r>
      <w:r>
        <w:t xml:space="preserve">“Rust Ecosystem for AI &amp; LLMs,”</w:t>
      </w:r>
      <w:r>
        <w:t xml:space="preserve"> </w:t>
      </w:r>
      <w:r>
        <w:rPr>
          <w:i/>
          <w:iCs/>
        </w:rPr>
        <w:t xml:space="preserve">HackMD</w:t>
      </w:r>
      <w:r>
        <w:t xml:space="preserve">, Apr. 2025. [Online]. Available: https://hackmd.io/</w:t>
      </w:r>
      <w:r>
        <w:t xml:space="preserve">@Hamze/Hy5LiRV1gg</w:t>
      </w:r>
    </w:p>
    <w:p>
      <w:pPr>
        <w:pStyle w:val="BodyText"/>
      </w:pPr>
      <w:r>
        <w:t xml:space="preserve">[14] MarkAICode,</w:t>
      </w:r>
      <w:r>
        <w:t xml:space="preserve"> </w:t>
      </w:r>
      <w:r>
        <w:t xml:space="preserve">“Rust for Machine Learning in 2025: Framework Comparison and Performance Metrics,”</w:t>
      </w:r>
      <w:r>
        <w:t xml:space="preserve"> </w:t>
      </w:r>
      <w:r>
        <w:rPr>
          <w:i/>
          <w:iCs/>
        </w:rPr>
        <w:t xml:space="preserve">MarkAICode</w:t>
      </w:r>
      <w:r>
        <w:t xml:space="preserve">, 2025. [Online]. Available: https://markaicode.com/rust-machine-learning-framework-comparison-2025/</w:t>
      </w:r>
    </w:p>
    <w:p>
      <w:pPr>
        <w:pStyle w:val="BodyText"/>
      </w:pPr>
      <w:r>
        <w:t xml:space="preserve">[15] Food and Agriculture Organization of the United Nations,</w:t>
      </w:r>
      <w:r>
        <w:t xml:space="preserve"> </w:t>
      </w:r>
      <w:r>
        <w:t xml:space="preserve">“New standards to curb the global spread of plant pests and diseases,”</w:t>
      </w:r>
      <w:r>
        <w:t xml:space="preserve"> </w:t>
      </w:r>
      <w:r>
        <w:t xml:space="preserve">FAO, 2017. [Online]. Available: https://www.fao.org/news/story/en/item/853989/icode/</w:t>
      </w:r>
    </w:p>
    <w:p>
      <w:pPr>
        <w:pStyle w:val="BodyText"/>
      </w:pPr>
      <w:r>
        <w:t xml:space="preserve">[16] S. Sager,</w:t>
      </w:r>
      <w:r>
        <w:t xml:space="preserve"> </w:t>
      </w:r>
      <w:r>
        <w:t xml:space="preserve">“The Cost of Labeling Data in Machine Learning,”</w:t>
      </w:r>
      <w:r>
        <w:t xml:space="preserve"> </w:t>
      </w:r>
      <w:r>
        <w:rPr>
          <w:i/>
          <w:iCs/>
        </w:rPr>
        <w:t xml:space="preserve">Labelbox Blog</w:t>
      </w:r>
      <w:r>
        <w:t xml:space="preserve">, 2023. [Online]. Available: https://labelbox.com/blog/the-cost-of-labeling-data/</w:t>
      </w:r>
    </w:p>
    <w:p>
      <w:pPr>
        <w:pStyle w:val="BodyText"/>
      </w:pPr>
      <w:r>
        <w:t xml:space="preserve">[17] PyTorch Contributors,</w:t>
      </w:r>
      <w:r>
        <w:t xml:space="preserve"> </w:t>
      </w:r>
      <w:r>
        <w:t xml:space="preserve">“PyTorch Installation Guide,”</w:t>
      </w:r>
      <w:r>
        <w:t xml:space="preserve"> </w:t>
      </w:r>
      <w:r>
        <w:rPr>
          <w:i/>
          <w:iCs/>
        </w:rPr>
        <w:t xml:space="preserve">PyTorch.org</w:t>
      </w:r>
      <w:r>
        <w:t xml:space="preserve">, 2026. [Online]. Available: https://pytorch.org/get-started/locally/</w:t>
      </w:r>
    </w:p>
    <w:p>
      <w:pPr>
        <w:pStyle w:val="BodyText"/>
      </w:pPr>
      <w:r>
        <w:t xml:space="preserve">[18] M. McCloskey and N. J. Cohen,</w:t>
      </w:r>
      <w:r>
        <w:t xml:space="preserve"> </w:t>
      </w:r>
      <w:r>
        <w:t xml:space="preserve">“Catastrophic interference in connectionist networks: The sequential learning problem,”</w:t>
      </w:r>
      <w:r>
        <w:t xml:space="preserve"> </w:t>
      </w:r>
      <w:r>
        <w:rPr>
          <w:i/>
          <w:iCs/>
        </w:rPr>
        <w:t xml:space="preserve">Psychology of Learning and Motivation</w:t>
      </w:r>
      <w:r>
        <w:t xml:space="preserve">, vol. 24, pp. 109–165, 1989.</w:t>
      </w:r>
    </w:p>
    <w:p>
      <w:pPr>
        <w:pStyle w:val="BodyText"/>
      </w:pPr>
      <w:r>
        <w:t xml:space="preserve">[19] J. Kirkpatrick et al.,</w:t>
      </w:r>
      <w:r>
        <w:t xml:space="preserve"> </w:t>
      </w:r>
      <w:r>
        <w:t xml:space="preserve">“Overcoming catastrophic forgetting in neural networks,”</w:t>
      </w:r>
      <w:r>
        <w:t xml:space="preserve"> </w:t>
      </w:r>
      <w:r>
        <w:rPr>
          <w:i/>
          <w:iCs/>
        </w:rPr>
        <w:t xml:space="preserve">Proceedings of the National Academy of Sciences</w:t>
      </w:r>
      <w:r>
        <w:t xml:space="preserve">, vol. 114, no. 13, pp. 3521–3526, 2017. [Online]. Available: https://arxiv.org/abs/1612.00796</w:t>
      </w:r>
    </w:p>
    <w:p>
      <w:pPr>
        <w:pStyle w:val="BodyText"/>
      </w:pPr>
      <w:r>
        <w:t xml:space="preserve">[20] Z. Li and D. Hoiem,</w:t>
      </w:r>
      <w:r>
        <w:t xml:space="preserve"> </w:t>
      </w:r>
      <w:r>
        <w:t xml:space="preserve">“Learning without Forgetting,”</w:t>
      </w:r>
      <w:r>
        <w:t xml:space="preserve"> </w:t>
      </w:r>
      <w:r>
        <w:rPr>
          <w:i/>
          <w:iCs/>
        </w:rPr>
        <w:t xml:space="preserve">IEEE Transactions on Pattern Analysis and Machine Intelligence</w:t>
      </w:r>
      <w:r>
        <w:t xml:space="preserve">, vol. 40, no. 12, pp. 2935–2947, 2018. [Online]. Available: https://arxiv.org/abs/1606.09282</w:t>
      </w:r>
    </w:p>
    <w:p>
      <w:pPr>
        <w:pStyle w:val="BodyText"/>
      </w:pPr>
      <w:r>
        <w:t xml:space="preserve">[21] Tauri Contributors,</w:t>
      </w:r>
      <w:r>
        <w:t xml:space="preserve"> </w:t>
      </w:r>
      <w:r>
        <w:t xml:space="preserve">“Tauri: Build Smaller, Faster, and More Secure Desktop and Mobile Applications,”</w:t>
      </w:r>
      <w:r>
        <w:t xml:space="preserve"> </w:t>
      </w:r>
      <w:r>
        <w:rPr>
          <w:i/>
          <w:iCs/>
        </w:rPr>
        <w:t xml:space="preserve">Tauri.app</w:t>
      </w:r>
      <w:r>
        <w:t xml:space="preserve">, 2026. [Online]. Available: https://tauri.app/</w:t>
      </w:r>
    </w:p>
    <w:p>
      <w:pPr>
        <w:pStyle w:val="BodyText"/>
      </w:pPr>
      <w:r>
        <w:t xml:space="preserve">[22] Vipoooool,</w:t>
      </w:r>
      <w:r>
        <w:t xml:space="preserve"> </w:t>
      </w:r>
      <w:r>
        <w:t xml:space="preserve">“New Plant Diseases Dataset,”</w:t>
      </w:r>
      <w:r>
        <w:t xml:space="preserve"> </w:t>
      </w:r>
      <w:r>
        <w:rPr>
          <w:i/>
          <w:iCs/>
        </w:rPr>
        <w:t xml:space="preserve">Kaggle</w:t>
      </w:r>
      <w:r>
        <w:t xml:space="preserve">, 2019. [Online]. Available: https://www.kaggle.com/datasets/vipoooool/new-plant-diseases-dataset</w:t>
      </w:r>
    </w:p>
    <w:p>
      <w:pPr>
        <w:pStyle w:val="BodyText"/>
      </w:pPr>
      <w:r>
        <w:t xml:space="preserve">[23] PyTorch Contributors,</w:t>
      </w:r>
      <w:r>
        <w:t xml:space="preserve"> </w:t>
      </w:r>
      <w:r>
        <w:t xml:space="preserve">“PyTorch binary wheels (package index),”</w:t>
      </w:r>
      <w:r>
        <w:t xml:space="preserve"> </w:t>
      </w:r>
      <w:r>
        <w:rPr>
          <w:i/>
          <w:iCs/>
        </w:rPr>
        <w:t xml:space="preserve">download.pytorch.org</w:t>
      </w:r>
      <w:r>
        <w:t xml:space="preserve">, 2026. [Online]. Available: https://download.pytorch.org/whl/torch/</w:t>
      </w:r>
    </w:p>
    <w:p>
      <w:r>
        <w:br w:type="page"/>
      </w:r>
    </w:p>
    <w:bookmarkEnd w:id="118"/>
    <w:bookmarkEnd w:id="119"/>
    <w:bookmarkStart w:id="136" w:name="appendix-a-installation-and-user-guide"/>
    <w:p>
      <w:pPr>
        <w:pStyle w:val="Heading1"/>
      </w:pPr>
      <w:r>
        <w:t xml:space="preserve">Appendix A: Installation and User Guide</w:t>
      </w:r>
    </w:p>
    <w:bookmarkStart w:id="120" w:name="a.1-prerequisites"/>
    <w:p>
      <w:pPr>
        <w:pStyle w:val="Heading2"/>
      </w:pPr>
      <w:r>
        <w:t xml:space="preserve">A.1 Prerequisites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Rust toolchain</w:t>
            </w:r>
          </w:p>
        </w:tc>
        <w:tc>
          <w:tcPr/>
          <w:p>
            <w:pPr>
              <w:pStyle w:val="Compact"/>
              <w:jc w:val="left"/>
            </w:pPr>
            <w:r>
              <w:t xml:space="preserve">1.78+</w:t>
            </w:r>
          </w:p>
        </w:tc>
        <w:tc>
          <w:tcPr/>
          <w:p>
            <w:pPr>
              <w:pStyle w:val="Compact"/>
              <w:jc w:val="left"/>
            </w:pPr>
            <w:r>
              <w:t xml:space="preserve">Compiler and package manager</w:t>
            </w:r>
          </w:p>
        </w:tc>
      </w:tr>
      <w:tr>
        <w:tc>
          <w:tcPr/>
          <w:p>
            <w:pPr>
              <w:pStyle w:val="Compact"/>
              <w:jc w:val="left"/>
            </w:pPr>
            <w:r>
              <w:t xml:space="preserve">NVIDIA CUDA Toolkit</w:t>
            </w:r>
          </w:p>
        </w:tc>
        <w:tc>
          <w:tcPr/>
          <w:p>
            <w:pPr>
              <w:pStyle w:val="Compact"/>
              <w:jc w:val="left"/>
            </w:pPr>
            <w:r>
              <w:t xml:space="preserve">12.x</w:t>
            </w:r>
          </w:p>
        </w:tc>
        <w:tc>
          <w:tcPr/>
          <w:p>
            <w:pPr>
              <w:pStyle w:val="Compact"/>
              <w:jc w:val="left"/>
            </w:pPr>
            <w:r>
              <w:t xml:space="preserve">GPU-accelerated training and inference</w:t>
            </w:r>
          </w:p>
        </w:tc>
      </w:tr>
      <w:tr>
        <w:tc>
          <w:tcPr/>
          <w:p>
            <w:pPr>
              <w:pStyle w:val="Compact"/>
              <w:jc w:val="left"/>
            </w:pPr>
            <w:r>
              <w:t xml:space="preserve">Git</w:t>
            </w:r>
          </w:p>
        </w:tc>
        <w:tc>
          <w:tcPr/>
          <w:p>
            <w:pPr>
              <w:pStyle w:val="Compact"/>
              <w:jc w:val="left"/>
            </w:pPr>
            <w:r>
              <w:t xml:space="preserve">2.x</w:t>
            </w:r>
          </w:p>
        </w:tc>
        <w:tc>
          <w:tcPr/>
          <w:p>
            <w:pPr>
              <w:pStyle w:val="Compact"/>
              <w:jc w:val="left"/>
            </w:pPr>
            <w:r>
              <w:t xml:space="preserve">Source code retrieval</w:t>
            </w:r>
          </w:p>
        </w:tc>
      </w:tr>
      <w:tr>
        <w:tc>
          <w:tcPr/>
          <w:p>
            <w:pPr>
              <w:pStyle w:val="Compact"/>
              <w:jc w:val="left"/>
            </w:pPr>
            <w:r>
              <w:t xml:space="preserve">Bun</w:t>
            </w:r>
          </w:p>
        </w:tc>
        <w:tc>
          <w:tcPr/>
          <w:p>
            <w:pPr>
              <w:pStyle w:val="Compact"/>
              <w:jc w:val="left"/>
            </w:pPr>
            <w:r>
              <w:t xml:space="preserve">1.x</w:t>
            </w:r>
          </w:p>
        </w:tc>
        <w:tc>
          <w:tcPr/>
          <w:p>
            <w:pPr>
              <w:pStyle w:val="Compact"/>
              <w:jc w:val="left"/>
            </w:pPr>
            <w:r>
              <w:t xml:space="preserve">Frontend dependency management (GUI only)</w:t>
            </w:r>
          </w:p>
        </w:tc>
      </w:tr>
    </w:tbl>
    <w:p>
      <w:pPr>
        <w:pStyle w:val="BodyText"/>
      </w:pPr>
      <w:r>
        <w:t xml:space="preserve">The CUDA Toolkit is not required for CPU-only builds.</w:t>
      </w:r>
    </w:p>
    <w:bookmarkEnd w:id="120"/>
    <w:bookmarkStart w:id="124" w:name="a.2-installation"/>
    <w:p>
      <w:pPr>
        <w:pStyle w:val="Heading2"/>
      </w:pPr>
      <w:r>
        <w:t xml:space="preserve">A.2 Installation</w:t>
      </w:r>
    </w:p>
    <w:bookmarkStart w:id="121" w:name="a.2.1-clone-the-repository"/>
    <w:p>
      <w:pPr>
        <w:pStyle w:val="Heading3"/>
      </w:pPr>
      <w:r>
        <w:t xml:space="preserve">A.2.1 Clone the Repository</w:t>
      </w:r>
    </w:p>
    <w:p>
      <w:pPr>
        <w:pStyle w:val="SourceCode"/>
      </w:pPr>
      <w:r>
        <w:rPr>
          <w:rStyle w:val="FunctionTok"/>
        </w:rPr>
        <w:t xml:space="preserve">git</w:t>
      </w:r>
      <w:r>
        <w:rPr>
          <w:rStyle w:val="NormalTok"/>
        </w:rPr>
        <w:t xml:space="preserve"> clone https://github.com/[TODO: repository-ur]</w:t>
      </w:r>
      <w:r>
        <w:br/>
      </w:r>
      <w:r>
        <w:rPr>
          <w:rStyle w:val="BuiltInTok"/>
        </w:rPr>
        <w:t xml:space="preserve">cd</w:t>
      </w:r>
      <w:r>
        <w:rPr>
          <w:rStyle w:val="NormalTok"/>
        </w:rPr>
        <w:t xml:space="preserve"> [TODO: repo name]</w:t>
      </w:r>
    </w:p>
    <w:bookmarkEnd w:id="121"/>
    <w:bookmarkStart w:id="122" w:name="a.2.2-download-the-dataset"/>
    <w:p>
      <w:pPr>
        <w:pStyle w:val="Heading3"/>
      </w:pPr>
      <w:r>
        <w:t xml:space="preserve">A.2.2 Download the Dataset</w:t>
      </w:r>
    </w:p>
    <w:p>
      <w:pPr>
        <w:pStyle w:val="FirstParagraph"/>
      </w:pPr>
      <w:r>
        <w:t xml:space="preserve">The project uses the New Plant Diseases Dataset from Kaggle:</w:t>
      </w:r>
    </w:p>
    <w:p>
      <w:pPr>
        <w:pStyle w:val="SourceCode"/>
      </w:pPr>
      <w:r>
        <w:rPr>
          <w:rStyle w:val="CommentTok"/>
        </w:rPr>
        <w:t xml:space="preserve"># Option 1: Kaggle CLI</w:t>
      </w:r>
      <w:r>
        <w:br/>
      </w:r>
      <w:r>
        <w:rPr>
          <w:rStyle w:val="ExtensionTok"/>
        </w:rPr>
        <w:t xml:space="preserve">kaggle</w:t>
      </w:r>
      <w:r>
        <w:rPr>
          <w:rStyle w:val="NormalTok"/>
        </w:rPr>
        <w:t xml:space="preserve"> datasets download </w:t>
      </w:r>
      <w:r>
        <w:rPr>
          <w:rStyle w:val="AttributeTok"/>
        </w:rPr>
        <w:t xml:space="preserve">-d</w:t>
      </w:r>
      <w:r>
        <w:rPr>
          <w:rStyle w:val="NormalTok"/>
        </w:rPr>
        <w:t xml:space="preserve"> vipoooool/new-plant-diseases-dataset</w:t>
      </w:r>
      <w:r>
        <w:br/>
      </w:r>
      <w:r>
        <w:rPr>
          <w:rStyle w:val="FunctionTok"/>
        </w:rPr>
        <w:t xml:space="preserve">unzip</w:t>
      </w:r>
      <w:r>
        <w:rPr>
          <w:rStyle w:val="NormalTok"/>
        </w:rPr>
        <w:t xml:space="preserve"> new-plant-diseases-dataset.zip </w:t>
      </w:r>
      <w:r>
        <w:rPr>
          <w:rStyle w:val="AttributeTok"/>
        </w:rPr>
        <w:t xml:space="preserve">-d</w:t>
      </w:r>
      <w:r>
        <w:rPr>
          <w:rStyle w:val="NormalTok"/>
        </w:rPr>
        <w:t xml:space="preserve"> plantvillage_ssl/data/plantvillage/</w:t>
      </w:r>
      <w:r>
        <w:br/>
      </w:r>
      <w:r>
        <w:br/>
      </w:r>
      <w:r>
        <w:rPr>
          <w:rStyle w:val="CommentTok"/>
        </w:rPr>
        <w:t xml:space="preserve"># Option 2: Manual download</w:t>
      </w:r>
      <w:r>
        <w:br/>
      </w:r>
      <w:r>
        <w:rPr>
          <w:rStyle w:val="CommentTok"/>
        </w:rPr>
        <w:t xml:space="preserve"># Download from https://www.kaggle.com/datasets/vipoooool/new-plant-diseases-dataset</w:t>
      </w:r>
      <w:r>
        <w:br/>
      </w:r>
      <w:r>
        <w:rPr>
          <w:rStyle w:val="CommentTok"/>
        </w:rPr>
        <w:t xml:space="preserve"># Extract to plantvillage_ssl/data/plantvillage/</w:t>
      </w:r>
    </w:p>
    <w:p>
      <w:pPr>
        <w:pStyle w:val="FirstParagraph"/>
      </w:pPr>
      <w:r>
        <w:t xml:space="preserve">The expected directory structure after extraction is:</w:t>
      </w:r>
    </w:p>
    <w:p>
      <w:pPr>
        <w:pStyle w:val="SourceCode"/>
      </w:pPr>
      <w:r>
        <w:rPr>
          <w:rStyle w:val="VerbatimChar"/>
        </w:rPr>
        <w:t xml:space="preserve">plantvillage_ssl/data/plantvillage/</w:t>
      </w:r>
      <w:r>
        <w:br/>
      </w:r>
      <w:r>
        <w:rPr>
          <w:rStyle w:val="VerbatimChar"/>
        </w:rPr>
        <w:t xml:space="preserve">├── train/</w:t>
      </w:r>
      <w:r>
        <w:br/>
      </w:r>
      <w:r>
        <w:rPr>
          <w:rStyle w:val="VerbatimChar"/>
        </w:rPr>
        <w:t xml:space="preserve">│   ├── Apple___Apple_scab/</w:t>
      </w:r>
      <w:r>
        <w:br/>
      </w:r>
      <w:r>
        <w:rPr>
          <w:rStyle w:val="VerbatimChar"/>
        </w:rPr>
        <w:t xml:space="preserve">│   ├── Apple___Black_rot/</w:t>
      </w:r>
      <w:r>
        <w:br/>
      </w:r>
      <w:r>
        <w:rPr>
          <w:rStyle w:val="VerbatimChar"/>
        </w:rPr>
        <w:t xml:space="preserve">│   └── ... (38 class folders)</w:t>
      </w:r>
      <w:r>
        <w:br/>
      </w:r>
      <w:r>
        <w:rPr>
          <w:rStyle w:val="VerbatimChar"/>
        </w:rPr>
        <w:t xml:space="preserve">└── valid/</w:t>
      </w:r>
      <w:r>
        <w:br/>
      </w:r>
      <w:r>
        <w:rPr>
          <w:rStyle w:val="VerbatimChar"/>
        </w:rPr>
        <w:t xml:space="preserve">    ├── Apple___Apple_scab/</w:t>
      </w:r>
      <w:r>
        <w:br/>
      </w:r>
      <w:r>
        <w:rPr>
          <w:rStyle w:val="VerbatimChar"/>
        </w:rPr>
        <w:t xml:space="preserve">    └── ... (38 class folders)</w:t>
      </w:r>
    </w:p>
    <w:bookmarkEnd w:id="122"/>
    <w:bookmarkStart w:id="123" w:name="a.2.3-build-the-project"/>
    <w:p>
      <w:pPr>
        <w:pStyle w:val="Heading3"/>
      </w:pPr>
      <w:r>
        <w:t xml:space="preserve">A.2.3 Build the Project</w:t>
      </w:r>
    </w:p>
    <w:p>
      <w:pPr>
        <w:pStyle w:val="FirstParagraph"/>
      </w:pPr>
      <w:r>
        <w:rPr>
          <w:b/>
          <w:bCs/>
        </w:rPr>
        <w:t xml:space="preserve">With GPU (CUDA):</w:t>
      </w:r>
    </w:p>
    <w:p>
      <w:pPr>
        <w:pStyle w:val="SourceCode"/>
      </w:pPr>
      <w:r>
        <w:rPr>
          <w:rStyle w:val="BuiltInTok"/>
        </w:rPr>
        <w:t xml:space="preserve">cd</w:t>
      </w:r>
      <w:r>
        <w:rPr>
          <w:rStyle w:val="NormalTok"/>
        </w:rPr>
        <w:t xml:space="preserve"> plantvillage_ssl</w:t>
      </w:r>
      <w:r>
        <w:br/>
      </w:r>
      <w:r>
        <w:rPr>
          <w:rStyle w:val="ExtensionTok"/>
        </w:rPr>
        <w:t xml:space="preserve">cargo</w:t>
      </w:r>
      <w:r>
        <w:rPr>
          <w:rStyle w:val="NormalTok"/>
        </w:rPr>
        <w:t xml:space="preserve"> build </w:t>
      </w:r>
      <w:r>
        <w:rPr>
          <w:rStyle w:val="AttributeTok"/>
        </w:rPr>
        <w:t xml:space="preserve">--release</w:t>
      </w:r>
    </w:p>
    <w:p>
      <w:pPr>
        <w:pStyle w:val="FirstParagraph"/>
      </w:pPr>
      <w:r>
        <w:rPr>
          <w:b/>
          <w:bCs/>
        </w:rPr>
        <w:t xml:space="preserve">CPU only:</w:t>
      </w:r>
    </w:p>
    <w:p>
      <w:pPr>
        <w:pStyle w:val="SourceCode"/>
      </w:pPr>
      <w:r>
        <w:rPr>
          <w:rStyle w:val="BuiltInTok"/>
        </w:rPr>
        <w:t xml:space="preserve">cd</w:t>
      </w:r>
      <w:r>
        <w:rPr>
          <w:rStyle w:val="NormalTok"/>
        </w:rPr>
        <w:t xml:space="preserve"> plantvillage_ssl</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--features</w:t>
      </w:r>
      <w:r>
        <w:rPr>
          <w:rStyle w:val="NormalTok"/>
        </w:rPr>
        <w:t xml:space="preserve"> cpu</w:t>
      </w:r>
    </w:p>
    <w:bookmarkEnd w:id="123"/>
    <w:bookmarkEnd w:id="124"/>
    <w:bookmarkStart w:id="128" w:name="a.3-training-the-model"/>
    <w:p>
      <w:pPr>
        <w:pStyle w:val="Heading2"/>
      </w:pPr>
      <w:r>
        <w:t xml:space="preserve">A.3 Training the Model</w:t>
      </w:r>
    </w:p>
    <w:bookmarkStart w:id="125" w:name="X52493371f7523c22254d96e46dab3f292aceb64"/>
    <w:p>
      <w:pPr>
        <w:pStyle w:val="Heading3"/>
      </w:pPr>
      <w:r>
        <w:t xml:space="preserve">A.3.1 Step 1: Initial CNN Training (Supervised)</w:t>
      </w:r>
    </w:p>
    <w:p>
      <w:pPr>
        <w:pStyle w:val="SourceCode"/>
      </w:pPr>
      <w:r>
        <w:rPr>
          <w:rStyle w:val="BuiltInTok"/>
        </w:rPr>
        <w:t xml:space="preserve">cd</w:t>
      </w:r>
      <w:r>
        <w:rPr>
          <w:rStyle w:val="NormalTok"/>
        </w:rPr>
        <w:t xml:space="preserve"> plantvillage_ssl</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train </w:t>
      </w:r>
      <w:r>
        <w:rPr>
          <w:rStyle w:val="DataTypeTok"/>
        </w:rPr>
        <w:t xml:space="preserve">\</w:t>
      </w:r>
      <w:r>
        <w:br/>
      </w:r>
      <w:r>
        <w:rPr>
          <w:rStyle w:val="NormalTok"/>
        </w:rPr>
        <w:t xml:space="preserve">    </w:t>
      </w:r>
      <w:r>
        <w:rPr>
          <w:rStyle w:val="AttributeTok"/>
        </w:rPr>
        <w:t xml:space="preserve">--epochs</w:t>
      </w:r>
      <w:r>
        <w:rPr>
          <w:rStyle w:val="NormalTok"/>
        </w:rPr>
        <w:t xml:space="preserve"> 30 </w:t>
      </w:r>
      <w:r>
        <w:rPr>
          <w:rStyle w:val="DataTypeTok"/>
        </w:rPr>
        <w:t xml:space="preserve">\</w:t>
      </w:r>
      <w:r>
        <w:br/>
      </w:r>
      <w:r>
        <w:rPr>
          <w:rStyle w:val="NormalTok"/>
        </w:rPr>
        <w:t xml:space="preserve">    </w:t>
      </w:r>
      <w:r>
        <w:rPr>
          <w:rStyle w:val="AttributeTok"/>
        </w:rPr>
        <w:t xml:space="preserve">--cuda</w:t>
      </w:r>
      <w:r>
        <w:rPr>
          <w:rStyle w:val="NormalTok"/>
        </w:rPr>
        <w:t xml:space="preserve"> </w:t>
      </w:r>
      <w:r>
        <w:rPr>
          <w:rStyle w:val="DataTypeTok"/>
        </w:rPr>
        <w:t xml:space="preserve">\</w:t>
      </w:r>
      <w:r>
        <w:br/>
      </w:r>
      <w:r>
        <w:rPr>
          <w:rStyle w:val="NormalTok"/>
        </w:rPr>
        <w:t xml:space="preserve">    </w:t>
      </w:r>
      <w:r>
        <w:rPr>
          <w:rStyle w:val="AttributeTok"/>
        </w:rPr>
        <w:t xml:space="preserve">--labeled-ratio</w:t>
      </w:r>
      <w:r>
        <w:rPr>
          <w:rStyle w:val="NormalTok"/>
        </w:rPr>
        <w:t xml:space="preserve"> 0.2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rStyle w:val="VerbatimChar"/>
              </w:rPr>
              <w:t xml:space="preserve">--epochs 30</w:t>
            </w:r>
          </w:p>
        </w:tc>
        <w:tc>
          <w:tcPr/>
          <w:p>
            <w:pPr>
              <w:pStyle w:val="Compact"/>
              <w:jc w:val="left"/>
            </w:pPr>
            <w:r>
              <w:t xml:space="preserve">Number of training epochs</w:t>
            </w:r>
          </w:p>
        </w:tc>
      </w:tr>
      <w:tr>
        <w:tc>
          <w:tcPr/>
          <w:p>
            <w:pPr>
              <w:pStyle w:val="Compact"/>
              <w:jc w:val="left"/>
            </w:pPr>
            <w:r>
              <w:rPr>
                <w:rStyle w:val="VerbatimChar"/>
              </w:rPr>
              <w:t xml:space="preserve">--cuda</w:t>
            </w:r>
          </w:p>
        </w:tc>
        <w:tc>
          <w:tcPr/>
          <w:p>
            <w:pPr>
              <w:pStyle w:val="Compact"/>
              <w:jc w:val="left"/>
            </w:pPr>
            <w:r>
              <w:t xml:space="preserve">Use GPU acceleration</w:t>
            </w:r>
          </w:p>
        </w:tc>
      </w:tr>
      <w:tr>
        <w:tc>
          <w:tcPr/>
          <w:p>
            <w:pPr>
              <w:pStyle w:val="Compact"/>
              <w:jc w:val="left"/>
            </w:pPr>
            <w:r>
              <w:rPr>
                <w:rStyle w:val="VerbatimChar"/>
              </w:rPr>
              <w:t xml:space="preserve">--labeled-ratio 0.2</w:t>
            </w:r>
          </w:p>
        </w:tc>
        <w:tc>
          <w:tcPr/>
          <w:p>
            <w:pPr>
              <w:pStyle w:val="Compact"/>
              <w:jc w:val="left"/>
            </w:pPr>
            <w:r>
              <w:t xml:space="preserve">Use 20% of the data for supervised training</w:t>
            </w:r>
          </w:p>
        </w:tc>
      </w:tr>
    </w:tbl>
    <w:p>
      <w:pPr>
        <w:pStyle w:val="BodyText"/>
      </w:pPr>
      <w:r>
        <w:t xml:space="preserve">The trained model is saved to</w:t>
      </w:r>
      <w:r>
        <w:t xml:space="preserve"> </w:t>
      </w:r>
      <w:r>
        <w:rPr>
          <w:rStyle w:val="VerbatimChar"/>
        </w:rPr>
        <w:t xml:space="preserve">output/models/plant_classifier_TIMESTAMP</w:t>
      </w:r>
      <w:r>
        <w:t xml:space="preserve">.</w:t>
      </w:r>
    </w:p>
    <w:bookmarkEnd w:id="125"/>
    <w:bookmarkStart w:id="126" w:name="X83620291aeaee0e0d7f1bd2627f3d04688daf08"/>
    <w:p>
      <w:pPr>
        <w:pStyle w:val="Heading3"/>
      </w:pPr>
      <w:r>
        <w:t xml:space="preserve">A.3.2 Step 2: SSL Simulation (Pseudo-Labeling)</w:t>
      </w:r>
    </w:p>
    <w:p>
      <w:pPr>
        <w:pStyle w:val="SourceCode"/>
      </w:pP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simulate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"output/models/plant_classifier_TIMESTAMP"</w:t>
      </w:r>
      <w:r>
        <w:rPr>
          <w:rStyle w:val="NormalTok"/>
        </w:rPr>
        <w:t xml:space="preserve"> </w:t>
      </w:r>
      <w:r>
        <w:rPr>
          <w:rStyle w:val="DataTypeTok"/>
        </w:rPr>
        <w:t xml:space="preserve">\</w:t>
      </w:r>
      <w:r>
        <w:br/>
      </w:r>
      <w:r>
        <w:rPr>
          <w:rStyle w:val="NormalTok"/>
        </w:rPr>
        <w:t xml:space="preserve">    </w:t>
      </w:r>
      <w:r>
        <w:rPr>
          <w:rStyle w:val="AttributeTok"/>
        </w:rPr>
        <w:t xml:space="preserve">--data-dir</w:t>
      </w:r>
      <w:r>
        <w:rPr>
          <w:rStyle w:val="NormalTok"/>
        </w:rPr>
        <w:t xml:space="preserve"> </w:t>
      </w:r>
      <w:r>
        <w:rPr>
          <w:rStyle w:val="StringTok"/>
        </w:rPr>
        <w:t xml:space="preserve">"data/plantvillage"</w:t>
      </w:r>
      <w:r>
        <w:rPr>
          <w:rStyle w:val="NormalTok"/>
        </w:rPr>
        <w:t xml:space="preserve"> </w:t>
      </w:r>
      <w:r>
        <w:rPr>
          <w:rStyle w:val="DataTypeTok"/>
        </w:rPr>
        <w:t xml:space="preserve">\</w:t>
      </w:r>
      <w:r>
        <w:br/>
      </w:r>
      <w:r>
        <w:rPr>
          <w:rStyle w:val="NormalTok"/>
        </w:rPr>
        <w:t xml:space="preserve">    </w:t>
      </w:r>
      <w:r>
        <w:rPr>
          <w:rStyle w:val="AttributeTok"/>
        </w:rPr>
        <w:t xml:space="preserve">--cuda</w:t>
      </w:r>
      <w:r>
        <w:rPr>
          <w:rStyle w:val="NormalTok"/>
        </w:rPr>
        <w:t xml:space="preserve"> </w:t>
      </w:r>
      <w:r>
        <w:rPr>
          <w:rStyle w:val="DataTypeTok"/>
        </w:rPr>
        <w:t xml:space="preserve">\</w:t>
      </w:r>
      <w:r>
        <w:br/>
      </w:r>
      <w:r>
        <w:rPr>
          <w:rStyle w:val="NormalTok"/>
        </w:rPr>
        <w:t xml:space="preserve">    </w:t>
      </w:r>
      <w:r>
        <w:rPr>
          <w:rStyle w:val="AttributeTok"/>
        </w:rPr>
        <w:t xml:space="preserve">--days</w:t>
      </w:r>
      <w:r>
        <w:rPr>
          <w:rStyle w:val="NormalTok"/>
        </w:rPr>
        <w:t xml:space="preserve"> 0 </w:t>
      </w:r>
      <w:r>
        <w:rPr>
          <w:rStyle w:val="DataTypeTok"/>
        </w:rPr>
        <w:t xml:space="preserve">\</w:t>
      </w:r>
      <w:r>
        <w:br/>
      </w:r>
      <w:r>
        <w:rPr>
          <w:rStyle w:val="NormalTok"/>
        </w:rPr>
        <w:t xml:space="preserve">    </w:t>
      </w:r>
      <w:r>
        <w:rPr>
          <w:rStyle w:val="AttributeTok"/>
        </w:rPr>
        <w:t xml:space="preserve">--images-per-day</w:t>
      </w:r>
      <w:r>
        <w:rPr>
          <w:rStyle w:val="NormalTok"/>
        </w:rPr>
        <w:t xml:space="preserve"> 100 </w:t>
      </w:r>
      <w:r>
        <w:rPr>
          <w:rStyle w:val="DataTypeTok"/>
        </w:rPr>
        <w:t xml:space="preserve">\</w:t>
      </w:r>
      <w:r>
        <w:br/>
      </w:r>
      <w:r>
        <w:rPr>
          <w:rStyle w:val="NormalTok"/>
        </w:rPr>
        <w:t xml:space="preserve">    </w:t>
      </w:r>
      <w:r>
        <w:rPr>
          <w:rStyle w:val="AttributeTok"/>
        </w:rPr>
        <w:t xml:space="preserve">--labeled-ratio</w:t>
      </w:r>
      <w:r>
        <w:rPr>
          <w:rStyle w:val="NormalTok"/>
        </w:rPr>
        <w:t xml:space="preserve"> 0.2 </w:t>
      </w:r>
      <w:r>
        <w:rPr>
          <w:rStyle w:val="DataTypeTok"/>
        </w:rPr>
        <w:t xml:space="preserve">\</w:t>
      </w:r>
      <w:r>
        <w:br/>
      </w:r>
      <w:r>
        <w:rPr>
          <w:rStyle w:val="NormalTok"/>
        </w:rPr>
        <w:t xml:space="preserve">    </w:t>
      </w:r>
      <w:r>
        <w:rPr>
          <w:rStyle w:val="AttributeTok"/>
        </w:rPr>
        <w:t xml:space="preserve">--retrain-threshold</w:t>
      </w:r>
      <w:r>
        <w:rPr>
          <w:rStyle w:val="NormalTok"/>
        </w:rPr>
        <w:t xml:space="preserve"> 200 </w:t>
      </w:r>
      <w:r>
        <w:rPr>
          <w:rStyle w:val="DataTypeTok"/>
        </w:rPr>
        <w:t xml:space="preserve">\</w:t>
      </w:r>
      <w:r>
        <w:br/>
      </w:r>
      <w:r>
        <w:rPr>
          <w:rStyle w:val="NormalTok"/>
        </w:rPr>
        <w:t xml:space="preserve">    </w:t>
      </w:r>
      <w:r>
        <w:rPr>
          <w:rStyle w:val="AttributeTok"/>
        </w:rPr>
        <w:t xml:space="preserve">--confidence-threshold</w:t>
      </w:r>
      <w:r>
        <w:rPr>
          <w:rStyle w:val="NormalTok"/>
        </w:rPr>
        <w:t xml:space="preserve"> 0.9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rStyle w:val="VerbatimChar"/>
              </w:rPr>
              <w:t xml:space="preserve">--model</w:t>
            </w:r>
          </w:p>
        </w:tc>
        <w:tc>
          <w:tcPr/>
          <w:p>
            <w:pPr>
              <w:pStyle w:val="Compact"/>
              <w:jc w:val="left"/>
            </w:pPr>
            <w:r>
              <w:t xml:space="preserve">Path to the trained model from Step 1</w:t>
            </w:r>
          </w:p>
        </w:tc>
      </w:tr>
      <w:tr>
        <w:tc>
          <w:tcPr/>
          <w:p>
            <w:pPr>
              <w:pStyle w:val="Compact"/>
              <w:jc w:val="left"/>
            </w:pPr>
            <w:r>
              <w:rPr>
                <w:rStyle w:val="VerbatimChar"/>
              </w:rPr>
              <w:t xml:space="preserve">--days 0</w:t>
            </w:r>
          </w:p>
        </w:tc>
        <w:tc>
          <w:tcPr/>
          <w:p>
            <w:pPr>
              <w:pStyle w:val="Compact"/>
              <w:jc w:val="left"/>
            </w:pPr>
            <w:r>
              <w:t xml:space="preserve">Process all available SSL stream data</w:t>
            </w:r>
          </w:p>
        </w:tc>
      </w:tr>
      <w:tr>
        <w:tc>
          <w:tcPr/>
          <w:p>
            <w:pPr>
              <w:pStyle w:val="Compact"/>
              <w:jc w:val="left"/>
            </w:pPr>
            <w:r>
              <w:rPr>
                <w:rStyle w:val="VerbatimChar"/>
              </w:rPr>
              <w:t xml:space="preserve">--images-per-day 100</w:t>
            </w:r>
          </w:p>
        </w:tc>
        <w:tc>
          <w:tcPr/>
          <w:p>
            <w:pPr>
              <w:pStyle w:val="Compact"/>
              <w:jc w:val="left"/>
            </w:pPr>
            <w:r>
              <w:t xml:space="preserve">Batch size per streaming</w:t>
            </w:r>
            <w:r>
              <w:t xml:space="preserve"> </w:t>
            </w:r>
            <w:r>
              <w:t xml:space="preserve">“day”</w:t>
            </w:r>
          </w:p>
        </w:tc>
      </w:tr>
      <w:tr>
        <w:tc>
          <w:tcPr/>
          <w:p>
            <w:pPr>
              <w:pStyle w:val="Compact"/>
              <w:jc w:val="left"/>
            </w:pPr>
            <w:r>
              <w:rPr>
                <w:rStyle w:val="VerbatimChar"/>
              </w:rPr>
              <w:t xml:space="preserve">--retrain-threshold 200</w:t>
            </w:r>
          </w:p>
        </w:tc>
        <w:tc>
          <w:tcPr/>
          <w:p>
            <w:pPr>
              <w:pStyle w:val="Compact"/>
              <w:jc w:val="left"/>
            </w:pPr>
            <w:r>
              <w:t xml:space="preserve">Retrain after accumulating 200 pseudo-labels</w:t>
            </w:r>
          </w:p>
        </w:tc>
      </w:tr>
      <w:tr>
        <w:tc>
          <w:tcPr/>
          <w:p>
            <w:pPr>
              <w:pStyle w:val="Compact"/>
              <w:jc w:val="left"/>
            </w:pPr>
            <w:r>
              <w:rPr>
                <w:rStyle w:val="VerbatimChar"/>
              </w:rPr>
              <w:t xml:space="preserve">--confidence-threshold 0.9</w:t>
            </w:r>
          </w:p>
        </w:tc>
        <w:tc>
          <w:tcPr/>
          <w:p>
            <w:pPr>
              <w:pStyle w:val="Compact"/>
              <w:jc w:val="left"/>
            </w:pPr>
            <w:r>
              <w:t xml:space="preserve">Only accept predictions with more than 90% confidence</w:t>
            </w:r>
          </w:p>
        </w:tc>
      </w:tr>
    </w:tbl>
    <w:bookmarkEnd w:id="126"/>
    <w:bookmarkStart w:id="127" w:name="a.3.3-step-3-copy-the-best-model"/>
    <w:p>
      <w:pPr>
        <w:pStyle w:val="Heading3"/>
      </w:pPr>
      <w:r>
        <w:t xml:space="preserve">A.3.3 Step 3: Copy the Best Model</w:t>
      </w:r>
    </w:p>
    <w:p>
      <w:pPr>
        <w:pStyle w:val="SourceCode"/>
      </w:pPr>
      <w:r>
        <w:rPr>
          <w:rStyle w:val="FunctionTok"/>
        </w:rPr>
        <w:t xml:space="preserve">cp</w:t>
      </w:r>
      <w:r>
        <w:rPr>
          <w:rStyle w:val="NormalTok"/>
        </w:rPr>
        <w:t xml:space="preserve"> plantvillage_ssl/output/simulation/plant_classifier_ssl_TIMESTAMP.mpk </w:t>
      </w:r>
      <w:r>
        <w:rPr>
          <w:rStyle w:val="DataTypeTok"/>
        </w:rPr>
        <w:t xml:space="preserve">\</w:t>
      </w:r>
      <w:r>
        <w:br/>
      </w:r>
      <w:r>
        <w:rPr>
          <w:rStyle w:val="NormalTok"/>
        </w:rPr>
        <w:t xml:space="preserve">   plantvillage_ssl/best_model.mpk</w:t>
      </w:r>
    </w:p>
    <w:bookmarkEnd w:id="127"/>
    <w:bookmarkEnd w:id="128"/>
    <w:bookmarkStart w:id="129" w:name="a.4-running-experiments"/>
    <w:p>
      <w:pPr>
        <w:pStyle w:val="Heading2"/>
      </w:pPr>
      <w:r>
        <w:t xml:space="preserve">A.4 Running Experiments</w:t>
      </w:r>
    </w:p>
    <w:p>
      <w:pPr>
        <w:pStyle w:val="SourceCode"/>
      </w:pPr>
      <w:r>
        <w:rPr>
          <w:rStyle w:val="CommentTok"/>
        </w:rPr>
        <w:t xml:space="preserve"># Label efficiency experiment</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experiment label-efficiency</w:t>
      </w:r>
      <w:r>
        <w:br/>
      </w:r>
      <w:r>
        <w:br/>
      </w:r>
      <w:r>
        <w:rPr>
          <w:rStyle w:val="CommentTok"/>
        </w:rPr>
        <w:t xml:space="preserve"># Class scaling experiment</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experiment class-scaling</w:t>
      </w:r>
      <w:r>
        <w:br/>
      </w:r>
      <w:r>
        <w:br/>
      </w:r>
      <w:r>
        <w:rPr>
          <w:rStyle w:val="CommentTok"/>
        </w:rPr>
        <w:t xml:space="preserve"># New class position experiment</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experiment new-class-position</w:t>
      </w:r>
    </w:p>
    <w:p>
      <w:pPr>
        <w:pStyle w:val="FirstParagraph"/>
      </w:pPr>
      <w:r>
        <w:t xml:space="preserve">Results are written to</w:t>
      </w:r>
      <w:r>
        <w:t xml:space="preserve"> </w:t>
      </w:r>
      <w:r>
        <w:rPr>
          <w:rStyle w:val="VerbatimChar"/>
        </w:rPr>
        <w:t xml:space="preserve">output/experiments/&lt;experiment-name&gt;/results.json</w:t>
      </w:r>
      <w:r>
        <w:t xml:space="preserve"> </w:t>
      </w:r>
      <w:r>
        <w:t xml:space="preserve">and</w:t>
      </w:r>
      <w:r>
        <w:t xml:space="preserve"> </w:t>
      </w:r>
      <w:r>
        <w:rPr>
          <w:rStyle w:val="VerbatimChar"/>
        </w:rPr>
        <w:t xml:space="preserve">conclusions.txt</w:t>
      </w:r>
      <w:r>
        <w:t xml:space="preserve">. SVG plots are generated automatically.</w:t>
      </w:r>
    </w:p>
    <w:bookmarkEnd w:id="129"/>
    <w:bookmarkStart w:id="133" w:name="a.5-running-the-gui-application"/>
    <w:p>
      <w:pPr>
        <w:pStyle w:val="Heading2"/>
      </w:pPr>
      <w:r>
        <w:t xml:space="preserve">A.5 Running the GUI Application</w:t>
      </w:r>
    </w:p>
    <w:bookmarkStart w:id="130" w:name="a.5.1-development-mode"/>
    <w:p>
      <w:pPr>
        <w:pStyle w:val="Heading3"/>
      </w:pPr>
      <w:r>
        <w:t xml:space="preserve">A.5.1 Development Mode</w:t>
      </w:r>
    </w:p>
    <w:p>
      <w:pPr>
        <w:pStyle w:val="SourceCode"/>
      </w:pPr>
      <w:r>
        <w:rPr>
          <w:rStyle w:val="BuiltInTok"/>
        </w:rPr>
        <w:t xml:space="preserve">cd</w:t>
      </w:r>
      <w:r>
        <w:rPr>
          <w:rStyle w:val="NormalTok"/>
        </w:rPr>
        <w:t xml:space="preserve"> plantvillage_ssl/gui</w:t>
      </w:r>
      <w:r>
        <w:br/>
      </w:r>
      <w:r>
        <w:rPr>
          <w:rStyle w:val="ExtensionTok"/>
        </w:rPr>
        <w:t xml:space="preserve">bun</w:t>
      </w:r>
      <w:r>
        <w:rPr>
          <w:rStyle w:val="NormalTok"/>
        </w:rPr>
        <w:t xml:space="preserve"> install</w:t>
      </w:r>
      <w:r>
        <w:br/>
      </w:r>
      <w:r>
        <w:rPr>
          <w:rStyle w:val="ExtensionTok"/>
        </w:rPr>
        <w:t xml:space="preserve">bun</w:t>
      </w:r>
      <w:r>
        <w:rPr>
          <w:rStyle w:val="NormalTok"/>
        </w:rPr>
        <w:t xml:space="preserve"> run tauri:dev</w:t>
      </w:r>
    </w:p>
    <w:bookmarkEnd w:id="130"/>
    <w:bookmarkStart w:id="131" w:name="a.5.2-production-build"/>
    <w:p>
      <w:pPr>
        <w:pStyle w:val="Heading3"/>
      </w:pPr>
      <w:r>
        <w:t xml:space="preserve">A.5.2 Production Build</w:t>
      </w:r>
    </w:p>
    <w:p>
      <w:pPr>
        <w:pStyle w:val="SourceCode"/>
      </w:pPr>
      <w:r>
        <w:rPr>
          <w:rStyle w:val="BuiltInTok"/>
        </w:rPr>
        <w:t xml:space="preserve">cd</w:t>
      </w:r>
      <w:r>
        <w:rPr>
          <w:rStyle w:val="NormalTok"/>
        </w:rPr>
        <w:t xml:space="preserve"> plantvillage_ssl/gui</w:t>
      </w:r>
      <w:r>
        <w:br/>
      </w:r>
      <w:r>
        <w:rPr>
          <w:rStyle w:val="ExtensionTok"/>
        </w:rPr>
        <w:t xml:space="preserve">bun</w:t>
      </w:r>
      <w:r>
        <w:rPr>
          <w:rStyle w:val="NormalTok"/>
        </w:rPr>
        <w:t xml:space="preserve"> run tauri:build</w:t>
      </w:r>
    </w:p>
    <w:p>
      <w:pPr>
        <w:pStyle w:val="FirstParagraph"/>
      </w:pPr>
      <w:r>
        <w:t xml:space="preserve">The compiled application can be found in</w:t>
      </w:r>
      <w:r>
        <w:t xml:space="preserve"> </w:t>
      </w:r>
      <w:r>
        <w:rPr>
          <w:rStyle w:val="VerbatimChar"/>
        </w:rPr>
        <w:t xml:space="preserve">gui/src-tauri/target/release/</w:t>
      </w:r>
      <w:r>
        <w:t xml:space="preserve">.</w:t>
      </w:r>
    </w:p>
    <w:bookmarkEnd w:id="131"/>
    <w:bookmarkStart w:id="132" w:name="a.5.3-ios-deployment-tauri"/>
    <w:p>
      <w:pPr>
        <w:pStyle w:val="Heading3"/>
      </w:pPr>
      <w:r>
        <w:t xml:space="preserve">A.5.3 iOS Deployment (Tauri)</w:t>
      </w:r>
    </w:p>
    <w:p>
      <w:pPr>
        <w:pStyle w:val="SourceCode"/>
      </w:pPr>
      <w:r>
        <w:rPr>
          <w:rStyle w:val="ExtensionTok"/>
        </w:rPr>
        <w:t xml:space="preserve">cargo</w:t>
      </w:r>
      <w:r>
        <w:rPr>
          <w:rStyle w:val="NormalTok"/>
        </w:rPr>
        <w:t xml:space="preserve"> tauri ios build</w:t>
      </w:r>
      <w:r>
        <w:br/>
      </w:r>
      <w:r>
        <w:rPr>
          <w:rStyle w:val="CommentTok"/>
        </w:rPr>
        <w:t xml:space="preserve"># Deploy via Xcode or TestFlight</w:t>
      </w:r>
    </w:p>
    <w:bookmarkEnd w:id="132"/>
    <w:bookmarkEnd w:id="133"/>
    <w:bookmarkStart w:id="134" w:name="a.6-cli-reference"/>
    <w:p>
      <w:pPr>
        <w:pStyle w:val="Heading2"/>
      </w:pPr>
      <w:r>
        <w:t xml:space="preserve">A.6 CLI Reference</w:t>
      </w:r>
    </w:p>
    <w:p>
      <w:pPr>
        <w:pStyle w:val="SourceCode"/>
      </w:pPr>
      <w:r>
        <w:rPr>
          <w:rStyle w:val="CommentTok"/>
        </w:rPr>
        <w:t xml:space="preserve"># View all available commands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w:t>
      </w:r>
      <w:r>
        <w:rPr>
          <w:rStyle w:val="AttributeTok"/>
        </w:rPr>
        <w:t xml:space="preserve">--help</w:t>
      </w:r>
      <w:r>
        <w:br/>
      </w:r>
      <w:r>
        <w:br/>
      </w:r>
      <w:r>
        <w:rPr>
          <w:rStyle w:val="CommentTok"/>
        </w:rPr>
        <w:t xml:space="preserve"># View training options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train </w:t>
      </w:r>
      <w:r>
        <w:rPr>
          <w:rStyle w:val="AttributeTok"/>
        </w:rPr>
        <w:t xml:space="preserve">--help</w:t>
      </w:r>
      <w:r>
        <w:br/>
      </w:r>
      <w:r>
        <w:br/>
      </w:r>
      <w:r>
        <w:rPr>
          <w:rStyle w:val="CommentTok"/>
        </w:rPr>
        <w:t xml:space="preserve"># View simulation options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simulate </w:t>
      </w:r>
      <w:r>
        <w:rPr>
          <w:rStyle w:val="AttributeTok"/>
        </w:rPr>
        <w:t xml:space="preserve">--help</w:t>
      </w:r>
      <w:r>
        <w:br/>
      </w:r>
      <w:r>
        <w:br/>
      </w:r>
      <w:r>
        <w:rPr>
          <w:rStyle w:val="CommentTok"/>
        </w:rPr>
        <w:t xml:space="preserve"># View experiment options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experiment </w:t>
      </w:r>
      <w:r>
        <w:rPr>
          <w:rStyle w:val="AttributeTok"/>
        </w:rPr>
        <w:t xml:space="preserve">--help</w:t>
      </w:r>
    </w:p>
    <w:bookmarkEnd w:id="134"/>
    <w:bookmarkStart w:id="135" w:name="a.7-troubleshooting"/>
    <w:p>
      <w:pPr>
        <w:pStyle w:val="Heading2"/>
      </w:pPr>
      <w:r>
        <w:t xml:space="preserve">A.7 Troubleshooting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CUDA not found</w:t>
            </w:r>
          </w:p>
        </w:tc>
        <w:tc>
          <w:tcPr/>
          <w:p>
            <w:pPr>
              <w:pStyle w:val="Compact"/>
              <w:jc w:val="left"/>
            </w:pPr>
            <w:r>
              <w:t xml:space="preserve">Make sure the CUDA Toolkit is installed and that</w:t>
            </w:r>
            <w:r>
              <w:t xml:space="preserve"> </w:t>
            </w:r>
            <w:r>
              <w:rPr>
                <w:rStyle w:val="VerbatimChar"/>
              </w:rPr>
              <w:t xml:space="preserve">nvcc</w:t>
            </w:r>
            <w:r>
              <w:t xml:space="preserve"> </w:t>
            </w:r>
            <w:r>
              <w:t xml:space="preserve">is on the</w:t>
            </w:r>
            <w:r>
              <w:t xml:space="preserve"> </w:t>
            </w:r>
            <w:r>
              <w:rPr>
                <w:rStyle w:val="VerbatimChar"/>
              </w:rPr>
              <w:t xml:space="preserve">PATH</w:t>
            </w:r>
          </w:p>
        </w:tc>
      </w:tr>
      <w:tr>
        <w:tc>
          <w:tcPr/>
          <w:p>
            <w:pPr>
              <w:pStyle w:val="Compact"/>
              <w:jc w:val="left"/>
            </w:pPr>
            <w:r>
              <w:t xml:space="preserve">Out of GPU memory</w:t>
            </w:r>
          </w:p>
        </w:tc>
        <w:tc>
          <w:tcPr/>
          <w:p>
            <w:pPr>
              <w:pStyle w:val="Compact"/>
              <w:jc w:val="left"/>
            </w:pPr>
            <w:r>
              <w:t xml:space="preserve">Reduce the batch size or use</w:t>
            </w:r>
            <w:r>
              <w:t xml:space="preserve"> </w:t>
            </w:r>
            <w:r>
              <w:rPr>
                <w:rStyle w:val="VerbatimChar"/>
              </w:rPr>
              <w:t xml:space="preserve">--features cpu</w:t>
            </w:r>
          </w:p>
        </w:tc>
      </w:tr>
      <w:tr>
        <w:tc>
          <w:tcPr/>
          <w:p>
            <w:pPr>
              <w:pStyle w:val="Compact"/>
              <w:jc w:val="left"/>
            </w:pPr>
            <w:r>
              <w:t xml:space="preserve">Dataset not found</w:t>
            </w:r>
          </w:p>
        </w:tc>
        <w:tc>
          <w:tcPr/>
          <w:p>
            <w:pPr>
              <w:pStyle w:val="Compact"/>
              <w:jc w:val="left"/>
            </w:pPr>
            <w:r>
              <w:t xml:space="preserve">Verify that the dataset is extracted to</w:t>
            </w:r>
            <w:r>
              <w:t xml:space="preserve"> </w:t>
            </w:r>
            <w:r>
              <w:rPr>
                <w:rStyle w:val="VerbatimChar"/>
              </w:rPr>
              <w:t xml:space="preserve">data/plantvillage/</w:t>
            </w:r>
            <w:r>
              <w:t xml:space="preserve"> </w:t>
            </w:r>
            <w:r>
              <w:t xml:space="preserve">with</w:t>
            </w:r>
            <w:r>
              <w:t xml:space="preserve"> </w:t>
            </w:r>
            <w:r>
              <w:rPr>
                <w:rStyle w:val="VerbatimChar"/>
              </w:rPr>
              <w:t xml:space="preserve">train/</w:t>
            </w:r>
            <w:r>
              <w:t xml:space="preserve"> </w:t>
            </w:r>
            <w:r>
              <w:t xml:space="preserve">and</w:t>
            </w:r>
            <w:r>
              <w:t xml:space="preserve"> </w:t>
            </w:r>
            <w:r>
              <w:rPr>
                <w:rStyle w:val="VerbatimChar"/>
              </w:rPr>
              <w:t xml:space="preserve">valid/</w:t>
            </w:r>
            <w:r>
              <w:t xml:space="preserve"> </w:t>
            </w:r>
            <w:r>
              <w:t xml:space="preserve">subdirectories</w:t>
            </w:r>
          </w:p>
        </w:tc>
      </w:tr>
      <w:tr>
        <w:tc>
          <w:tcPr/>
          <w:p>
            <w:pPr>
              <w:pStyle w:val="Compact"/>
              <w:jc w:val="left"/>
            </w:pPr>
            <w:r>
              <w:t xml:space="preserve">Slow compilation</w:t>
            </w:r>
          </w:p>
        </w:tc>
        <w:tc>
          <w:tcPr/>
          <w:p>
            <w:pPr>
              <w:pStyle w:val="Compact"/>
              <w:jc w:val="left"/>
            </w:pPr>
            <w:r>
              <w:t xml:space="preserve">Use</w:t>
            </w:r>
            <w:r>
              <w:t xml:space="preserve"> </w:t>
            </w:r>
            <w:r>
              <w:rPr>
                <w:rStyle w:val="VerbatimChar"/>
              </w:rPr>
              <w:t xml:space="preserve">cargo check</w:t>
            </w:r>
            <w:r>
              <w:t xml:space="preserve"> </w:t>
            </w:r>
            <w:r>
              <w:t xml:space="preserve">during development; keep</w:t>
            </w:r>
            <w:r>
              <w:t xml:space="preserve"> </w:t>
            </w:r>
            <w:r>
              <w:rPr>
                <w:rStyle w:val="VerbatimChar"/>
              </w:rPr>
              <w:t xml:space="preserve">--release</w:t>
            </w:r>
            <w:r>
              <w:t xml:space="preserve"> </w:t>
            </w:r>
            <w:r>
              <w:t xml:space="preserve">for benchmarks</w:t>
            </w:r>
          </w:p>
        </w:tc>
      </w:tr>
      <w:tr>
        <w:tc>
          <w:tcPr/>
          <w:p>
            <w:pPr>
              <w:pStyle w:val="Compact"/>
              <w:jc w:val="left"/>
            </w:pPr>
            <w:r>
              <w:t xml:space="preserve">Model file not found</w:t>
            </w:r>
          </w:p>
        </w:tc>
        <w:tc>
          <w:tcPr/>
          <w:p>
            <w:pPr>
              <w:pStyle w:val="Compact"/>
              <w:jc w:val="left"/>
            </w:pPr>
            <w:r>
              <w:t xml:space="preserve">Check the exact timestamp in the model filename</w:t>
            </w:r>
          </w:p>
        </w:tc>
      </w:tr>
    </w:tbl>
    <w:p>
      <w:r>
        <w:br w:type="page"/>
      </w:r>
    </w:p>
    <w:bookmarkEnd w:id="135"/>
    <w:bookmarkEnd w:id="136"/>
    <w:bookmarkStart w:id="144" w:name="appendix-b-interview-question-template"/>
    <w:p>
      <w:pPr>
        <w:pStyle w:val="Heading1"/>
      </w:pPr>
      <w:r>
        <w:t xml:space="preserve">Appendix B: Interview Question Template</w:t>
      </w:r>
    </w:p>
    <w:p>
      <w:pPr>
        <w:pStyle w:val="FirstParagraph"/>
      </w:pPr>
      <w:r>
        <w:t xml:space="preserve">These questions are meant for the external reflection interviews (Chapter 4). They should be adapted to the expert’s background and area of expertise.</w:t>
      </w:r>
    </w:p>
    <w:p>
      <w:r>
        <w:pict>
          <v:rect style="width:0;height:1.5pt" o:hralign="center" o:hrstd="t" o:hr="t"/>
        </w:pict>
      </w:r>
    </w:p>
    <w:bookmarkStart w:id="137" w:name="general-information"/>
    <w:p>
      <w:pPr>
        <w:pStyle w:val="Heading2"/>
      </w:pPr>
      <w:r>
        <w:t xml:space="preserve">General Information</w:t>
      </w:r>
    </w:p>
    <w:p>
      <w:pPr>
        <w:pStyle w:val="Compact"/>
        <w:numPr>
          <w:ilvl w:val="0"/>
          <w:numId w:val="1026"/>
        </w:numPr>
      </w:pPr>
      <w:r>
        <w:rPr>
          <w:b/>
          <w:bCs/>
        </w:rPr>
        <w:t xml:space="preserve">Date of interview:</w:t>
      </w:r>
      <w:r>
        <w:t xml:space="preserve"> </w:t>
      </w:r>
      <w:r>
        <w:t xml:space="preserve">___</w:t>
      </w:r>
    </w:p>
    <w:p>
      <w:pPr>
        <w:pStyle w:val="Compact"/>
        <w:numPr>
          <w:ilvl w:val="0"/>
          <w:numId w:val="1026"/>
        </w:numPr>
      </w:pPr>
      <w:r>
        <w:rPr>
          <w:b/>
          <w:bCs/>
        </w:rPr>
        <w:t xml:space="preserve">Name of interviewee:</w:t>
      </w:r>
      <w:r>
        <w:t xml:space="preserve"> </w:t>
      </w:r>
      <w:r>
        <w:t xml:space="preserve">___</w:t>
      </w:r>
    </w:p>
    <w:p>
      <w:pPr>
        <w:pStyle w:val="Compact"/>
        <w:numPr>
          <w:ilvl w:val="0"/>
          <w:numId w:val="1026"/>
        </w:numPr>
      </w:pPr>
      <w:r>
        <w:rPr>
          <w:b/>
          <w:bCs/>
        </w:rPr>
        <w:t xml:space="preserve">Organization / company:</w:t>
      </w:r>
      <w:r>
        <w:t xml:space="preserve"> </w:t>
      </w:r>
      <w:r>
        <w:t xml:space="preserve">___</w:t>
      </w:r>
    </w:p>
    <w:p>
      <w:pPr>
        <w:pStyle w:val="Compact"/>
        <w:numPr>
          <w:ilvl w:val="0"/>
          <w:numId w:val="1026"/>
        </w:numPr>
      </w:pPr>
      <w:r>
        <w:rPr>
          <w:b/>
          <w:bCs/>
        </w:rPr>
        <w:t xml:space="preserve">Role / title:</w:t>
      </w:r>
      <w:r>
        <w:t xml:space="preserve"> </w:t>
      </w:r>
      <w:r>
        <w:t xml:space="preserve">___</w:t>
      </w:r>
    </w:p>
    <w:p>
      <w:pPr>
        <w:pStyle w:val="Compact"/>
        <w:numPr>
          <w:ilvl w:val="0"/>
          <w:numId w:val="1026"/>
        </w:numPr>
      </w:pPr>
      <w:r>
        <w:rPr>
          <w:b/>
          <w:bCs/>
        </w:rPr>
        <w:t xml:space="preserve">Relevant expertise:</w:t>
      </w:r>
      <w:r>
        <w:t xml:space="preserve"> </w:t>
      </w:r>
      <w:r>
        <w:t xml:space="preserve">___</w:t>
      </w:r>
    </w:p>
    <w:p>
      <w:pPr>
        <w:pStyle w:val="Compact"/>
        <w:numPr>
          <w:ilvl w:val="0"/>
          <w:numId w:val="1026"/>
        </w:numPr>
      </w:pPr>
      <w:r>
        <w:rPr>
          <w:b/>
          <w:bCs/>
        </w:rPr>
        <w:t xml:space="preserve">Format:</w:t>
      </w:r>
      <w:r>
        <w:t xml:space="preserve"> </w:t>
      </w:r>
      <w:r>
        <w:t xml:space="preserve">(in person / video call / email exchange)</w:t>
      </w:r>
    </w:p>
    <w:p>
      <w:r>
        <w:pict>
          <v:rect style="width:0;height:1.5pt" o:hralign="center" o:hrstd="t" o:hr="t"/>
        </w:pict>
      </w:r>
    </w:p>
    <w:bookmarkEnd w:id="137"/>
    <w:bookmarkStart w:id="138" w:name="section-1-context-and-problem-relevance"/>
    <w:p>
      <w:pPr>
        <w:pStyle w:val="Heading2"/>
      </w:pPr>
      <w:r>
        <w:t xml:space="preserve">Section 1: Context and Problem Relevance</w:t>
      </w:r>
    </w:p>
    <w:p>
      <w:pPr>
        <w:numPr>
          <w:ilvl w:val="0"/>
          <w:numId w:val="1027"/>
        </w:numPr>
      </w:pPr>
      <w:r>
        <w:t xml:space="preserve">In your experience, how significant is the problem of plant disease detection in agricultural practice? Is early detection something farmers actively seek solutions for?</w:t>
      </w:r>
    </w:p>
    <w:p>
      <w:pPr>
        <w:numPr>
          <w:ilvl w:val="0"/>
          <w:numId w:val="1027"/>
        </w:numPr>
      </w:pPr>
      <w:r>
        <w:t xml:space="preserve">How well do current solutions (laboratory analysis, cloud-based apps) actually perform in practice? What are the main pain points you tend to see?</w:t>
      </w:r>
    </w:p>
    <w:p>
      <w:pPr>
        <w:numPr>
          <w:ilvl w:val="0"/>
          <w:numId w:val="1027"/>
        </w:numPr>
      </w:pPr>
      <w:r>
        <w:t xml:space="preserve">What is your opinion on the requirement for offline, on-device operation? Is internet connectivity a genuine barrier in the agricultural contexts you work with?</w:t>
      </w:r>
    </w:p>
    <w:bookmarkEnd w:id="138"/>
    <w:bookmarkStart w:id="139" w:name="section-2-technical-approach"/>
    <w:p>
      <w:pPr>
        <w:pStyle w:val="Heading2"/>
      </w:pPr>
      <w:r>
        <w:t xml:space="preserve">Section 2: Technical Approach</w:t>
      </w:r>
    </w:p>
    <w:p>
      <w:pPr>
        <w:numPr>
          <w:ilvl w:val="0"/>
          <w:numId w:val="1028"/>
        </w:numPr>
      </w:pPr>
      <w:r>
        <w:t xml:space="preserve">We use a semi-supervised learning approach (pseudo-labeling with a 90% confidence threshold) to bring the labeled data requirement down from 100% to 20%. How do you evaluate this approach? Do you see risks of error propagation?</w:t>
      </w:r>
    </w:p>
    <w:p>
      <w:pPr>
        <w:numPr>
          <w:ilvl w:val="0"/>
          <w:numId w:val="1028"/>
        </w:numPr>
      </w:pPr>
      <w:r>
        <w:t xml:space="preserve">The entire system is implemented in Rust using the Burn ML framework and compiles into a binary of roughly 26 MB. What is your reaction to this technology choice compared to the standard Python/PyTorch stack?</w:t>
      </w:r>
    </w:p>
    <w:p>
      <w:pPr>
        <w:numPr>
          <w:ilvl w:val="0"/>
          <w:numId w:val="1028"/>
        </w:numPr>
      </w:pPr>
      <w:r>
        <w:t xml:space="preserve">Our benchmarks show 0.39 ms inference on a desktop GPU and 80 ms on an iPhone 12. Are those latency numbers sufficient for the use cases you have in mind?</w:t>
      </w:r>
    </w:p>
    <w:p>
      <w:pPr>
        <w:numPr>
          <w:ilvl w:val="0"/>
          <w:numId w:val="1028"/>
        </w:numPr>
      </w:pPr>
      <w:r>
        <w:t xml:space="preserve">We chose to deploy on consumer devices (phones, laptops) rather than on dedicated edge hardware (Jetson), based on cost-performance benchmarks. Would you agree with that decision?</w:t>
      </w:r>
    </w:p>
    <w:bookmarkEnd w:id="139"/>
    <w:bookmarkStart w:id="140" w:name="X12c93a692cf2ccc21a90519ceca8f0f8e50fa45"/>
    <w:p>
      <w:pPr>
        <w:pStyle w:val="Heading2"/>
      </w:pPr>
      <w:r>
        <w:t xml:space="preserve">Section 3: Incremental Learning and Scalability</w:t>
      </w:r>
    </w:p>
    <w:p>
      <w:pPr>
        <w:numPr>
          <w:ilvl w:val="0"/>
          <w:numId w:val="1029"/>
        </w:numPr>
      </w:pPr>
      <w:r>
        <w:t xml:space="preserve">Our experiments show that adding a new class to a 30-class model causes 6× more forgetting than adding one to a 5-class model. In your experience, how often do production models need to accommodate new classes? Is this a relevant concern for you?</w:t>
      </w:r>
    </w:p>
    <w:p>
      <w:pPr>
        <w:numPr>
          <w:ilvl w:val="0"/>
          <w:numId w:val="1029"/>
        </w:numPr>
      </w:pPr>
      <w:r>
        <w:t xml:space="preserve">Which methods do you use (or recommend) for mitigating catastrophic forgetting when deployed models are extended?</w:t>
      </w:r>
    </w:p>
    <w:p>
      <w:pPr>
        <w:numPr>
          <w:ilvl w:val="0"/>
          <w:numId w:val="1029"/>
        </w:numPr>
      </w:pPr>
      <w:r>
        <w:t xml:space="preserve">Do you see a practical path from 38 classes (PlantVillage) to coverage of the diseases that are relevant to your region or crop portfolio?</w:t>
      </w:r>
    </w:p>
    <w:bookmarkEnd w:id="140"/>
    <w:bookmarkStart w:id="141" w:name="X80e4f69345af0886c07a06051300129450bed1b"/>
    <w:p>
      <w:pPr>
        <w:pStyle w:val="Heading2"/>
      </w:pPr>
      <w:r>
        <w:t xml:space="preserve">Section 4: Deployment and Real-World Viability</w:t>
      </w:r>
    </w:p>
    <w:p>
      <w:pPr>
        <w:numPr>
          <w:ilvl w:val="0"/>
          <w:numId w:val="1030"/>
        </w:numPr>
      </w:pPr>
      <w:r>
        <w:t xml:space="preserve">What do you consider the biggest barriers to deploying an AI-based diagnostic tool to farmers in practice?</w:t>
      </w:r>
    </w:p>
    <w:p>
      <w:pPr>
        <w:numPr>
          <w:ilvl w:val="0"/>
          <w:numId w:val="1030"/>
        </w:numPr>
      </w:pPr>
      <w:r>
        <w:t xml:space="preserve">How would you distribute and update an offline application for end users who may have limited digital literacy?</w:t>
      </w:r>
    </w:p>
    <w:p>
      <w:pPr>
        <w:numPr>
          <w:ilvl w:val="0"/>
          <w:numId w:val="1030"/>
        </w:numPr>
      </w:pPr>
      <w:r>
        <w:t xml:space="preserve">What level of accuracy would you consider acceptable for a field-deployed plant disease detection tool? Is 85% sufficient, or does the threshold need to be higher?</w:t>
      </w:r>
    </w:p>
    <w:bookmarkEnd w:id="141"/>
    <w:bookmarkStart w:id="142" w:name="section-5-broader-impact"/>
    <w:p>
      <w:pPr>
        <w:pStyle w:val="Heading2"/>
      </w:pPr>
      <w:r>
        <w:t xml:space="preserve">Section 5: Broader Impact</w:t>
      </w:r>
    </w:p>
    <w:p>
      <w:pPr>
        <w:numPr>
          <w:ilvl w:val="0"/>
          <w:numId w:val="1031"/>
        </w:numPr>
      </w:pPr>
      <w:r>
        <w:t xml:space="preserve">What economic value do you see in reducing labeling costs and in eliminating cloud inference charges?</w:t>
      </w:r>
    </w:p>
    <w:p>
      <w:pPr>
        <w:numPr>
          <w:ilvl w:val="0"/>
          <w:numId w:val="1031"/>
        </w:numPr>
      </w:pPr>
      <w:r>
        <w:t xml:space="preserve">Do you see societal or environmental benefits in making plant disease detection more accessible to smallholder farmers?</w:t>
      </w:r>
    </w:p>
    <w:p>
      <w:pPr>
        <w:numPr>
          <w:ilvl w:val="0"/>
          <w:numId w:val="1031"/>
        </w:numPr>
      </w:pPr>
      <w:r>
        <w:t xml:space="preserve">What future developments or research directions would you recommend for this type of project?</w:t>
      </w:r>
    </w:p>
    <w:p>
      <w:r>
        <w:pict>
          <v:rect style="width:0;height:1.5pt" o:hralign="center" o:hrstd="t" o:hr="t"/>
        </w:pict>
      </w:r>
    </w:p>
    <w:bookmarkEnd w:id="142"/>
    <w:bookmarkStart w:id="143" w:name="closing"/>
    <w:p>
      <w:pPr>
        <w:pStyle w:val="Heading2"/>
      </w:pPr>
      <w:r>
        <w:t xml:space="preserve">Closing</w:t>
      </w:r>
    </w:p>
    <w:p>
      <w:pPr>
        <w:numPr>
          <w:ilvl w:val="0"/>
          <w:numId w:val="1032"/>
        </w:numPr>
      </w:pPr>
      <w:r>
        <w:t xml:space="preserve">Is there anything else you would like to add that we have not covered?</w:t>
      </w:r>
    </w:p>
    <w:p>
      <w:pPr>
        <w:numPr>
          <w:ilvl w:val="0"/>
          <w:numId w:val="1032"/>
        </w:numPr>
      </w:pPr>
      <w:r>
        <w:t xml:space="preserve">May I reference you by name and organization in the thesis?</w:t>
      </w:r>
    </w:p>
    <w:p>
      <w:r>
        <w:pict>
          <v:rect style="width:0;height:1.5pt" o:hralign="center" o:hrstd="t" o:hr="t"/>
        </w:pict>
      </w:r>
    </w:p>
    <w:p>
      <w:pPr>
        <w:pStyle w:val="FirstParagraph"/>
      </w:pPr>
      <w:r>
        <w:rPr>
          <w:i/>
          <w:iCs/>
        </w:rPr>
        <w:t xml:space="preserve">Note: The complete transcripts or written responses from each interview are included alongside this template in the final thesis submission.</w:t>
      </w:r>
    </w:p>
    <w:p>
      <w:r>
        <w:pict>
          <v:rect style="width:0;height:1.5pt" o:hralign="center" o:hrstd="t" o:hr="t"/>
        </w:pict>
      </w:r>
    </w:p>
    <w:p>
      <w:r>
        <w:br w:type="page"/>
      </w:r>
    </w:p>
    <w:bookmarkEnd w:id="143"/>
    <w:bookmarkEnd w:id="144"/>
    <w:bookmarkStart w:id="152" w:name="Xfdb7786e3dc0eaa4a5bfd19b431522c0feb6cd7"/>
    <w:p>
      <w:pPr>
        <w:pStyle w:val="Heading1"/>
      </w:pPr>
      <w:r>
        <w:t xml:space="preserve">Tailored Questions: Helena R. Torres (2AI-IPCA)</w:t>
      </w:r>
    </w:p>
    <w:p>
      <w:pPr>
        <w:pStyle w:val="FirstParagraph"/>
      </w:pPr>
      <w:r>
        <w:rPr>
          <w:b/>
          <w:bCs/>
        </w:rPr>
        <w:t xml:space="preserve">Interviewee:</w:t>
      </w:r>
      <w:r>
        <w:t xml:space="preserve"> </w:t>
      </w:r>
      <w:r>
        <w:t xml:space="preserve">Helena R. Torres</w:t>
      </w:r>
      <w:r>
        <w:br/>
      </w:r>
      <w:r>
        <w:rPr>
          <w:b/>
          <w:bCs/>
        </w:rPr>
        <w:t xml:space="preserve">Organization:</w:t>
      </w:r>
      <w:r>
        <w:t xml:space="preserve"> </w:t>
      </w:r>
      <w:r>
        <w:t xml:space="preserve">2AI-IPCA (Auxiliar Researcher)</w:t>
      </w:r>
      <w:r>
        <w:br/>
      </w:r>
      <w:r>
        <w:rPr>
          <w:b/>
          <w:bCs/>
        </w:rPr>
        <w:t xml:space="preserve">Expertise:</w:t>
      </w:r>
      <w:r>
        <w:t xml:space="preserve"> </w:t>
      </w:r>
      <w:r>
        <w:t xml:space="preserve">Image processing, computer vision, deep learning, biomedical applications</w:t>
      </w:r>
      <w:r>
        <w:br/>
      </w:r>
      <w:r>
        <w:rPr>
          <w:b/>
          <w:bCs/>
        </w:rPr>
        <w:t xml:space="preserve">Format:</w:t>
      </w:r>
      <w:r>
        <w:t xml:space="preserve"> </w:t>
      </w:r>
      <w:r>
        <w:t xml:space="preserve">Email exchange (or video call if preferred)</w:t>
      </w:r>
    </w:p>
    <w:p>
      <w:r>
        <w:pict>
          <v:rect style="width:0;height:1.5pt" o:hralign="center" o:hrstd="t" o:hr="t"/>
        </w:pict>
      </w:r>
    </w:p>
    <w:bookmarkStart w:id="145" w:name="X68cbc7038b5ae84ef53b75f602ee2fd43b97d29"/>
    <w:p>
      <w:pPr>
        <w:pStyle w:val="Heading2"/>
      </w:pPr>
      <w:r>
        <w:t xml:space="preserve">Section 1: Semi-Supervised Learning &amp; Pseudo-Labeling</w:t>
      </w:r>
    </w:p>
    <w:p>
      <w:pPr>
        <w:numPr>
          <w:ilvl w:val="0"/>
          <w:numId w:val="1033"/>
        </w:numPr>
      </w:pPr>
      <w:r>
        <w:t xml:space="preserve">In your experience with image classification tasks, how effective is pseudo-labeling as a semi-supervised strategy compared to other approaches (e.g., consistency regularization, MixMatch, FixMatch)? My system uses a confidence threshold of 90% to filter pseudo-labels and achieved ~82% accuracy using only 20% labeled data. Do you see risks of confirmation bias in this approach?</w:t>
      </w:r>
    </w:p>
    <w:p>
      <w:pPr>
        <w:numPr>
          <w:ilvl w:val="0"/>
          <w:numId w:val="1033"/>
        </w:numPr>
      </w:pPr>
      <w:r>
        <w:t xml:space="preserve">What techniques would you recommend for monitoring pseudo-label quality over time? In my SSL pipeline, pseudo-labels are accumulated and used for retraining after a threshold is reached. How would you detect and mitigate error propagation in such a loop?</w:t>
      </w:r>
    </w:p>
    <w:p>
      <w:pPr>
        <w:numPr>
          <w:ilvl w:val="0"/>
          <w:numId w:val="1033"/>
        </w:numPr>
      </w:pPr>
      <w:r>
        <w:t xml:space="preserve">My initial CNN is trained on only 20% of the full dataset (~17,400 images out of ~87,000, which is roughly ~458 labeled images per class across 38 classes). The remaining data is split into 60% unlabeled SSL stream, 10% validation, and 10% test. From your experience with medical/biomedical image datasets, is this a realistic scenario? How does this compare to labeled data availability in your work (e.g., kidney segmentation, 3D head assessment)?</w:t>
      </w:r>
    </w:p>
    <w:bookmarkEnd w:id="145"/>
    <w:bookmarkStart w:id="146" w:name="Xaeb3e0e9bfa7d607f05321fbdeb910e494ce003"/>
    <w:p>
      <w:pPr>
        <w:pStyle w:val="Heading2"/>
      </w:pPr>
      <w:r>
        <w:t xml:space="preserve">Section 2: CNN Architecture &amp; Image Processing</w:t>
      </w:r>
    </w:p>
    <w:p>
      <w:pPr>
        <w:numPr>
          <w:ilvl w:val="0"/>
          <w:numId w:val="1034"/>
        </w:numPr>
      </w:pPr>
      <w:r>
        <w:t xml:space="preserve">The model uses a relatively simple CNN architecture (3 conv blocks + 2 FC layers, ~850K parameters) designed for edge deployment. From your experience with image processing and deep learning, do you see this as sufficient for a 38-class classification task? Would you recommend a different architecture (e.g., MobileNet, EfficientNet-Lite) for this use case?</w:t>
      </w:r>
    </w:p>
    <w:p>
      <w:pPr>
        <w:numPr>
          <w:ilvl w:val="0"/>
          <w:numId w:val="1034"/>
        </w:numPr>
      </w:pPr>
      <w:r>
        <w:t xml:space="preserve">Data augmentation is a critical part of the training pipeline (random crops, flips, color jitter). In your work on medical image processing, which augmentation strategies have you found most effective for improving model robustness when dealing with limited labeled data?</w:t>
      </w:r>
    </w:p>
    <w:p>
      <w:pPr>
        <w:numPr>
          <w:ilvl w:val="0"/>
          <w:numId w:val="1034"/>
        </w:numPr>
      </w:pPr>
      <w:r>
        <w:t xml:space="preserve">The model processes 128×128 pixel input images. In your experience, how much does input resolution affect classification accuracy for fine-grained visual tasks? Would you recommend a different resolution for distinguishing between visually similar plant diseases?</w:t>
      </w:r>
    </w:p>
    <w:bookmarkEnd w:id="146"/>
    <w:bookmarkStart w:id="147" w:name="section-3-rust-burn-vs.-pythonpytorch"/>
    <w:p>
      <w:pPr>
        <w:pStyle w:val="Heading2"/>
      </w:pPr>
      <w:r>
        <w:t xml:space="preserve">Section 3: Rust &amp; Burn vs. Python/PyTorch</w:t>
      </w:r>
    </w:p>
    <w:p>
      <w:pPr>
        <w:numPr>
          <w:ilvl w:val="0"/>
          <w:numId w:val="1035"/>
        </w:numPr>
      </w:pPr>
      <w:r>
        <w:t xml:space="preserve">The entire system (training + inference + GUI) is implemented in Rust using the Burn ML framework, rather than the standard Python/PyTorch stack. The compiled binary is ~26 MB. As someone who works primarily with Python-based ML, what is your reaction to this technology choice? Do you see advantages or risks from a research reproducibility and team collaboration perspective?</w:t>
      </w:r>
    </w:p>
    <w:p>
      <w:pPr>
        <w:numPr>
          <w:ilvl w:val="0"/>
          <w:numId w:val="1035"/>
        </w:numPr>
      </w:pPr>
      <w:r>
        <w:t xml:space="preserve">One motivation for Rust was cross-platform deployment from a single codebase (desktop, mobile, embedded). In your experience with deploying deep learning models in practical/clinical settings, is portability an important factor? How do you typically handle deployment of your models?</w:t>
      </w:r>
    </w:p>
    <w:bookmarkEnd w:id="147"/>
    <w:bookmarkStart w:id="148" w:name="X389cb00a20ee3ee6be88572842ea1f43678b514"/>
    <w:p>
      <w:pPr>
        <w:pStyle w:val="Heading2"/>
      </w:pPr>
      <w:r>
        <w:t xml:space="preserve">Section 4: Incremental Learning &amp; Model Evolution</w:t>
      </w:r>
    </w:p>
    <w:p>
      <w:pPr>
        <w:numPr>
          <w:ilvl w:val="0"/>
          <w:numId w:val="1036"/>
        </w:numPr>
      </w:pPr>
      <w:r>
        <w:t xml:space="preserve">My experiments show that adding a new class to a 30-class model causes approximately 6× more catastrophic forgetting than adding one to a 5-class model. In your experience, how relevant is this problem in practice? Have you encountered situations where deployed models needed to learn new categories without forgetting existing ones?</w:t>
      </w:r>
    </w:p>
    <w:p>
      <w:pPr>
        <w:numPr>
          <w:ilvl w:val="0"/>
          <w:numId w:val="1036"/>
        </w:numPr>
      </w:pPr>
      <w:r>
        <w:t xml:space="preserve">Which methods for mitigating catastrophic forgetting (EWC, LwF, rehearsal buffers) have you seen work best in practice? Are there approaches from the medical imaging domain that you think could transfer well to agricultural image classification?</w:t>
      </w:r>
    </w:p>
    <w:bookmarkEnd w:id="148"/>
    <w:bookmarkStart w:id="149" w:name="Xd5e16414e0221de07c2ef2c18844511e7758428"/>
    <w:p>
      <w:pPr>
        <w:pStyle w:val="Heading2"/>
      </w:pPr>
      <w:r>
        <w:t xml:space="preserve">Section 5: Edge Deployment &amp; Real-World Viability</w:t>
      </w:r>
    </w:p>
    <w:p>
      <w:pPr>
        <w:numPr>
          <w:ilvl w:val="0"/>
          <w:numId w:val="1037"/>
        </w:numPr>
      </w:pPr>
      <w:r>
        <w:t xml:space="preserve">Our benchmarks show inference times of 0.39 ms on a desktop GPU and ~80 ms on an iPhone 12. We chose consumer devices (BYOD) over dedicated edge hardware (Jetson Orin Nano at €350) based on cost-performance analysis. What is your opinion on this deployment strategy?</w:t>
      </w:r>
    </w:p>
    <w:p>
      <w:pPr>
        <w:numPr>
          <w:ilvl w:val="0"/>
          <w:numId w:val="1037"/>
        </w:numPr>
      </w:pPr>
      <w:r>
        <w:t xml:space="preserve">In your work on real-time medical image processing (e.g., kidney segmentation in 3D US images), what latency thresholds do you consider acceptable for interactive applications? How does this compare to the requirements for field-based plant disease detection?</w:t>
      </w:r>
    </w:p>
    <w:p>
      <w:pPr>
        <w:numPr>
          <w:ilvl w:val="0"/>
          <w:numId w:val="1037"/>
        </w:numPr>
      </w:pPr>
      <w:r>
        <w:t xml:space="preserve">What do you consider the biggest technical barriers to deploying a deep learning model on consumer mobile devices? (e.g., model quantization, memory constraints, hardware fragmentation)</w:t>
      </w:r>
    </w:p>
    <w:bookmarkEnd w:id="149"/>
    <w:bookmarkStart w:id="150" w:name="X615151530ae7ca2eafc8944846fa6aef6378a5b"/>
    <w:p>
      <w:pPr>
        <w:pStyle w:val="Heading2"/>
      </w:pPr>
      <w:r>
        <w:t xml:space="preserve">Section 6: Broader Impact &amp; Future Directions</w:t>
      </w:r>
    </w:p>
    <w:p>
      <w:pPr>
        <w:numPr>
          <w:ilvl w:val="0"/>
          <w:numId w:val="1038"/>
        </w:numPr>
      </w:pPr>
      <w:r>
        <w:t xml:space="preserve">From your perspective as a researcher in computer vision and deep learning, what future research directions would you recommend for this type of project? For example: active learning, federated learning, multi-task learning, attention mechanisms?</w:t>
      </w:r>
    </w:p>
    <w:p>
      <w:pPr>
        <w:numPr>
          <w:ilvl w:val="0"/>
          <w:numId w:val="1038"/>
        </w:numPr>
      </w:pPr>
      <w:r>
        <w:t xml:space="preserve">Do you see potential for the techniques used in this project (SSL + edge deployment + Rust) to transfer to other domains, such as medical imaging or industrial quality inspection?</w:t>
      </w:r>
    </w:p>
    <w:p>
      <w:pPr>
        <w:numPr>
          <w:ilvl w:val="0"/>
          <w:numId w:val="1038"/>
        </w:numPr>
      </w:pPr>
      <w:r>
        <w:t xml:space="preserve">Is there anything else you would like to add, or any aspect of the approach that you think deserves more attention?</w:t>
      </w:r>
    </w:p>
    <w:p>
      <w:r>
        <w:pict>
          <v:rect style="width:0;height:1.5pt" o:hralign="center" o:hrstd="t" o:hr="t"/>
        </w:pict>
      </w:r>
    </w:p>
    <w:bookmarkEnd w:id="150"/>
    <w:bookmarkStart w:id="151" w:name="closing-1"/>
    <w:p>
      <w:pPr>
        <w:pStyle w:val="Heading2"/>
      </w:pPr>
      <w:r>
        <w:t xml:space="preserve">Closing</w:t>
      </w:r>
    </w:p>
    <w:p>
      <w:pPr>
        <w:pStyle w:val="Compact"/>
        <w:numPr>
          <w:ilvl w:val="0"/>
          <w:numId w:val="1039"/>
        </w:numPr>
      </w:pPr>
      <w:r>
        <w:t xml:space="preserve">May I reference you by name and organization in my thesis?</w:t>
      </w:r>
    </w:p>
    <w:p>
      <w:r>
        <w:pict>
          <v:rect style="width:0;height:1.5pt" o:hralign="center" o:hrstd="t" o:hr="t"/>
        </w:pict>
      </w:r>
    </w:p>
    <w:p>
      <w:r>
        <w:br w:type="page"/>
      </w:r>
    </w:p>
    <w:bookmarkEnd w:id="151"/>
    <w:bookmarkEnd w:id="152"/>
    <w:bookmarkStart w:id="169" w:name="Xf41ab63aed92163b3727bf001a7192f70ffd447"/>
    <w:p>
      <w:pPr>
        <w:pStyle w:val="Heading1"/>
      </w:pPr>
      <w:r>
        <w:t xml:space="preserve">Appendix C: Guest Session Report: AI Threat Landscape and Defenses</w:t>
      </w:r>
    </w:p>
    <w:p>
      <w:pPr>
        <w:pStyle w:val="FirstParagraph"/>
      </w:pPr>
      <w:r>
        <w:rPr>
          <w:b/>
          <w:bCs/>
        </w:rPr>
        <w:t xml:space="preserve">Speaker:</w:t>
      </w:r>
      <w:r>
        <w:t xml:space="preserve"> </w:t>
      </w:r>
      <w:r>
        <w:t xml:space="preserve">NVISO (www.nviso.eu)</w:t>
      </w:r>
      <w:r>
        <w:t xml:space="preserve"> </w:t>
      </w:r>
      <w:r>
        <w:rPr>
          <w:b/>
          <w:bCs/>
        </w:rPr>
        <w:t xml:space="preserve">Date:</w:t>
      </w:r>
      <w:r>
        <w:t xml:space="preserve"> </w:t>
      </w:r>
      <w:r>
        <w:t xml:space="preserve">January 2026</w:t>
      </w:r>
      <w:r>
        <w:t xml:space="preserve"> </w:t>
      </w:r>
      <w:r>
        <w:rPr>
          <w:b/>
          <w:bCs/>
        </w:rPr>
        <w:t xml:space="preserve">Student:</w:t>
      </w:r>
      <w:r>
        <w:t xml:space="preserve"> </w:t>
      </w:r>
      <w:r>
        <w:t xml:space="preserve">Warre Snaet | Howest MCT | Research Project 2025–2026</w:t>
      </w:r>
    </w:p>
    <w:p>
      <w:r>
        <w:pict>
          <v:rect style="width:0;height:1.5pt" o:hralign="center" o:hrstd="t" o:hr="t"/>
        </w:pict>
      </w:r>
    </w:p>
    <w:bookmarkStart w:id="153" w:name="speaker-information"/>
    <w:p>
      <w:pPr>
        <w:pStyle w:val="Heading2"/>
      </w:pPr>
      <w:r>
        <w:t xml:space="preserve">Speaker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Topic</w:t>
            </w:r>
          </w:p>
        </w:tc>
        <w:tc>
          <w:tcPr/>
          <w:p>
            <w:pPr>
              <w:pStyle w:val="Compact"/>
              <w:jc w:val="left"/>
            </w:pPr>
            <w:r>
              <w:t xml:space="preserve">AI Threat Landscape and Defenses</w:t>
            </w:r>
          </w:p>
        </w:tc>
      </w:tr>
      <w:tr>
        <w:tc>
          <w:tcPr/>
          <w:p>
            <w:pPr>
              <w:pStyle w:val="Compact"/>
              <w:jc w:val="left"/>
            </w:pPr>
            <w:r>
              <w:rPr>
                <w:b/>
                <w:bCs/>
              </w:rPr>
              <w:t xml:space="preserve">Organization</w:t>
            </w:r>
          </w:p>
        </w:tc>
        <w:tc>
          <w:tcPr/>
          <w:p>
            <w:pPr>
              <w:pStyle w:val="Compact"/>
              <w:jc w:val="left"/>
            </w:pPr>
            <w:r>
              <w:t xml:space="preserve">NVISO, a cybersecurity consulting firm with multiple offices worldwide</w:t>
            </w:r>
          </w:p>
        </w:tc>
      </w:tr>
      <w:tr>
        <w:tc>
          <w:tcPr/>
          <w:p>
            <w:pPr>
              <w:pStyle w:val="Compact"/>
              <w:jc w:val="left"/>
            </w:pPr>
            <w:r>
              <w:rPr>
                <w:b/>
                <w:bCs/>
              </w:rPr>
              <w:t xml:space="preserve">Context</w:t>
            </w:r>
          </w:p>
        </w:tc>
        <w:tc>
          <w:tcPr/>
          <w:p>
            <w:pPr>
              <w:pStyle w:val="Compact"/>
              <w:jc w:val="left"/>
            </w:pPr>
            <w:r>
              <w:t xml:space="preserve">Cybersecurity and AI-related threats in modern organisations</w:t>
            </w:r>
          </w:p>
        </w:tc>
      </w:tr>
    </w:tbl>
    <w:p>
      <w:r>
        <w:pict>
          <v:rect style="width:0;height:1.5pt" o:hralign="center" o:hrstd="t" o:hr="t"/>
        </w:pict>
      </w:r>
    </w:p>
    <w:bookmarkEnd w:id="153"/>
    <w:bookmarkStart w:id="158" w:name="ai-in-social-engineering"/>
    <w:p>
      <w:pPr>
        <w:pStyle w:val="Heading2"/>
      </w:pPr>
      <w:r>
        <w:t xml:space="preserve">1. AI in Social Engineering</w:t>
      </w:r>
    </w:p>
    <w:bookmarkStart w:id="154" w:name="deepfake-demonstration"/>
    <w:p>
      <w:pPr>
        <w:pStyle w:val="Heading3"/>
      </w:pPr>
      <w:r>
        <w:t xml:space="preserve">Deepfake Demonstration</w:t>
      </w:r>
    </w:p>
    <w:p>
      <w:pPr>
        <w:pStyle w:val="FirstParagraph"/>
      </w:pPr>
      <w:r>
        <w:t xml:space="preserve">The presentation opened with a striking demonstration: a deepfake message</w:t>
      </w:r>
      <w:r>
        <w:t xml:space="preserve"> </w:t>
      </w:r>
      <w:r>
        <w:t xml:space="preserve">“from”</w:t>
      </w:r>
      <w:r>
        <w:t xml:space="preserve"> </w:t>
      </w:r>
      <w:r>
        <w:t xml:space="preserve">Bram Verdegem. It was surprisingly convincing, and it had been created from only</w:t>
      </w:r>
      <w:r>
        <w:t xml:space="preserve"> </w:t>
      </w:r>
      <w:r>
        <w:rPr>
          <w:b/>
          <w:bCs/>
        </w:rPr>
        <w:t xml:space="preserve">15 seconds</w:t>
      </w:r>
      <w:r>
        <w:t xml:space="preserve"> </w:t>
      </w:r>
      <w:r>
        <w:t xml:space="preserve">of original audio.</w:t>
      </w:r>
    </w:p>
    <w:bookmarkEnd w:id="154"/>
    <w:bookmarkStart w:id="155" w:name="deepfake-ingredients"/>
    <w:p>
      <w:pPr>
        <w:pStyle w:val="Heading3"/>
      </w:pPr>
      <w:r>
        <w:t xml:space="preserve">Deepfake Ingredients</w:t>
      </w:r>
    </w:p>
    <w:p>
      <w:pPr>
        <w:pStyle w:val="Compact"/>
        <w:numPr>
          <w:ilvl w:val="0"/>
          <w:numId w:val="1040"/>
        </w:numPr>
      </w:pPr>
      <w:r>
        <w:rPr>
          <w:b/>
          <w:bCs/>
        </w:rPr>
        <w:t xml:space="preserve">Source material:</w:t>
      </w:r>
      <w:r>
        <w:t xml:space="preserve"> </w:t>
      </w:r>
      <w:r>
        <w:t xml:space="preserve">a video or audio recording of good audio quality.</w:t>
      </w:r>
    </w:p>
    <w:p>
      <w:pPr>
        <w:pStyle w:val="Compact"/>
        <w:numPr>
          <w:ilvl w:val="0"/>
          <w:numId w:val="1040"/>
        </w:numPr>
      </w:pPr>
      <w:r>
        <w:rPr>
          <w:b/>
          <w:bCs/>
        </w:rPr>
        <w:t xml:space="preserve">Quality of the original:</w:t>
      </w:r>
      <w:r>
        <w:t xml:space="preserve"> </w:t>
      </w:r>
      <w:r>
        <w:t xml:space="preserve">the better the source recording, the more convincing the result.</w:t>
      </w:r>
    </w:p>
    <w:p>
      <w:pPr>
        <w:pStyle w:val="Compact"/>
        <w:numPr>
          <w:ilvl w:val="0"/>
          <w:numId w:val="1040"/>
        </w:numPr>
      </w:pPr>
      <w:r>
        <w:rPr>
          <w:b/>
          <w:bCs/>
        </w:rPr>
        <w:t xml:space="preserve">Concrete case:</w:t>
      </w:r>
      <w:r>
        <w:t xml:space="preserve"> </w:t>
      </w:r>
      <w:r>
        <w:t xml:space="preserve">the demo used an interview with Focus WTV that is publicly available on the web.</w:t>
      </w:r>
    </w:p>
    <w:p>
      <w:pPr>
        <w:pStyle w:val="Compact"/>
        <w:numPr>
          <w:ilvl w:val="0"/>
          <w:numId w:val="1040"/>
        </w:numPr>
      </w:pPr>
      <w:r>
        <w:rPr>
          <w:b/>
          <w:bCs/>
        </w:rPr>
        <w:t xml:space="preserve">Tools:</w:t>
      </w:r>
      <w:r>
        <w:t xml:space="preserve"> </w:t>
      </w:r>
      <w:r>
        <w:t xml:space="preserve">Audacity (audio editing software) was used for the processing.</w:t>
      </w:r>
    </w:p>
    <w:bookmarkEnd w:id="155"/>
    <w:bookmarkStart w:id="156" w:name="deepfake-as-a-service"/>
    <w:p>
      <w:pPr>
        <w:pStyle w:val="Heading3"/>
      </w:pPr>
      <w:r>
        <w:t xml:space="preserve">Deepfake as a Service</w:t>
      </w:r>
    </w:p>
    <w:p>
      <w:pPr>
        <w:pStyle w:val="Compact"/>
        <w:numPr>
          <w:ilvl w:val="0"/>
          <w:numId w:val="1041"/>
        </w:numPr>
      </w:pPr>
      <w:r>
        <w:t xml:space="preserve">Most legitimate tools have built-in restrictions against misuse.</w:t>
      </w:r>
    </w:p>
    <w:p>
      <w:pPr>
        <w:pStyle w:val="Compact"/>
        <w:numPr>
          <w:ilvl w:val="0"/>
          <w:numId w:val="1041"/>
        </w:numPr>
      </w:pPr>
      <w:r>
        <w:t xml:space="preserve">Some platforms, in particular several Chinese-origin applications, have</w:t>
      </w:r>
      <w:r>
        <w:t xml:space="preserve"> </w:t>
      </w:r>
      <w:r>
        <w:rPr>
          <w:b/>
          <w:bCs/>
        </w:rPr>
        <w:t xml:space="preserve">no</w:t>
      </w:r>
      <w:r>
        <w:t xml:space="preserve"> </w:t>
      </w:r>
      <w:r>
        <w:t xml:space="preserve">built-in limitations, which creates a serious risk of abuse.</w:t>
      </w:r>
    </w:p>
    <w:bookmarkEnd w:id="156"/>
    <w:bookmarkStart w:id="157" w:name="social-engineering"/>
    <w:p>
      <w:pPr>
        <w:pStyle w:val="Heading3"/>
      </w:pPr>
      <w:r>
        <w:t xml:space="preserve">Social Engineering</w:t>
      </w:r>
    </w:p>
    <w:p>
      <w:pPr>
        <w:pStyle w:val="BlockText"/>
      </w:pPr>
      <w:r>
        <w:rPr>
          <w:b/>
          <w:bCs/>
        </w:rPr>
        <w:t xml:space="preserve">Social Engineering</w:t>
      </w:r>
      <w:r>
        <w:t xml:space="preserve"> </w:t>
      </w:r>
      <w:r>
        <w:t xml:space="preserve">= a manipulation technique that exploits human psychology.</w:t>
      </w:r>
    </w:p>
    <w:p>
      <w:pPr>
        <w:pStyle w:val="FirstParagraph"/>
      </w:pPr>
      <w:r>
        <w:rPr>
          <w:b/>
          <w:bCs/>
        </w:rPr>
        <w:t xml:space="preserve">Vishing (Voice Phishing)</w:t>
      </w:r>
      <w:r>
        <w:t xml:space="preserve"> </w:t>
      </w:r>
      <w:r>
        <w:t xml:space="preserve">is a specific form of it:</w:t>
      </w:r>
      <w:r>
        <w:t xml:space="preserve"> </w:t>
      </w:r>
      <w:r>
        <w:t xml:space="preserve">- Use of voice (possibly AI-generated) to manipulate victims.</w:t>
      </w:r>
      <w:r>
        <w:t xml:space="preserve"> </w:t>
      </w:r>
      <w:r>
        <w:t xml:space="preserve">- Example: a</w:t>
      </w:r>
      <w:r>
        <w:t xml:space="preserve"> </w:t>
      </w:r>
      <w:r>
        <w:t xml:space="preserve">“manager”</w:t>
      </w:r>
      <w:r>
        <w:t xml:space="preserve"> </w:t>
      </w:r>
      <w:r>
        <w:t xml:space="preserve">who asks an employee to perform some urgent action.</w:t>
      </w:r>
      <w:r>
        <w:t xml:space="preserve"> </w:t>
      </w:r>
      <w:r>
        <w:t xml:space="preserve">- Highly effective because people instinctively trust familiar voices.</w:t>
      </w:r>
    </w:p>
    <w:p>
      <w:r>
        <w:pict>
          <v:rect style="width:0;height:1.5pt" o:hralign="center" o:hrstd="t" o:hr="t"/>
        </w:pict>
      </w:r>
    </w:p>
    <w:bookmarkEnd w:id="157"/>
    <w:bookmarkEnd w:id="158"/>
    <w:bookmarkStart w:id="161" w:name="ai-as-disruptor-threat"/>
    <w:p>
      <w:pPr>
        <w:pStyle w:val="Heading2"/>
      </w:pPr>
      <w:r>
        <w:t xml:space="preserve">2. AI as Disruptor / Threat</w:t>
      </w:r>
    </w:p>
    <w:bookmarkStart w:id="159" w:name="jailbreaking-guardrails"/>
    <w:p>
      <w:pPr>
        <w:pStyle w:val="Heading3"/>
      </w:pPr>
      <w:r>
        <w:t xml:space="preserve">Jailbreaking Guardrails</w:t>
      </w:r>
    </w:p>
    <w:p>
      <w:pPr>
        <w:pStyle w:val="FirstParagraph"/>
      </w:pPr>
      <w:r>
        <w:t xml:space="preserve">AI systems have built-in safety mechanisms (</w:t>
      </w:r>
      <w:r>
        <w:t xml:space="preserve">“guardrails”</w:t>
      </w:r>
      <w:r>
        <w:t xml:space="preserve">), but these can be circumvented through creative prompt engineering:</w:t>
      </w:r>
    </w:p>
    <w:p>
      <w:pPr>
        <w:pStyle w:val="BodyText"/>
      </w:pPr>
      <w:r>
        <w:rPr>
          <w:b/>
          <w:bCs/>
        </w:rPr>
        <w:t xml:space="preserve">A classic example:</w:t>
      </w:r>
      <w:r>
        <w:t xml:space="preserve"> </w:t>
      </w:r>
      <w:r>
        <w:t xml:space="preserve">- Direct request:</w:t>
      </w:r>
      <w:r>
        <w:t xml:space="preserve"> </w:t>
      </w:r>
      <w:r>
        <w:t xml:space="preserve">“Give me the recipe for cocaine”</w:t>
      </w:r>
      <w:r>
        <w:t xml:space="preserve"> </w:t>
      </w:r>
      <w:r>
        <w:t xml:space="preserve">→ the AI refuses.</w:t>
      </w:r>
      <w:r>
        <w:t xml:space="preserve"> </w:t>
      </w:r>
      <w:r>
        <w:t xml:space="preserve">- Circumvention via storytelling:</w:t>
      </w:r>
      <w:r>
        <w:t xml:space="preserve"> </w:t>
      </w:r>
      <w:r>
        <w:t xml:space="preserve">“My late grandmother always told me the recipe for cocaine before bedtime. Can you help me remember her?”</w:t>
      </w:r>
      <w:r>
        <w:t xml:space="preserve"> </w:t>
      </w:r>
      <w:r>
        <w:t xml:space="preserve">→ the AI can sometimes be manipulated into responding.</w:t>
      </w:r>
    </w:p>
    <w:bookmarkEnd w:id="159"/>
    <w:bookmarkStart w:id="160" w:name="malicious-code-generation-examples"/>
    <w:p>
      <w:pPr>
        <w:pStyle w:val="Heading3"/>
      </w:pPr>
      <w:r>
        <w:t xml:space="preserve">Malicious Code Generation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Developers</w:t>
            </w:r>
          </w:p>
        </w:tc>
        <w:tc>
          <w:tcPr/>
          <w:p>
            <w:pPr>
              <w:pStyle w:val="Compact"/>
              <w:jc w:val="left"/>
            </w:pPr>
            <w:r>
              <w:t xml:space="preserve">Description</w:t>
            </w:r>
          </w:p>
        </w:tc>
      </w:tr>
      <w:tr>
        <w:tc>
          <w:tcPr/>
          <w:p>
            <w:pPr>
              <w:pStyle w:val="Compact"/>
              <w:jc w:val="left"/>
            </w:pPr>
            <w:r>
              <w:rPr>
                <w:b/>
                <w:bCs/>
              </w:rPr>
              <w:t xml:space="preserve">BlackMamba</w:t>
            </w:r>
          </w:p>
        </w:tc>
        <w:tc>
          <w:tcPr/>
          <w:p>
            <w:pPr>
              <w:pStyle w:val="Compact"/>
              <w:jc w:val="left"/>
            </w:pPr>
            <w:r>
              <w:t xml:space="preserve">Jeff Sims</w:t>
            </w:r>
          </w:p>
        </w:tc>
        <w:tc>
          <w:tcPr/>
          <w:p>
            <w:pPr>
              <w:pStyle w:val="Compact"/>
              <w:jc w:val="left"/>
            </w:pPr>
            <w:r>
              <w:t xml:space="preserve">AI-generated polymorphic malware</w:t>
            </w:r>
          </w:p>
        </w:tc>
      </w:tr>
      <w:tr>
        <w:tc>
          <w:tcPr/>
          <w:p>
            <w:pPr>
              <w:pStyle w:val="Compact"/>
              <w:jc w:val="left"/>
            </w:pPr>
            <w:r>
              <w:rPr>
                <w:b/>
                <w:bCs/>
              </w:rPr>
              <w:t xml:space="preserve">ChattyCAT</w:t>
            </w:r>
          </w:p>
        </w:tc>
        <w:tc>
          <w:tcPr/>
          <w:p>
            <w:pPr>
              <w:pStyle w:val="Compact"/>
              <w:jc w:val="left"/>
            </w:pPr>
            <w:r>
              <w:t xml:space="preserve">Eran Shimony &amp; Omer Tsarfati (CyberArk)</w:t>
            </w:r>
          </w:p>
        </w:tc>
        <w:tc>
          <w:tcPr/>
          <w:p>
            <w:pPr>
              <w:pStyle w:val="Compact"/>
              <w:jc w:val="left"/>
            </w:pPr>
            <w:r>
              <w:t xml:space="preserve">Demonstration of AI-powered exploits</w:t>
            </w:r>
          </w:p>
        </w:tc>
      </w:tr>
    </w:tbl>
    <w:p>
      <w:r>
        <w:pict>
          <v:rect style="width:0;height:1.5pt" o:hralign="center" o:hrstd="t" o:hr="t"/>
        </w:pict>
      </w:r>
    </w:p>
    <w:bookmarkEnd w:id="160"/>
    <w:bookmarkEnd w:id="161"/>
    <w:bookmarkStart w:id="164" w:name="defending-against-ai-attacks"/>
    <w:p>
      <w:pPr>
        <w:pStyle w:val="Heading2"/>
      </w:pPr>
      <w:r>
        <w:t xml:space="preserve">3. Defending Against AI Attacks</w:t>
      </w:r>
    </w:p>
    <w:bookmarkStart w:id="162" w:name="preventive-measures"/>
    <w:p>
      <w:pPr>
        <w:pStyle w:val="Heading3"/>
      </w:pPr>
      <w:r>
        <w:t xml:space="preserve">Preventive Measures</w:t>
      </w:r>
    </w:p>
    <w:p>
      <w:pPr>
        <w:pStyle w:val="Compact"/>
        <w:numPr>
          <w:ilvl w:val="0"/>
          <w:numId w:val="1042"/>
        </w:numPr>
      </w:pPr>
      <w:r>
        <w:rPr>
          <w:b/>
          <w:bCs/>
        </w:rPr>
        <w:t xml:space="preserve">Training and awareness:</w:t>
      </w:r>
      <w:r>
        <w:t xml:space="preserve"> </w:t>
      </w:r>
      <w:r>
        <w:t xml:space="preserve">educate employees about AI-related threats and create awareness of deepfakes and social engineering.</w:t>
      </w:r>
    </w:p>
    <w:p>
      <w:pPr>
        <w:pStyle w:val="Compact"/>
        <w:numPr>
          <w:ilvl w:val="0"/>
          <w:numId w:val="1042"/>
        </w:numPr>
      </w:pPr>
      <w:r>
        <w:rPr>
          <w:b/>
          <w:bCs/>
        </w:rPr>
        <w:t xml:space="preserve">Authentication procedures:</w:t>
      </w:r>
      <w:r>
        <w:t xml:space="preserve"> </w:t>
      </w:r>
      <w:r>
        <w:t xml:space="preserve">multi-factor verification for sensitive actions; call-back procedures for unexpected requests.</w:t>
      </w:r>
    </w:p>
    <w:p>
      <w:pPr>
        <w:pStyle w:val="Compact"/>
        <w:numPr>
          <w:ilvl w:val="0"/>
          <w:numId w:val="1042"/>
        </w:numPr>
      </w:pPr>
      <w:r>
        <w:rPr>
          <w:b/>
          <w:bCs/>
        </w:rPr>
        <w:t xml:space="preserve">Secure email and browser activity:</w:t>
      </w:r>
      <w:r>
        <w:t xml:space="preserve"> </w:t>
      </w:r>
      <w:r>
        <w:t xml:space="preserve">content filtering, DNS filtering, blocking of active content.</w:t>
      </w:r>
    </w:p>
    <w:p>
      <w:pPr>
        <w:pStyle w:val="Compact"/>
        <w:numPr>
          <w:ilvl w:val="0"/>
          <w:numId w:val="1042"/>
        </w:numPr>
      </w:pPr>
      <w:r>
        <w:rPr>
          <w:b/>
          <w:bCs/>
        </w:rPr>
        <w:t xml:space="preserve">Incident response plan:</w:t>
      </w:r>
      <w:r>
        <w:t xml:space="preserve"> </w:t>
      </w:r>
      <w:r>
        <w:t xml:space="preserve">clear procedures for when an attack is detected, with defined escalation paths and contact persons.</w:t>
      </w:r>
    </w:p>
    <w:p>
      <w:pPr>
        <w:pStyle w:val="Compact"/>
        <w:numPr>
          <w:ilvl w:val="0"/>
          <w:numId w:val="1042"/>
        </w:numPr>
      </w:pPr>
      <w:r>
        <w:rPr>
          <w:b/>
          <w:bCs/>
        </w:rPr>
        <w:t xml:space="preserve">Network segmentation:</w:t>
      </w:r>
      <w:r>
        <w:t xml:space="preserve"> </w:t>
      </w:r>
      <w:r>
        <w:t xml:space="preserve">limit lateral movement after a breach; isolate critical systems.</w:t>
      </w:r>
    </w:p>
    <w:bookmarkEnd w:id="162"/>
    <w:bookmarkStart w:id="163" w:name="securing-ai-tools-for-end-users"/>
    <w:p>
      <w:pPr>
        <w:pStyle w:val="Heading3"/>
      </w:pPr>
      <w:r>
        <w:t xml:space="preserve">Securing AI Tools for End Users</w:t>
      </w:r>
    </w:p>
    <w:p>
      <w:pPr>
        <w:pStyle w:val="Compact"/>
        <w:numPr>
          <w:ilvl w:val="0"/>
          <w:numId w:val="1043"/>
        </w:numPr>
      </w:pPr>
      <w:r>
        <w:rPr>
          <w:b/>
          <w:bCs/>
        </w:rPr>
        <w:t xml:space="preserve">Limit usage</w:t>
      </w:r>
      <w:r>
        <w:t xml:space="preserve"> </w:t>
      </w:r>
      <w:r>
        <w:t xml:space="preserve">of AI tools within the organisation.</w:t>
      </w:r>
    </w:p>
    <w:p>
      <w:pPr>
        <w:pStyle w:val="Compact"/>
        <w:numPr>
          <w:ilvl w:val="0"/>
          <w:numId w:val="1043"/>
        </w:numPr>
      </w:pPr>
      <w:r>
        <w:rPr>
          <w:b/>
          <w:bCs/>
        </w:rPr>
        <w:t xml:space="preserve">Implement DLP</w:t>
      </w:r>
      <w:r>
        <w:t xml:space="preserve"> </w:t>
      </w:r>
      <w:r>
        <w:t xml:space="preserve">(Data Loss Prevention).</w:t>
      </w:r>
    </w:p>
    <w:p>
      <w:pPr>
        <w:pStyle w:val="Compact"/>
        <w:numPr>
          <w:ilvl w:val="0"/>
          <w:numId w:val="1043"/>
        </w:numPr>
      </w:pPr>
      <w:r>
        <w:rPr>
          <w:b/>
          <w:bCs/>
        </w:rPr>
        <w:t xml:space="preserve">Update the Acceptable Use Policy</w:t>
      </w:r>
      <w:r>
        <w:t xml:space="preserve"> </w:t>
      </w:r>
      <w:r>
        <w:t xml:space="preserve">with AI-specific guidelines.</w:t>
      </w:r>
    </w:p>
    <w:p>
      <w:r>
        <w:pict>
          <v:rect style="width:0;height:1.5pt" o:hralign="center" o:hrstd="t" o:hr="t"/>
        </w:pict>
      </w:r>
    </w:p>
    <w:bookmarkEnd w:id="163"/>
    <w:bookmarkEnd w:id="164"/>
    <w:bookmarkStart w:id="166" w:name="ai-as-force-multiplier"/>
    <w:p>
      <w:pPr>
        <w:pStyle w:val="Heading2"/>
      </w:pPr>
      <w:r>
        <w:t xml:space="preserve">4. AI as Force Multiplier</w:t>
      </w:r>
    </w:p>
    <w:p>
      <w:pPr>
        <w:pStyle w:val="FirstParagraph"/>
      </w:pPr>
      <w:r>
        <w:t xml:space="preserve">AI can also be deployed for</w:t>
      </w:r>
      <w:r>
        <w:t xml:space="preserve"> </w:t>
      </w:r>
      <w:r>
        <w:rPr>
          <w:b/>
          <w:bCs/>
        </w:rPr>
        <w:t xml:space="preserve">defence</w:t>
      </w:r>
      <w:r>
        <w:t xml:space="preserve">, structured around three pillars: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Pillar</w:t>
            </w:r>
          </w:p>
        </w:tc>
        <w:tc>
          <w:tcPr/>
          <w:p>
            <w:pPr>
              <w:pStyle w:val="Compact"/>
              <w:jc w:val="left"/>
            </w:pPr>
            <w:r>
              <w:t xml:space="preserve">Description</w:t>
            </w:r>
          </w:p>
        </w:tc>
      </w:tr>
      <w:tr>
        <w:tc>
          <w:tcPr/>
          <w:p>
            <w:pPr>
              <w:pStyle w:val="Compact"/>
              <w:jc w:val="left"/>
            </w:pPr>
            <w:r>
              <w:rPr>
                <w:b/>
                <w:bCs/>
              </w:rPr>
              <w:t xml:space="preserve">Prevent</w:t>
            </w:r>
          </w:p>
        </w:tc>
        <w:tc>
          <w:tcPr/>
          <w:p>
            <w:pPr>
              <w:pStyle w:val="Compact"/>
              <w:jc w:val="left"/>
            </w:pPr>
            <w:r>
              <w:t xml:space="preserve">Proactive protection through AI-powered detection</w:t>
            </w:r>
          </w:p>
        </w:tc>
      </w:tr>
      <w:tr>
        <w:tc>
          <w:tcPr/>
          <w:p>
            <w:pPr>
              <w:pStyle w:val="Compact"/>
              <w:jc w:val="left"/>
            </w:pPr>
            <w:r>
              <w:rPr>
                <w:b/>
                <w:bCs/>
              </w:rPr>
              <w:t xml:space="preserve">Detect</w:t>
            </w:r>
          </w:p>
        </w:tc>
        <w:tc>
          <w:tcPr/>
          <w:p>
            <w:pPr>
              <w:pStyle w:val="Compact"/>
              <w:jc w:val="left"/>
            </w:pPr>
            <w:r>
              <w:t xml:space="preserve">Faster identification of threats</w:t>
            </w:r>
          </w:p>
        </w:tc>
      </w:tr>
      <w:tr>
        <w:tc>
          <w:tcPr/>
          <w:p>
            <w:pPr>
              <w:pStyle w:val="Compact"/>
              <w:jc w:val="left"/>
            </w:pPr>
            <w:r>
              <w:rPr>
                <w:b/>
                <w:bCs/>
              </w:rPr>
              <w:t xml:space="preserve">Respond</w:t>
            </w:r>
          </w:p>
        </w:tc>
        <w:tc>
          <w:tcPr/>
          <w:p>
            <w:pPr>
              <w:pStyle w:val="Compact"/>
              <w:jc w:val="left"/>
            </w:pPr>
            <w:r>
              <w:t xml:space="preserve">Automated incident response</w:t>
            </w:r>
          </w:p>
        </w:tc>
      </w:tr>
    </w:tbl>
    <w:bookmarkStart w:id="165" w:name="X4c2a115a949b80ab4c47da5347cb68ed478ec7c"/>
    <w:p>
      <w:pPr>
        <w:pStyle w:val="Heading3"/>
      </w:pPr>
      <w:r>
        <w:t xml:space="preserve">SOAR (Security Orchestration, Automation and Response)</w:t>
      </w:r>
    </w:p>
    <w:p>
      <w:pPr>
        <w:pStyle w:val="BlockText"/>
      </w:pPr>
      <w:r>
        <w:rPr>
          <w:b/>
          <w:bCs/>
        </w:rPr>
        <w:t xml:space="preserve">SOAR</w:t>
      </w:r>
      <w:r>
        <w:t xml:space="preserve"> </w:t>
      </w:r>
      <w:r>
        <w:t xml:space="preserve">= Security Orchestration, Automation and Response</w:t>
      </w:r>
    </w:p>
    <w:p>
      <w:pPr>
        <w:pStyle w:val="Compact"/>
        <w:numPr>
          <w:ilvl w:val="0"/>
          <w:numId w:val="1044"/>
        </w:numPr>
      </w:pPr>
      <w:r>
        <w:t xml:space="preserve">Automates repetitive and menial security tasks.</w:t>
      </w:r>
    </w:p>
    <w:p>
      <w:pPr>
        <w:pStyle w:val="Compact"/>
        <w:numPr>
          <w:ilvl w:val="0"/>
          <w:numId w:val="1044"/>
        </w:numPr>
      </w:pPr>
      <w:r>
        <w:t xml:space="preserve">Takes simple actions off the hands of security analysts.</w:t>
      </w:r>
    </w:p>
    <w:p>
      <w:pPr>
        <w:pStyle w:val="Compact"/>
        <w:numPr>
          <w:ilvl w:val="0"/>
          <w:numId w:val="1044"/>
        </w:numPr>
      </w:pPr>
      <w:r>
        <w:t xml:space="preserve">Increases efficiency and response speed.</w:t>
      </w:r>
    </w:p>
    <w:p>
      <w:pPr>
        <w:pStyle w:val="Compact"/>
        <w:numPr>
          <w:ilvl w:val="0"/>
          <w:numId w:val="1044"/>
        </w:numPr>
      </w:pPr>
      <w:r>
        <w:t xml:space="preserve">Reduces</w:t>
      </w:r>
      <w:r>
        <w:t xml:space="preserve"> </w:t>
      </w:r>
      <w:r>
        <w:t xml:space="preserve">“alert fatigue”</w:t>
      </w:r>
      <w:r>
        <w:t xml:space="preserve"> </w:t>
      </w:r>
      <w:r>
        <w:t xml:space="preserve">in security teams.</w:t>
      </w:r>
    </w:p>
    <w:p>
      <w:r>
        <w:pict>
          <v:rect style="width:0;height:1.5pt" o:hralign="center" o:hrstd="t" o:hr="t"/>
        </w:pict>
      </w:r>
    </w:p>
    <w:bookmarkEnd w:id="165"/>
    <w:bookmarkEnd w:id="166"/>
    <w:bookmarkStart w:id="167" w:name="personal-reflection"/>
    <w:p>
      <w:pPr>
        <w:pStyle w:val="Heading2"/>
      </w:pPr>
      <w:r>
        <w:t xml:space="preserve">Personal Reflection</w:t>
      </w:r>
    </w:p>
    <w:p>
      <w:pPr>
        <w:pStyle w:val="FirstParagraph"/>
      </w:pPr>
      <w:r>
        <w:t xml:space="preserve">This guest session was relevant for my research project for several reasons:</w:t>
      </w:r>
    </w:p>
    <w:p>
      <w:pPr>
        <w:numPr>
          <w:ilvl w:val="0"/>
          <w:numId w:val="1045"/>
        </w:numPr>
      </w:pPr>
      <w:r>
        <w:rPr>
          <w:b/>
          <w:bCs/>
        </w:rPr>
        <w:t xml:space="preserve">Edge deployment and security.</w:t>
      </w:r>
      <w:r>
        <w:t xml:space="preserve"> </w:t>
      </w:r>
      <w:r>
        <w:t xml:space="preserve">My project runs fully offline on edge devices, which is inherently more secure than cloud-based solutions. Because no data leaves the device, data exfiltration, which is one of the key attack vectors discussed in the session, is impossible by design. That reinforces the security argument for an offline-first architecture.</w:t>
      </w:r>
    </w:p>
    <w:p>
      <w:pPr>
        <w:numPr>
          <w:ilvl w:val="0"/>
          <w:numId w:val="1045"/>
        </w:numPr>
      </w:pPr>
      <w:r>
        <w:rPr>
          <w:b/>
          <w:bCs/>
        </w:rPr>
        <w:t xml:space="preserve">AI ethics.</w:t>
      </w:r>
      <w:r>
        <w:t xml:space="preserve"> </w:t>
      </w:r>
      <w:r>
        <w:t xml:space="preserve">The session made clear how important it is to use AI responsibly and to build in guardrails in ML systems. The plant disease detection model does not raise the same misuse concerns as a large language model does, but the principle of building safety-conscious AI applies much more broadly.</w:t>
      </w:r>
    </w:p>
    <w:p>
      <w:pPr>
        <w:numPr>
          <w:ilvl w:val="0"/>
          <w:numId w:val="1045"/>
        </w:numPr>
      </w:pPr>
      <w:r>
        <w:rPr>
          <w:b/>
          <w:bCs/>
        </w:rPr>
        <w:t xml:space="preserve">Awareness as a developer.</w:t>
      </w:r>
      <w:r>
        <w:t xml:space="preserve"> </w:t>
      </w:r>
      <w:r>
        <w:t xml:space="preserve">Understanding how AI can be weaponised, through deepfakes, social engineering and automated malware, provides important context for anyone building AI systems. It is a good reminder to pay deliberate attention to model security, data handling and responsible deployment practices.</w:t>
      </w:r>
    </w:p>
    <w:p>
      <w:r>
        <w:pict>
          <v:rect style="width:0;height:1.5pt" o:hralign="center" o:hrstd="t" o:hr="t"/>
        </w:pict>
      </w:r>
    </w:p>
    <w:bookmarkEnd w:id="167"/>
    <w:bookmarkStart w:id="168" w:name="key-takeaways"/>
    <w:p>
      <w:pPr>
        <w:pStyle w:val="Heading2"/>
      </w:pPr>
      <w:r>
        <w:t xml:space="preserve">Key Takeaways</w:t>
      </w:r>
    </w:p>
    <w:p>
      <w:pPr>
        <w:pStyle w:val="Compact"/>
        <w:numPr>
          <w:ilvl w:val="0"/>
          <w:numId w:val="1046"/>
        </w:numPr>
      </w:pPr>
      <w:r>
        <w:t xml:space="preserve">AI-generated deepfakes are</w:t>
      </w:r>
      <w:r>
        <w:t xml:space="preserve"> </w:t>
      </w:r>
      <w:r>
        <w:rPr>
          <w:b/>
          <w:bCs/>
        </w:rPr>
        <w:t xml:space="preserve">surprisingly easy</w:t>
      </w:r>
      <w:r>
        <w:t xml:space="preserve"> </w:t>
      </w:r>
      <w:r>
        <w:t xml:space="preserve">to create with very little source material.</w:t>
      </w:r>
    </w:p>
    <w:p>
      <w:pPr>
        <w:pStyle w:val="Compact"/>
        <w:numPr>
          <w:ilvl w:val="0"/>
          <w:numId w:val="1046"/>
        </w:numPr>
      </w:pPr>
      <w:r>
        <w:t xml:space="preserve">Social engineering remains a major threat vector, and it is now amplified by AI capabilities.</w:t>
      </w:r>
    </w:p>
    <w:p>
      <w:pPr>
        <w:pStyle w:val="Compact"/>
        <w:numPr>
          <w:ilvl w:val="0"/>
          <w:numId w:val="1046"/>
        </w:numPr>
      </w:pPr>
      <w:r>
        <w:t xml:space="preserve">Training and awareness are the first line of defence.</w:t>
      </w:r>
    </w:p>
    <w:p>
      <w:pPr>
        <w:pStyle w:val="Compact"/>
        <w:numPr>
          <w:ilvl w:val="0"/>
          <w:numId w:val="1046"/>
        </w:numPr>
      </w:pPr>
      <w:r>
        <w:t xml:space="preserve">AI is simultaneously a</w:t>
      </w:r>
      <w:r>
        <w:t xml:space="preserve"> </w:t>
      </w:r>
      <w:r>
        <w:rPr>
          <w:b/>
          <w:bCs/>
        </w:rPr>
        <w:t xml:space="preserve">weapon</w:t>
      </w:r>
      <w:r>
        <w:t xml:space="preserve"> </w:t>
      </w:r>
      <w:r>
        <w:t xml:space="preserve">and a</w:t>
      </w:r>
      <w:r>
        <w:t xml:space="preserve"> </w:t>
      </w:r>
      <w:r>
        <w:rPr>
          <w:b/>
          <w:bCs/>
        </w:rPr>
        <w:t xml:space="preserve">shield</w:t>
      </w:r>
      <w:r>
        <w:t xml:space="preserve">; the same technology enables both attack and defence.</w:t>
      </w:r>
    </w:p>
    <w:p>
      <w:pPr>
        <w:pStyle w:val="Compact"/>
        <w:numPr>
          <w:ilvl w:val="0"/>
          <w:numId w:val="1046"/>
        </w:numPr>
      </w:pPr>
      <w:r>
        <w:t xml:space="preserve">SOAR and automation help security teams work more effectively by handling routine tasks.</w:t>
      </w:r>
    </w:p>
    <w:p>
      <w:r>
        <w:pict>
          <v:rect style="width:0;height:1.5pt" o:hralign="center" o:hrstd="t" o:hr="t"/>
        </w:pict>
      </w:r>
    </w:p>
    <w:p>
      <w:pPr>
        <w:pStyle w:val="FirstParagraph"/>
      </w:pPr>
      <w:r>
        <w:rPr>
          <w:i/>
          <w:iCs/>
        </w:rPr>
        <w:t xml:space="preserve">Report written: January 2026</w:t>
      </w:r>
      <w:r>
        <w:t xml:space="preserve"> </w:t>
      </w:r>
      <w:r>
        <w:rPr>
          <w:i/>
          <w:iCs/>
        </w:rPr>
        <w:t xml:space="preserve">Student: Warre Snaet</w:t>
      </w:r>
      <w:r>
        <w:t xml:space="preserve"> </w:t>
      </w:r>
      <w:r>
        <w:rPr>
          <w:i/>
          <w:iCs/>
        </w:rPr>
        <w:t xml:space="preserve">Program: MCT, Research Project</w:t>
      </w:r>
    </w:p>
    <w:p>
      <w:r>
        <w:br w:type="page"/>
      </w:r>
    </w:p>
    <w:bookmarkEnd w:id="168"/>
    <w:bookmarkEnd w:id="169"/>
    <w:bookmarkStart w:id="174" w:name="X5d1bf20f0ac8f3e2cbcd8f6e67e20f36bebf11a"/>
    <w:p>
      <w:pPr>
        <w:pStyle w:val="Heading1"/>
      </w:pPr>
      <w:r>
        <w:t xml:space="preserve">Appendix D: Guest Session Report: [TODO: Title]</w:t>
      </w:r>
    </w:p>
    <w:p>
      <w:pPr>
        <w:pStyle w:val="FirstParagraph"/>
      </w:pPr>
      <w:r>
        <w:rPr>
          <w:b/>
          <w:bCs/>
        </w:rPr>
        <w:t xml:space="preserve">Speaker:</w:t>
      </w:r>
      <w:r>
        <w:t xml:space="preserve"> </w:t>
      </w:r>
      <w:r>
        <w:t xml:space="preserve">[TODO: Speaker name / organization]</w:t>
      </w:r>
      <w:r>
        <w:t xml:space="preserve"> </w:t>
      </w:r>
      <w:r>
        <w:rPr>
          <w:b/>
          <w:bCs/>
        </w:rPr>
        <w:t xml:space="preserve">Date:</w:t>
      </w:r>
      <w:r>
        <w:t xml:space="preserve"> </w:t>
      </w:r>
      <w:r>
        <w:t xml:space="preserve">[TODO: Date of session]</w:t>
      </w:r>
      <w:r>
        <w:t xml:space="preserve"> </w:t>
      </w:r>
      <w:r>
        <w:rPr>
          <w:b/>
          <w:bCs/>
        </w:rPr>
        <w:t xml:space="preserve">Student:</w:t>
      </w:r>
      <w:r>
        <w:t xml:space="preserve"> </w:t>
      </w:r>
      <w:r>
        <w:t xml:space="preserve">Warre Snaet | Howest MCT | Research Project 2025–2026</w:t>
      </w:r>
    </w:p>
    <w:p>
      <w:r>
        <w:pict>
          <v:rect style="width:0;height:1.5pt" o:hralign="center" o:hrstd="t" o:hr="t"/>
        </w:pict>
      </w:r>
    </w:p>
    <w:bookmarkStart w:id="170" w:name="speaker-information-1"/>
    <w:p>
      <w:pPr>
        <w:pStyle w:val="Heading2"/>
      </w:pPr>
      <w:r>
        <w:t xml:space="preserve">Speaker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Topic</w:t>
            </w:r>
          </w:p>
        </w:tc>
        <w:tc>
          <w:tcPr/>
          <w:p>
            <w:pPr>
              <w:pStyle w:val="Compact"/>
              <w:jc w:val="left"/>
            </w:pPr>
            <w:r>
              <w:t xml:space="preserve">[TODO: Session topic]</w:t>
            </w:r>
          </w:p>
        </w:tc>
      </w:tr>
      <w:tr>
        <w:tc>
          <w:tcPr/>
          <w:p>
            <w:pPr>
              <w:pStyle w:val="Compact"/>
              <w:jc w:val="left"/>
            </w:pPr>
            <w:r>
              <w:rPr>
                <w:b/>
                <w:bCs/>
              </w:rPr>
              <w:t xml:space="preserve">Organization</w:t>
            </w:r>
          </w:p>
        </w:tc>
        <w:tc>
          <w:tcPr/>
          <w:p>
            <w:pPr>
              <w:pStyle w:val="Compact"/>
              <w:jc w:val="left"/>
            </w:pPr>
            <w:r>
              <w:t xml:space="preserve">[TODO: Organization name and description]</w:t>
            </w:r>
          </w:p>
        </w:tc>
      </w:tr>
      <w:tr>
        <w:tc>
          <w:tcPr/>
          <w:p>
            <w:pPr>
              <w:pStyle w:val="Compact"/>
              <w:jc w:val="left"/>
            </w:pPr>
            <w:r>
              <w:rPr>
                <w:b/>
                <w:bCs/>
              </w:rPr>
              <w:t xml:space="preserve">Context</w:t>
            </w:r>
          </w:p>
        </w:tc>
        <w:tc>
          <w:tcPr/>
          <w:p>
            <w:pPr>
              <w:pStyle w:val="Compact"/>
              <w:jc w:val="left"/>
            </w:pPr>
            <w:r>
              <w:t xml:space="preserve">[TODO: Brief context of the session]</w:t>
            </w:r>
          </w:p>
        </w:tc>
      </w:tr>
    </w:tbl>
    <w:p>
      <w:r>
        <w:pict>
          <v:rect style="width:0;height:1.5pt" o:hralign="center" o:hrstd="t" o:hr="t"/>
        </w:pict>
      </w:r>
    </w:p>
    <w:bookmarkEnd w:id="170"/>
    <w:bookmarkStart w:id="171" w:name="todo-session-content"/>
    <w:p>
      <w:pPr>
        <w:pStyle w:val="Heading2"/>
      </w:pPr>
      <w:r>
        <w:t xml:space="preserve">[TODO: Session Content]</w:t>
      </w:r>
    </w:p>
    <w:p>
      <w:pPr>
        <w:pStyle w:val="FirstParagraph"/>
      </w:pPr>
      <w:r>
        <w:t xml:space="preserve">[TODO: Write the guest session report following the same structure as Appendix C:</w:t>
      </w:r>
      <w:r>
        <w:t xml:space="preserve"> </w:t>
      </w:r>
      <w:r>
        <w:t xml:space="preserve">1. Main topics covered (with subsections)</w:t>
      </w:r>
      <w:r>
        <w:t xml:space="preserve"> </w:t>
      </w:r>
      <w:r>
        <w:t xml:space="preserve">2. Key technical content and demonstrations</w:t>
      </w:r>
      <w:r>
        <w:t xml:space="preserve"> </w:t>
      </w:r>
      <w:r>
        <w:t xml:space="preserve">3. Tables for structured information</w:t>
      </w:r>
      <w:r>
        <w:t xml:space="preserve"> </w:t>
      </w:r>
      <w:r>
        <w:t xml:space="preserve">4. Personal reflection connecting the session to your research project</w:t>
      </w:r>
      <w:r>
        <w:t xml:space="preserve"> </w:t>
      </w:r>
      <w:r>
        <w:t xml:space="preserve">5. Key takeaways as a summary list]</w:t>
      </w:r>
    </w:p>
    <w:p>
      <w:r>
        <w:pict>
          <v:rect style="width:0;height:1.5pt" o:hralign="center" o:hrstd="t" o:hr="t"/>
        </w:pict>
      </w:r>
    </w:p>
    <w:bookmarkEnd w:id="171"/>
    <w:bookmarkStart w:id="172" w:name="personal-reflection-1"/>
    <w:p>
      <w:pPr>
        <w:pStyle w:val="Heading2"/>
      </w:pPr>
      <w:r>
        <w:t xml:space="preserve">Personal Reflection</w:t>
      </w:r>
    </w:p>
    <w:p>
      <w:pPr>
        <w:pStyle w:val="FirstParagraph"/>
      </w:pPr>
      <w:r>
        <w:t xml:space="preserve">[TODO: Explain how this session connects to your research project. Consider:</w:t>
      </w:r>
      <w:r>
        <w:t xml:space="preserve"> </w:t>
      </w:r>
      <w:r>
        <w:t xml:space="preserve">- Which aspects of the session are directly relevant to your work?</w:t>
      </w:r>
      <w:r>
        <w:t xml:space="preserve"> </w:t>
      </w:r>
      <w:r>
        <w:t xml:space="preserve">- Did the session change your perspective on any aspect of your project?</w:t>
      </w:r>
      <w:r>
        <w:t xml:space="preserve"> </w:t>
      </w:r>
      <w:r>
        <w:t xml:space="preserve">- What new insights did you gain that could inform future work?]</w:t>
      </w:r>
    </w:p>
    <w:p>
      <w:r>
        <w:pict>
          <v:rect style="width:0;height:1.5pt" o:hralign="center" o:hrstd="t" o:hr="t"/>
        </w:pict>
      </w:r>
    </w:p>
    <w:bookmarkEnd w:id="172"/>
    <w:bookmarkStart w:id="173" w:name="key-takeaways-1"/>
    <w:p>
      <w:pPr>
        <w:pStyle w:val="Heading2"/>
      </w:pPr>
      <w:r>
        <w:t xml:space="preserve">Key Takeaways</w:t>
      </w:r>
    </w:p>
    <w:p>
      <w:pPr>
        <w:pStyle w:val="Compact"/>
        <w:numPr>
          <w:ilvl w:val="0"/>
          <w:numId w:val="1047"/>
        </w:numPr>
      </w:pPr>
      <w:r>
        <w:t xml:space="preserve">[TODO: 3–5 bullet points summarizing the most important points from the session]</w:t>
      </w:r>
    </w:p>
    <w:p>
      <w:r>
        <w:pict>
          <v:rect style="width:0;height:1.5pt" o:hralign="center" o:hrstd="t" o:hr="t"/>
        </w:pict>
      </w:r>
    </w:p>
    <w:p>
      <w:pPr>
        <w:pStyle w:val="FirstParagraph"/>
      </w:pPr>
      <w:r>
        <w:rPr>
          <w:i/>
          <w:iCs/>
        </w:rPr>
        <w:t xml:space="preserve">Report written: June 2026</w:t>
      </w:r>
      <w:r>
        <w:t xml:space="preserve"> </w:t>
      </w:r>
      <w:r>
        <w:rPr>
          <w:i/>
          <w:iCs/>
        </w:rPr>
        <w:t xml:space="preserve">Student: Warre Snaet</w:t>
      </w:r>
      <w:r>
        <w:t xml:space="preserve"> </w:t>
      </w:r>
      <w:r>
        <w:rPr>
          <w:i/>
          <w:iCs/>
        </w:rPr>
        <w:t xml:space="preserve">Program: MCT, Research Project</w:t>
      </w:r>
    </w:p>
    <w:bookmarkEnd w:id="173"/>
    <w:bookmarkEnd w:id="174"/>
    <w:sectPr w:rsidR="00831159" w:rsidSect="0027523C">
      <w:headerReference r:id="rId9" w:type="default"/>
      <w:footerReference r:id="rId10" w:type="default"/>
      <w:pgSz w:code="9" w:h="16838" w:w="11906"/>
      <w:pgMar w:bottom="851" w:footer="709" w:gutter="0" w:header="709" w:left="851" w:right="851" w:top="1145"/>
      <w:pgNumType w:start="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E287D9BD-9D34-46D8-BC85-5BF264CB9A36}"/>
    <w:embedBold r:id="rId2" w:fontKey="{B91286B8-34FD-4B93-B240-E5AF337458C4}"/>
    <w:embedItalic r:id="rId3" w:fontKey="{7D7AD955-CD21-4045-89E9-F28986DDA3D5}"/>
  </w:font>
  <w:font w:name="Calibri">
    <w:panose1 w:val="020F0502020204030204"/>
    <w:charset w:val="00"/>
    <w:family w:val="swiss"/>
    <w:pitch w:val="variable"/>
    <w:sig w:usb0="E4002EFF" w:usb1="C200247B" w:usb2="00000009" w:usb3="00000000" w:csb0="000001FF" w:csb1="00000000"/>
    <w:embedRegular r:id="rId4" w:fontKey="{4B42FE68-69E7-42D0-BB6F-DC862DF3B2F2}"/>
    <w:embedBold r:id="rId5" w:fontKey="{8BFAB81A-C53C-43C6-834C-277DC83FA89B}"/>
    <w:embedItalic r:id="rId6" w:fontKey="{78EF3E18-4425-4396-9D26-9337D026B04B}"/>
  </w:font>
  <w:font w:name="Calibri Light">
    <w:panose1 w:val="020F0302020204030204"/>
    <w:charset w:val="00"/>
    <w:family w:val="swiss"/>
    <w:pitch w:val="variable"/>
    <w:sig w:usb0="E4002EFF" w:usb1="C200247B" w:usb2="00000009" w:usb3="00000000" w:csb0="000001FF" w:csb1="00000000"/>
    <w:embedRegular r:id="rId7" w:fontKey="{07FE71C2-17FA-4EDA-9722-8D3A7AFD165A}"/>
    <w:embedBold r:id="rId8" w:fontKey="{3341B67E-1E4B-4F9B-90E3-5D515BB40C9A}"/>
    <w:embedItalic r:id="rId9" w:fontKey="{5FEC68F9-4E5D-41E5-809C-0AA53F467863}"/>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charset w:val="00"/>
    <w:family w:val="auto"/>
    <w:pitch w:val="variable"/>
  </w:font>
  <w:font w:name="Noto Sans Devanagari">
    <w:altName w:val="Calibri"/>
    <w:charset w:val="00"/>
    <w:family w:val="swiss"/>
    <w:pitch w:val="variable"/>
    <w:sig w:usb0="80008023" w:usb1="00002046" w:usb2="00000000" w:usb3="00000000" w:csb0="00000001" w:csb1="00000000"/>
    <w:embedRegular r:id="rId10" w:fontKey="{228EFCA7-B136-4F73-944B-5CD7FE64C4D7}"/>
  </w:font>
  <w:font w:name="Segoe UI">
    <w:panose1 w:val="020B0502040204020203"/>
    <w:charset w:val="00"/>
    <w:family w:val="swiss"/>
    <w:pitch w:val="variable"/>
    <w:sig w:usb0="E4002EFF" w:usb1="C000E47F" w:usb2="00000009" w:usb3="00000000" w:csb0="000001FF" w:csb1="00000000"/>
    <w:embedRegular r:id="rId11" w:fontKey="{4EA0A2F6-1E1E-4B99-8C30-D879678900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958983"/>
      <w:docPartObj>
        <w:docPartGallery w:val="Page Numbers (Bottom of Page)"/>
        <w:docPartUnique/>
      </w:docPartObj>
    </w:sdtPr>
    <w:sdtEndPr>
      <w:rPr>
        <w:noProof/>
      </w:rPr>
    </w:sdtEndPr>
    <w:sdtContent>
      <w:p w14:paraId="11BD3C2A" w14:textId="2CC27C05" w:rsidR="0083717A" w:rsidRDefault="0083717A">
        <w:pPr>
          <w:pStyle w:val="Footer"/>
          <w:jc w:val="right"/>
        </w:pPr>
        <w:r w:rsidRPr="00424007">
          <w:rPr>
            <w:sz w:val="20"/>
            <w:szCs w:val="20"/>
          </w:rPr>
          <w:fldChar w:fldCharType="begin"/>
        </w:r>
        <w:r w:rsidRPr="00424007">
          <w:rPr>
            <w:sz w:val="20"/>
            <w:szCs w:val="20"/>
          </w:rPr>
          <w:instrText xml:space="preserve"> PAGE   \* MERGEFORMAT </w:instrText>
        </w:r>
        <w:r w:rsidRPr="00424007">
          <w:rPr>
            <w:sz w:val="20"/>
            <w:szCs w:val="20"/>
          </w:rPr>
          <w:fldChar w:fldCharType="separate"/>
        </w:r>
        <w:r w:rsidRPr="00424007">
          <w:rPr>
            <w:noProof/>
            <w:sz w:val="20"/>
            <w:szCs w:val="20"/>
          </w:rPr>
          <w:t>2</w:t>
        </w:r>
        <w:r w:rsidRPr="00424007">
          <w:rPr>
            <w:noProof/>
            <w:sz w:val="20"/>
            <w:szCs w:val="20"/>
          </w:rPr>
          <w:fldChar w:fldCharType="end"/>
        </w:r>
      </w:p>
    </w:sdtContent>
  </w:sdt>
  <w:p w14:paraId="17165A22" w14:textId="77777777" w:rsidR="00EA3D44" w:rsidRDefault="00EA3D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378E" w14:textId="0E8C8373" w:rsidR="00E428E8" w:rsidRDefault="002051DC">
    <w:pPr>
      <w:pStyle w:val="Header"/>
    </w:pPr>
    <w:r>
      <w:rPr>
        <w:noProof/>
      </w:rPr>
      <mc:AlternateContent>
        <mc:Choice Requires="wps">
          <w:drawing>
            <wp:anchor distT="0" distB="0" distL="114300" distR="114300" simplePos="0" relativeHeight="251663361" behindDoc="0" locked="0" layoutInCell="0" allowOverlap="1" wp14:anchorId="3F9B7E29" wp14:editId="52A458E0">
              <wp:simplePos x="0" y="0"/>
              <wp:positionH relativeFrom="page">
                <wp:posOffset>0</wp:posOffset>
              </wp:positionH>
              <wp:positionV relativeFrom="topMargin">
                <wp:posOffset>246380</wp:posOffset>
              </wp:positionV>
              <wp:extent cx="914400" cy="1708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4C8F5"/>
                      </a:solidFill>
                      <a:ln>
                        <a:noFill/>
                      </a:ln>
                    </wps:spPr>
                    <wps:txbx>
                      <w:txbxContent>
                        <w:p w14:paraId="33FD1146" w14:textId="77777777" w:rsidR="002051DC" w:rsidRDefault="002051DC" w:rsidP="002051DC">
                          <w:pPr>
                            <w:spacing w:line="240" w:lineRule="auto"/>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3F9B7E29" id="_x0000_t202" coordsize="21600,21600" o:spt="202" path="m,l,21600r21600,l21600,xe">
              <v:stroke joinstyle="miter"/>
              <v:path gradientshapeok="t" o:connecttype="rect"/>
            </v:shapetype>
            <v:shape id="Text Box 6" o:spid="_x0000_s1026" type="#_x0000_t202" style="position:absolute;margin-left:0;margin-top:19.4pt;width:1in;height:13.45pt;z-index:251663361;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" o:allowincell="f" fillcolor="#44c8f5" stroked="f">
              <v:textbox style="mso-fit-shape-to-text:t" inset=",0,,0">
                <w:txbxContent>
                  <w:p w14:paraId="33FD1146" w14:textId="77777777" w:rsidR="002051DC" w:rsidRDefault="002051DC" w:rsidP="002051DC">
                    <w:pPr>
                      <w:spacing w:line="240" w:lineRule="auto"/>
                      <w:jc w:val="right"/>
                      <w:rPr>
                        <w:color w:val="FFFFFF" w:themeColor="background1"/>
                      </w:rPr>
                    </w:pPr>
                  </w:p>
                </w:txbxContent>
              </v:textbox>
              <w10:wrap anchorx="page" anchory="margin"/>
            </v:shape>
          </w:pict>
        </mc:Fallback>
      </mc:AlternateContent>
    </w:r>
    <w:r w:rsidR="00E428E8">
      <w:rPr>
        <w:noProof/>
      </w:rPr>
      <mc:AlternateContent>
        <mc:Choice Requires="wps">
          <w:drawing>
            <wp:anchor distT="0" distB="0" distL="114300" distR="114300" simplePos="0" relativeHeight="251661313" behindDoc="0" locked="0" layoutInCell="0" allowOverlap="1" wp14:anchorId="69BB2903" wp14:editId="4C213D8B">
              <wp:simplePos x="0" y="0"/>
              <wp:positionH relativeFrom="margin">
                <wp:posOffset>98</wp:posOffset>
              </wp:positionH>
              <wp:positionV relativeFrom="topMargin">
                <wp:posOffset>282575</wp:posOffset>
              </wp:positionV>
              <wp:extent cx="5943600" cy="170815"/>
              <wp:effectExtent l="0" t="0" r="0" b="1079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F24BC" w14:textId="26DEB834" w:rsidR="00E428E8" w:rsidRDefault="00FE2E0C">
                          <w:pPr>
                            <w:spacing w:line="240" w:lineRule="auto"/>
                          </w:pPr>
                          <w:r>
                            <w:t xml:space="preserve">Bachelorproef </w:t>
                          </w:r>
                          <w:r w:rsidR="0097723C">
                            <w:t>MCT</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69BB2903" id="Text Box 5" o:spid="_x0000_s1027" type="#_x0000_t202" style="position:absolute;margin-left:0;margin-top:22.25pt;width:468pt;height:13.45pt;z-index:251661313;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" o:allowincell="f" filled="f" stroked="f">
              <v:textbox style="mso-fit-shape-to-text:t" inset=",0,,0">
                <w:txbxContent>
                  <w:p w14:paraId="6A3F24BC" w14:textId="26DEB834" w:rsidR="00E428E8" w:rsidRDefault="00FE2E0C">
                    <w:pPr>
                      <w:spacing w:line="240" w:lineRule="auto"/>
                    </w:pPr>
                    <w:r>
                      <w:t xml:space="preserve">Bachelorproef </w:t>
                    </w:r>
                    <w:r w:rsidR="0097723C">
                      <w:t>MCT</w:t>
                    </w:r>
                  </w:p>
                </w:txbxContent>
              </v:textbox>
              <w10:wrap anchorx="margin" anchory="margin"/>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4C20C20E"/>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34C2713"/>
    <w:multiLevelType w:val="hybridMultilevel"/>
    <w:tmpl w:val="9ABEF0B2"/>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
    <w:nsid w:val="07514FC0"/>
    <w:multiLevelType w:val="hybridMultilevel"/>
    <w:tmpl w:val="9970F208"/>
    <w:lvl w:ilvl="0" w:tplc="EC0C3CCE">
      <w:start w:val="1"/>
      <w:numFmt w:val="bullet"/>
      <w:lvlText w:val=""/>
      <w:lvlJc w:val="left"/>
      <w:pPr>
        <w:ind w:hanging="360" w:left="1429"/>
      </w:pPr>
      <w:rPr>
        <w:rFonts w:ascii="Symbol" w:hAnsi="Symbol" w:hint="default"/>
      </w:rPr>
    </w:lvl>
    <w:lvl w:ilvl="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
    <w:nsid w:val="0DF226A3"/>
    <w:multiLevelType w:val="hybridMultilevel"/>
    <w:tmpl w:val="992A4FB0"/>
    <w:lvl w:ilvl="0" w:tplc="08130001">
      <w:start w:val="1"/>
      <w:numFmt w:val="bullet"/>
      <w:lvlText w:val=""/>
      <w:lvlJc w:val="left"/>
      <w:pPr>
        <w:ind w:hanging="360" w:left="720"/>
      </w:pPr>
      <w:rPr>
        <w:rFonts w:ascii="Symbol" w:hAnsi="Symbol" w:hint="default"/>
      </w:rPr>
    </w:lvl>
    <w:lvl w:ilvl="1" w:tplc="08130003">
      <w:start w:val="1"/>
      <w:numFmt w:val="bullet"/>
      <w:lvlText w:val="o"/>
      <w:lvlJc w:val="left"/>
      <w:pPr>
        <w:ind w:hanging="360" w:left="1440"/>
      </w:pPr>
      <w:rPr>
        <w:rFonts w:ascii="Courier New" w:cs="Courier New" w:hAnsi="Courier New" w:hint="default"/>
      </w:rPr>
    </w:lvl>
    <w:lvl w:ilvl="2" w:tplc="08130005">
      <w:start w:val="1"/>
      <w:numFmt w:val="bullet"/>
      <w:lvlText w:val=""/>
      <w:lvlJc w:val="left"/>
      <w:pPr>
        <w:ind w:hanging="360" w:left="2160"/>
      </w:pPr>
      <w:rPr>
        <w:rFonts w:ascii="Wingdings" w:hAnsi="Wingdings" w:hint="default"/>
      </w:rPr>
    </w:lvl>
    <w:lvl w:ilvl="3" w:tplc="8864DA68">
      <w:start w:val="1"/>
      <w:numFmt w:val="bullet"/>
      <w:lvlText w:val="-"/>
      <w:lvlJc w:val="left"/>
      <w:pPr>
        <w:ind w:hanging="360" w:left="2880"/>
      </w:pPr>
      <w:rPr>
        <w:rFonts w:ascii="Ubuntu" w:cstheme="minorBidi" w:eastAsiaTheme="minorHAnsi" w:hAnsi="Ubuntu"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4">
    <w:nsid w:val="0F195833"/>
    <w:multiLevelType w:val="hybridMultilevel"/>
    <w:tmpl w:val="EE7C9104"/>
    <w:lvl w:ilvl="0" w:tplc="BC661DC4">
      <w:numFmt w:val="bullet"/>
      <w:lvlText w:val=""/>
      <w:lvlJc w:val="left"/>
      <w:pPr>
        <w:ind w:hanging="360" w:left="360"/>
      </w:pPr>
      <w:rPr>
        <w:rFonts w:ascii="Symbol" w:eastAsiaTheme="min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145D6B55"/>
    <w:multiLevelType w:val="hybridMultilevel"/>
    <w:tmpl w:val="B6D0F950"/>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6">
    <w:nsid w:val="151B6784"/>
    <w:multiLevelType w:val="hybridMultilevel"/>
    <w:tmpl w:val="7B32D138"/>
    <w:lvl w:ilvl="0" w:tplc="464E8750">
      <w:numFmt w:val="bullet"/>
      <w:lvlText w:val=""/>
      <w:lvlJc w:val="left"/>
      <w:pPr>
        <w:ind w:hanging="360" w:left="720"/>
      </w:pPr>
      <w:rPr>
        <w:rFonts w:ascii="Symbol" w:cstheme="minorBidi" w:eastAsiaTheme="minorHAnsi"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7">
    <w:nsid w:val="15DF5338"/>
    <w:multiLevelType w:val="hybridMultilevel"/>
    <w:tmpl w:val="A9664DE8"/>
    <w:lvl w:ilvl="0" w:tplc="464E8750">
      <w:numFmt w:val="bullet"/>
      <w:lvlText w:val=""/>
      <w:lvlJc w:val="left"/>
      <w:pPr>
        <w:ind w:hanging="360" w:left="720"/>
      </w:pPr>
      <w:rPr>
        <w:rFonts w:ascii="Symbol" w:cstheme="minorBidi" w:eastAsiaTheme="minorHAnsi"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8">
    <w:nsid w:val="1C6F7868"/>
    <w:multiLevelType w:val="hybridMultilevel"/>
    <w:tmpl w:val="CF0EE988"/>
    <w:lvl w:ilvl="0" w:tplc="60DC4F5C">
      <w:start w:val="16"/>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9">
    <w:nsid w:val="1D9C1C52"/>
    <w:multiLevelType w:val="multilevel"/>
    <w:tmpl w:val="2C2CFAD2"/>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0">
    <w:nsid w:val="207F6BBB"/>
    <w:multiLevelType w:val="hybridMultilevel"/>
    <w:tmpl w:val="7DAA868C"/>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1">
    <w:nsid w:val="237337C3"/>
    <w:multiLevelType w:val="hybridMultilevel"/>
    <w:tmpl w:val="FA3430E4"/>
    <w:lvl w:ilvl="0" w:tplc="F6F814D6">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2">
    <w:nsid w:val="23842AB7"/>
    <w:multiLevelType w:val="hybridMultilevel"/>
    <w:tmpl w:val="D8AE0D2A"/>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3">
    <w:nsid w:val="24D42537"/>
    <w:multiLevelType w:val="hybridMultilevel"/>
    <w:tmpl w:val="F562494E"/>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4">
    <w:nsid w:val="24DB17FF"/>
    <w:multiLevelType w:val="hybridMultilevel"/>
    <w:tmpl w:val="79006970"/>
    <w:lvl w:ilvl="0" w:tplc="ACD25FC4">
      <w:numFmt w:val="bullet"/>
      <w:lvlText w:val="-"/>
      <w:lvlJc w:val="left"/>
      <w:pPr>
        <w:ind w:hanging="360" w:left="720"/>
      </w:pPr>
      <w:rPr>
        <w:rFonts w:ascii="Ubuntu" w:cs="Ubuntu" w:eastAsiaTheme="minorEastAsia"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5">
    <w:nsid w:val="30864EB1"/>
    <w:multiLevelType w:val="multilevel"/>
    <w:tmpl w:val="3880DC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6">
    <w:nsid w:val="313D1D0A"/>
    <w:multiLevelType w:val="hybridMultilevel"/>
    <w:tmpl w:val="96AA704E"/>
    <w:lvl w:ilvl="0" w:tplc="08130001">
      <w:start w:val="1"/>
      <w:numFmt w:val="bullet"/>
      <w:lvlText w:val=""/>
      <w:lvlJc w:val="left"/>
      <w:pPr>
        <w:ind w:hanging="360" w:left="360"/>
      </w:pPr>
      <w:rPr>
        <w:rFonts w:ascii="Symbol" w:hAnsi="Symbol"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17">
    <w:nsid w:val="320F35D2"/>
    <w:multiLevelType w:val="hybridMultilevel"/>
    <w:tmpl w:val="39225326"/>
    <w:lvl w:ilvl="0" w:tplc="23A8517A">
      <w:start w:val="10"/>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8">
    <w:nsid w:val="32C201D9"/>
    <w:multiLevelType w:val="hybridMultilevel"/>
    <w:tmpl w:val="21B44210"/>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9">
    <w:nsid w:val="357B7ED8"/>
    <w:multiLevelType w:val="hybridMultilevel"/>
    <w:tmpl w:val="0C346940"/>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0">
    <w:nsid w:val="39CE4371"/>
    <w:multiLevelType w:val="hybridMultilevel"/>
    <w:tmpl w:val="F09417FA"/>
    <w:lvl w:ilvl="0" w:tplc="08130001">
      <w:start w:val="1"/>
      <w:numFmt w:val="bullet"/>
      <w:lvlText w:val=""/>
      <w:lvlJc w:val="left"/>
      <w:pPr>
        <w:ind w:hanging="360" w:left="360"/>
      </w:pPr>
      <w:rPr>
        <w:rFonts w:ascii="Symbol" w:hAnsi="Symbol"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21">
    <w:nsid w:val="3A60460E"/>
    <w:multiLevelType w:val="hybridMultilevel"/>
    <w:tmpl w:val="926834DC"/>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2">
    <w:nsid w:val="3D7150D1"/>
    <w:multiLevelType w:val="hybridMultilevel"/>
    <w:tmpl w:val="3A0069D4"/>
    <w:lvl w:ilvl="0" w:tplc="4404AD26">
      <w:numFmt w:val="bullet"/>
      <w:lvlText w:val="-"/>
      <w:lvlJc w:val="left"/>
      <w:pPr>
        <w:ind w:hanging="360" w:left="360"/>
      </w:pPr>
      <w:rPr>
        <w:rFonts w:ascii="Ubuntu" w:cstheme="majorBidi" w:eastAsiaTheme="majorEastAsia" w:hAnsi="Ubuntu"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23">
    <w:nsid w:val="40F3770C"/>
    <w:multiLevelType w:val="hybridMultilevel"/>
    <w:tmpl w:val="BF64F640"/>
    <w:lvl w:ilvl="0" w:tplc="1E285F12">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4">
    <w:nsid w:val="43264B01"/>
    <w:multiLevelType w:val="hybridMultilevel"/>
    <w:tmpl w:val="1C64A226"/>
    <w:lvl w:ilvl="0" w:tplc="2CB44414">
      <w:start w:val="11"/>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5">
    <w:nsid w:val="43EF5ADD"/>
    <w:multiLevelType w:val="hybridMultilevel"/>
    <w:tmpl w:val="0AA25110"/>
    <w:lvl w:ilvl="0" w:tplc="08130001">
      <w:start w:val="1"/>
      <w:numFmt w:val="bullet"/>
      <w:lvlText w:val=""/>
      <w:lvlJc w:val="left"/>
      <w:pPr>
        <w:ind w:hanging="360" w:left="720"/>
      </w:pPr>
      <w:rPr>
        <w:rFonts w:ascii="Symbol" w:hAnsi="Symbol" w:hint="default"/>
      </w:rPr>
    </w:lvl>
    <w:lvl w:ilvl="1" w:tplc="40C4FBAE">
      <w:numFmt w:val="bullet"/>
      <w:lvlText w:val="•"/>
      <w:lvlJc w:val="left"/>
      <w:pPr>
        <w:ind w:hanging="360" w:left="1440"/>
      </w:pPr>
      <w:rPr>
        <w:rFonts w:ascii="Ubuntu" w:cstheme="minorBidi" w:eastAsiaTheme="minorHAnsi" w:hAnsi="Ubuntu"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6">
    <w:nsid w:val="45A3334C"/>
    <w:multiLevelType w:val="multilevel"/>
    <w:tmpl w:val="3A845E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7">
    <w:nsid w:val="489C425A"/>
    <w:multiLevelType w:val="hybridMultilevel"/>
    <w:tmpl w:val="4F665FDE"/>
    <w:lvl w:ilvl="0" w:tplc="1E285F12">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8">
    <w:nsid w:val="4CC270F7"/>
    <w:multiLevelType w:val="hybridMultilevel"/>
    <w:tmpl w:val="24FC4A76"/>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9">
    <w:nsid w:val="4D2C6726"/>
    <w:multiLevelType w:val="hybridMultilevel"/>
    <w:tmpl w:val="CBE00728"/>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0">
    <w:nsid w:val="5186454B"/>
    <w:multiLevelType w:val="hybridMultilevel"/>
    <w:tmpl w:val="BDFE3F8A"/>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1">
    <w:nsid w:val="53F05FB1"/>
    <w:multiLevelType w:val="hybridMultilevel"/>
    <w:tmpl w:val="C4102AE0"/>
    <w:lvl w:ilvl="0" w:tplc="F6F814D6">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2">
    <w:nsid w:val="560C4FB6"/>
    <w:multiLevelType w:val="multilevel"/>
    <w:tmpl w:val="9C481B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3">
    <w:nsid w:val="57964D2F"/>
    <w:multiLevelType w:val="hybridMultilevel"/>
    <w:tmpl w:val="8146E57C"/>
    <w:lvl w:ilvl="0" w:tplc="0813000F">
      <w:start w:val="1"/>
      <w:numFmt w:val="decimal"/>
      <w:lvlText w:val="%1."/>
      <w:lvlJc w:val="left"/>
      <w:pPr>
        <w:ind w:hanging="360" w:left="720"/>
      </w:pPr>
    </w:lvl>
    <w:lvl w:ilvl="1" w:tentative="1" w:tplc="08130019">
      <w:start w:val="1"/>
      <w:numFmt w:val="lowerLetter"/>
      <w:lvlText w:val="%2."/>
      <w:lvlJc w:val="left"/>
      <w:pPr>
        <w:ind w:hanging="360" w:left="1440"/>
      </w:pPr>
    </w:lvl>
    <w:lvl w:ilvl="2" w:tentative="1" w:tplc="0813001B">
      <w:start w:val="1"/>
      <w:numFmt w:val="lowerRoman"/>
      <w:lvlText w:val="%3."/>
      <w:lvlJc w:val="right"/>
      <w:pPr>
        <w:ind w:hanging="180" w:left="2160"/>
      </w:pPr>
    </w:lvl>
    <w:lvl w:ilvl="3" w:tentative="1" w:tplc="0813000F">
      <w:start w:val="1"/>
      <w:numFmt w:val="decimal"/>
      <w:lvlText w:val="%4."/>
      <w:lvlJc w:val="left"/>
      <w:pPr>
        <w:ind w:hanging="360" w:left="2880"/>
      </w:pPr>
    </w:lvl>
    <w:lvl w:ilvl="4" w:tentative="1" w:tplc="08130019">
      <w:start w:val="1"/>
      <w:numFmt w:val="lowerLetter"/>
      <w:lvlText w:val="%5."/>
      <w:lvlJc w:val="left"/>
      <w:pPr>
        <w:ind w:hanging="360" w:left="3600"/>
      </w:pPr>
    </w:lvl>
    <w:lvl w:ilvl="5" w:tentative="1" w:tplc="0813001B">
      <w:start w:val="1"/>
      <w:numFmt w:val="lowerRoman"/>
      <w:lvlText w:val="%6."/>
      <w:lvlJc w:val="right"/>
      <w:pPr>
        <w:ind w:hanging="180" w:left="4320"/>
      </w:pPr>
    </w:lvl>
    <w:lvl w:ilvl="6" w:tentative="1" w:tplc="0813000F">
      <w:start w:val="1"/>
      <w:numFmt w:val="decimal"/>
      <w:lvlText w:val="%7."/>
      <w:lvlJc w:val="left"/>
      <w:pPr>
        <w:ind w:hanging="360" w:left="5040"/>
      </w:pPr>
    </w:lvl>
    <w:lvl w:ilvl="7" w:tentative="1" w:tplc="08130019">
      <w:start w:val="1"/>
      <w:numFmt w:val="lowerLetter"/>
      <w:lvlText w:val="%8."/>
      <w:lvlJc w:val="left"/>
      <w:pPr>
        <w:ind w:hanging="360" w:left="5760"/>
      </w:pPr>
    </w:lvl>
    <w:lvl w:ilvl="8" w:tentative="1" w:tplc="0813001B">
      <w:start w:val="1"/>
      <w:numFmt w:val="lowerRoman"/>
      <w:lvlText w:val="%9."/>
      <w:lvlJc w:val="right"/>
      <w:pPr>
        <w:ind w:hanging="180" w:left="6480"/>
      </w:pPr>
    </w:lvl>
  </w:abstractNum>
  <w:abstractNum w15:restartNumberingAfterBreak="0" w:abstractNumId="34">
    <w:nsid w:val="602A78C2"/>
    <w:multiLevelType w:val="hybridMultilevel"/>
    <w:tmpl w:val="F8940BFE"/>
    <w:lvl w:ilvl="0" w:tplc="E47E603A">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5">
    <w:nsid w:val="66A8079B"/>
    <w:multiLevelType w:val="hybridMultilevel"/>
    <w:tmpl w:val="A8C4E6CA"/>
    <w:lvl w:ilvl="0" w:tplc="C21426A4">
      <w:start w:val="1"/>
      <w:numFmt w:val="bullet"/>
      <w:lvlText w:val="-"/>
      <w:lvlJc w:val="left"/>
      <w:pPr>
        <w:ind w:hanging="360" w:left="720"/>
      </w:pPr>
      <w:rPr>
        <w:rFonts w:ascii="Ubuntu" w:cstheme="minorBidi" w:eastAsiaTheme="minorEastAsia"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6">
    <w:nsid w:val="6EFD3B49"/>
    <w:multiLevelType w:val="hybridMultilevel"/>
    <w:tmpl w:val="25EE6DEC"/>
    <w:lvl w:ilvl="0" w:tplc="0813000F">
      <w:start w:val="1"/>
      <w:numFmt w:val="decimal"/>
      <w:lvlText w:val="%1."/>
      <w:lvlJc w:val="left"/>
      <w:pPr>
        <w:ind w:hanging="360" w:left="720"/>
      </w:pPr>
      <w:rPr>
        <w:rFonts w:hint="default"/>
      </w:rPr>
    </w:lvl>
    <w:lvl w:ilvl="1" w:tentative="1" w:tplc="08130019">
      <w:start w:val="1"/>
      <w:numFmt w:val="lowerLetter"/>
      <w:lvlText w:val="%2."/>
      <w:lvlJc w:val="left"/>
      <w:pPr>
        <w:ind w:hanging="360" w:left="1440"/>
      </w:pPr>
    </w:lvl>
    <w:lvl w:ilvl="2" w:tentative="1" w:tplc="0813001B">
      <w:start w:val="1"/>
      <w:numFmt w:val="lowerRoman"/>
      <w:lvlText w:val="%3."/>
      <w:lvlJc w:val="right"/>
      <w:pPr>
        <w:ind w:hanging="180" w:left="2160"/>
      </w:pPr>
    </w:lvl>
    <w:lvl w:ilvl="3" w:tentative="1" w:tplc="0813000F">
      <w:start w:val="1"/>
      <w:numFmt w:val="decimal"/>
      <w:lvlText w:val="%4."/>
      <w:lvlJc w:val="left"/>
      <w:pPr>
        <w:ind w:hanging="360" w:left="2880"/>
      </w:pPr>
    </w:lvl>
    <w:lvl w:ilvl="4" w:tentative="1" w:tplc="08130019">
      <w:start w:val="1"/>
      <w:numFmt w:val="lowerLetter"/>
      <w:lvlText w:val="%5."/>
      <w:lvlJc w:val="left"/>
      <w:pPr>
        <w:ind w:hanging="360" w:left="3600"/>
      </w:pPr>
    </w:lvl>
    <w:lvl w:ilvl="5" w:tentative="1" w:tplc="0813001B">
      <w:start w:val="1"/>
      <w:numFmt w:val="lowerRoman"/>
      <w:lvlText w:val="%6."/>
      <w:lvlJc w:val="right"/>
      <w:pPr>
        <w:ind w:hanging="180" w:left="4320"/>
      </w:pPr>
    </w:lvl>
    <w:lvl w:ilvl="6" w:tentative="1" w:tplc="0813000F">
      <w:start w:val="1"/>
      <w:numFmt w:val="decimal"/>
      <w:lvlText w:val="%7."/>
      <w:lvlJc w:val="left"/>
      <w:pPr>
        <w:ind w:hanging="360" w:left="5040"/>
      </w:pPr>
    </w:lvl>
    <w:lvl w:ilvl="7" w:tentative="1" w:tplc="08130019">
      <w:start w:val="1"/>
      <w:numFmt w:val="lowerLetter"/>
      <w:lvlText w:val="%8."/>
      <w:lvlJc w:val="left"/>
      <w:pPr>
        <w:ind w:hanging="360" w:left="5760"/>
      </w:pPr>
    </w:lvl>
    <w:lvl w:ilvl="8" w:tentative="1" w:tplc="0813001B">
      <w:start w:val="1"/>
      <w:numFmt w:val="lowerRoman"/>
      <w:lvlText w:val="%9."/>
      <w:lvlJc w:val="right"/>
      <w:pPr>
        <w:ind w:hanging="180" w:left="6480"/>
      </w:pPr>
    </w:lvl>
  </w:abstractNum>
  <w:abstractNum w15:restartNumberingAfterBreak="0" w:abstractNumId="37">
    <w:nsid w:val="71B16E34"/>
    <w:multiLevelType w:val="hybridMultilevel"/>
    <w:tmpl w:val="05E2EB82"/>
    <w:lvl w:ilvl="0" w:tplc="173A8392">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8">
    <w:nsid w:val="78D435F6"/>
    <w:multiLevelType w:val="multilevel"/>
    <w:tmpl w:val="B986E96C"/>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16cid:durableId="1771854048" w:numId="1">
    <w:abstractNumId w:val="9"/>
  </w:num>
  <w:num w16cid:durableId="391664031" w:numId="2">
    <w:abstractNumId w:val="6"/>
  </w:num>
  <w:num w16cid:durableId="1843012360" w:numId="3">
    <w:abstractNumId w:val="7"/>
  </w:num>
  <w:num w16cid:durableId="584343715" w:numId="4">
    <w:abstractNumId w:val="2"/>
  </w:num>
  <w:num w16cid:durableId="400493364" w:numId="5">
    <w:abstractNumId w:val="27"/>
  </w:num>
  <w:num w16cid:durableId="672994361" w:numId="6">
    <w:abstractNumId w:val="23"/>
  </w:num>
  <w:num w16cid:durableId="95296072" w:numId="7">
    <w:abstractNumId w:val="21"/>
  </w:num>
  <w:num w16cid:durableId="756244384" w:numId="8">
    <w:abstractNumId w:val="31"/>
  </w:num>
  <w:num w16cid:durableId="1278442800" w:numId="9">
    <w:abstractNumId w:val="11"/>
  </w:num>
  <w:num w16cid:durableId="1417478968" w:numId="10">
    <w:abstractNumId w:val="25"/>
  </w:num>
  <w:num w16cid:durableId="235167647" w:numId="11">
    <w:abstractNumId w:val="12"/>
  </w:num>
  <w:num w16cid:durableId="20975586" w:numId="12">
    <w:abstractNumId w:val="18"/>
  </w:num>
  <w:num w16cid:durableId="1203249144" w:numId="13">
    <w:abstractNumId w:val="34"/>
  </w:num>
  <w:num w16cid:durableId="1057708757" w:numId="14">
    <w:abstractNumId w:val="0"/>
  </w:num>
  <w:num w16cid:durableId="155459773" w:numId="15">
    <w:abstractNumId w:val="4"/>
  </w:num>
  <w:num w16cid:durableId="1852407378" w:numId="16">
    <w:abstractNumId w:val="22"/>
  </w:num>
  <w:num w16cid:durableId="398022805" w:numId="17">
    <w:abstractNumId w:val="16"/>
  </w:num>
  <w:num w16cid:durableId="310528721" w:numId="18">
    <w:abstractNumId w:val="36"/>
  </w:num>
  <w:num w16cid:durableId="1496995523" w:numId="19">
    <w:abstractNumId w:val="8"/>
  </w:num>
  <w:num w16cid:durableId="705834007" w:numId="20">
    <w:abstractNumId w:val="28"/>
  </w:num>
  <w:num w16cid:durableId="990644768" w:numId="21">
    <w:abstractNumId w:val="3"/>
  </w:num>
  <w:num w16cid:durableId="1918442316" w:numId="22">
    <w:abstractNumId w:val="1"/>
  </w:num>
  <w:num w16cid:durableId="2132432501" w:numId="23">
    <w:abstractNumId w:val="37"/>
  </w:num>
  <w:num w16cid:durableId="1184242444" w:numId="24">
    <w:abstractNumId w:val="13"/>
  </w:num>
  <w:num w16cid:durableId="1588883922" w:numId="25">
    <w:abstractNumId w:val="29"/>
  </w:num>
  <w:num w16cid:durableId="1976987377" w:numId="26">
    <w:abstractNumId w:val="19"/>
  </w:num>
  <w:num w16cid:durableId="1968389240" w:numId="27">
    <w:abstractNumId w:val="5"/>
  </w:num>
  <w:num w16cid:durableId="2067953867" w:numId="28">
    <w:abstractNumId w:val="20"/>
  </w:num>
  <w:num w16cid:durableId="435566750" w:numId="29">
    <w:abstractNumId w:val="17"/>
  </w:num>
  <w:num w16cid:durableId="1610895327" w:numId="30">
    <w:abstractNumId w:val="33"/>
  </w:num>
  <w:num w16cid:durableId="1891502818" w:numId="31">
    <w:abstractNumId w:val="35"/>
  </w:num>
  <w:num w16cid:durableId="1430613770" w:numId="32">
    <w:abstractNumId w:val="14"/>
  </w:num>
  <w:num w16cid:durableId="1057702436" w:numId="33">
    <w:abstractNumId w:val="32"/>
  </w:num>
  <w:num w16cid:durableId="2006857069" w:numId="34">
    <w:abstractNumId w:val="38"/>
  </w:num>
  <w:num w16cid:durableId="1893690458" w:numId="35">
    <w:abstractNumId w:val="26"/>
  </w:num>
  <w:num w16cid:durableId="380785789" w:numId="36">
    <w:abstractNumId w:val="15"/>
  </w:num>
  <w:num w16cid:durableId="2022588315" w:numId="37">
    <w:abstractNumId w:val="24"/>
  </w:num>
  <w:num w16cid:durableId="1589190554" w:numId="38">
    <w:abstractNumId w:val="30"/>
  </w:num>
  <w:num w16cid:durableId="1085952367" w:numId="39">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proofState w:spelling="clean"/>
  <w:stylePaneFormatFilter w:val="0004"/>
  <w:doNotTrackMoves/>
  <w:defaultTabStop w:val="709"/>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7A"/>
    <w:rsid w:val="000006CC"/>
    <w:rsid w:val="000010EC"/>
    <w:rsid w:val="00001242"/>
    <w:rsid w:val="00001A32"/>
    <w:rsid w:val="000051F3"/>
    <w:rsid w:val="000053E0"/>
    <w:rsid w:val="00007719"/>
    <w:rsid w:val="0001145C"/>
    <w:rsid w:val="00014368"/>
    <w:rsid w:val="00014E97"/>
    <w:rsid w:val="0002103D"/>
    <w:rsid w:val="00021CE4"/>
    <w:rsid w:val="00022031"/>
    <w:rsid w:val="00023CE2"/>
    <w:rsid w:val="0002587F"/>
    <w:rsid w:val="000268BF"/>
    <w:rsid w:val="00026F3A"/>
    <w:rsid w:val="0002752A"/>
    <w:rsid w:val="0002763A"/>
    <w:rsid w:val="00027DC7"/>
    <w:rsid w:val="00030742"/>
    <w:rsid w:val="0003182B"/>
    <w:rsid w:val="00032582"/>
    <w:rsid w:val="00032726"/>
    <w:rsid w:val="000330AE"/>
    <w:rsid w:val="000337FA"/>
    <w:rsid w:val="000406C8"/>
    <w:rsid w:val="00043187"/>
    <w:rsid w:val="00043AC8"/>
    <w:rsid w:val="00051603"/>
    <w:rsid w:val="00052342"/>
    <w:rsid w:val="00056E35"/>
    <w:rsid w:val="000571BF"/>
    <w:rsid w:val="00057C56"/>
    <w:rsid w:val="00061BC1"/>
    <w:rsid w:val="00064EB0"/>
    <w:rsid w:val="000655AA"/>
    <w:rsid w:val="00067887"/>
    <w:rsid w:val="00070B88"/>
    <w:rsid w:val="000726FA"/>
    <w:rsid w:val="000727E0"/>
    <w:rsid w:val="00073C80"/>
    <w:rsid w:val="00074123"/>
    <w:rsid w:val="00076A0B"/>
    <w:rsid w:val="00084DFB"/>
    <w:rsid w:val="00087136"/>
    <w:rsid w:val="000904AE"/>
    <w:rsid w:val="00091904"/>
    <w:rsid w:val="000921E3"/>
    <w:rsid w:val="000976FB"/>
    <w:rsid w:val="00097809"/>
    <w:rsid w:val="000A3C1A"/>
    <w:rsid w:val="000A53B2"/>
    <w:rsid w:val="000B2220"/>
    <w:rsid w:val="000B55D6"/>
    <w:rsid w:val="000B6EB2"/>
    <w:rsid w:val="000C141C"/>
    <w:rsid w:val="000C236D"/>
    <w:rsid w:val="000C37EF"/>
    <w:rsid w:val="000C5866"/>
    <w:rsid w:val="000D0BBF"/>
    <w:rsid w:val="000D730F"/>
    <w:rsid w:val="000E2906"/>
    <w:rsid w:val="000E2B0B"/>
    <w:rsid w:val="000E2E7C"/>
    <w:rsid w:val="000E41DC"/>
    <w:rsid w:val="000E5757"/>
    <w:rsid w:val="000E638B"/>
    <w:rsid w:val="000E7EC0"/>
    <w:rsid w:val="000F4C84"/>
    <w:rsid w:val="000F5332"/>
    <w:rsid w:val="000F545F"/>
    <w:rsid w:val="000F6538"/>
    <w:rsid w:val="00103EF9"/>
    <w:rsid w:val="00104E52"/>
    <w:rsid w:val="00104F2C"/>
    <w:rsid w:val="00105A04"/>
    <w:rsid w:val="00106F97"/>
    <w:rsid w:val="0010714B"/>
    <w:rsid w:val="00115109"/>
    <w:rsid w:val="0011709C"/>
    <w:rsid w:val="00122C23"/>
    <w:rsid w:val="00124AD7"/>
    <w:rsid w:val="00124B5B"/>
    <w:rsid w:val="001256D3"/>
    <w:rsid w:val="00126D0E"/>
    <w:rsid w:val="00132FF4"/>
    <w:rsid w:val="0013333C"/>
    <w:rsid w:val="00134BC0"/>
    <w:rsid w:val="00134E2F"/>
    <w:rsid w:val="00135082"/>
    <w:rsid w:val="001417E4"/>
    <w:rsid w:val="001427E1"/>
    <w:rsid w:val="00142A2B"/>
    <w:rsid w:val="001436D1"/>
    <w:rsid w:val="00145A98"/>
    <w:rsid w:val="00146993"/>
    <w:rsid w:val="00150D19"/>
    <w:rsid w:val="001657F0"/>
    <w:rsid w:val="001663C7"/>
    <w:rsid w:val="001678F3"/>
    <w:rsid w:val="00167BFA"/>
    <w:rsid w:val="00171679"/>
    <w:rsid w:val="001747D3"/>
    <w:rsid w:val="00176EF8"/>
    <w:rsid w:val="00181271"/>
    <w:rsid w:val="00182029"/>
    <w:rsid w:val="001842A3"/>
    <w:rsid w:val="001854A4"/>
    <w:rsid w:val="00191B09"/>
    <w:rsid w:val="001945A0"/>
    <w:rsid w:val="00194BC2"/>
    <w:rsid w:val="001A0756"/>
    <w:rsid w:val="001A3A09"/>
    <w:rsid w:val="001A4533"/>
    <w:rsid w:val="001A6D18"/>
    <w:rsid w:val="001A72EB"/>
    <w:rsid w:val="001B2173"/>
    <w:rsid w:val="001B26CD"/>
    <w:rsid w:val="001B2ACF"/>
    <w:rsid w:val="001B2B3D"/>
    <w:rsid w:val="001B4E96"/>
    <w:rsid w:val="001B5984"/>
    <w:rsid w:val="001B71EA"/>
    <w:rsid w:val="001C0DDD"/>
    <w:rsid w:val="001C7401"/>
    <w:rsid w:val="001D011E"/>
    <w:rsid w:val="001D0BF1"/>
    <w:rsid w:val="001D5D11"/>
    <w:rsid w:val="001D7304"/>
    <w:rsid w:val="001D745B"/>
    <w:rsid w:val="001D7928"/>
    <w:rsid w:val="001E0DE6"/>
    <w:rsid w:val="001E2F05"/>
    <w:rsid w:val="001E6705"/>
    <w:rsid w:val="001F06C6"/>
    <w:rsid w:val="001F1163"/>
    <w:rsid w:val="001F24D3"/>
    <w:rsid w:val="0020088D"/>
    <w:rsid w:val="00201208"/>
    <w:rsid w:val="0020244D"/>
    <w:rsid w:val="00203AE9"/>
    <w:rsid w:val="002051DC"/>
    <w:rsid w:val="002055A0"/>
    <w:rsid w:val="00211697"/>
    <w:rsid w:val="00213579"/>
    <w:rsid w:val="0021780D"/>
    <w:rsid w:val="002227D8"/>
    <w:rsid w:val="00225BB1"/>
    <w:rsid w:val="002305FF"/>
    <w:rsid w:val="00230A21"/>
    <w:rsid w:val="00231911"/>
    <w:rsid w:val="00232928"/>
    <w:rsid w:val="00233FCB"/>
    <w:rsid w:val="00234FD9"/>
    <w:rsid w:val="00244CE3"/>
    <w:rsid w:val="002467A2"/>
    <w:rsid w:val="00247429"/>
    <w:rsid w:val="00247659"/>
    <w:rsid w:val="002476B2"/>
    <w:rsid w:val="00247B73"/>
    <w:rsid w:val="00247E55"/>
    <w:rsid w:val="00256576"/>
    <w:rsid w:val="00263693"/>
    <w:rsid w:val="00264952"/>
    <w:rsid w:val="002651BF"/>
    <w:rsid w:val="00265F75"/>
    <w:rsid w:val="0026771D"/>
    <w:rsid w:val="002717F8"/>
    <w:rsid w:val="00273363"/>
    <w:rsid w:val="00274F83"/>
    <w:rsid w:val="0027523C"/>
    <w:rsid w:val="00277C21"/>
    <w:rsid w:val="0028032F"/>
    <w:rsid w:val="00290DDF"/>
    <w:rsid w:val="00290DF0"/>
    <w:rsid w:val="002921C6"/>
    <w:rsid w:val="00293F22"/>
    <w:rsid w:val="0029497B"/>
    <w:rsid w:val="002959EE"/>
    <w:rsid w:val="00295AC5"/>
    <w:rsid w:val="002A1D1F"/>
    <w:rsid w:val="002A6A9F"/>
    <w:rsid w:val="002B24AA"/>
    <w:rsid w:val="002B65EA"/>
    <w:rsid w:val="002B6855"/>
    <w:rsid w:val="002B70A4"/>
    <w:rsid w:val="002C04E6"/>
    <w:rsid w:val="002C1B1B"/>
    <w:rsid w:val="002C2489"/>
    <w:rsid w:val="002C7C5B"/>
    <w:rsid w:val="002D00BB"/>
    <w:rsid w:val="002D0261"/>
    <w:rsid w:val="002D0D2B"/>
    <w:rsid w:val="002D3D10"/>
    <w:rsid w:val="002D40E4"/>
    <w:rsid w:val="002D691C"/>
    <w:rsid w:val="002D6C11"/>
    <w:rsid w:val="002E39AE"/>
    <w:rsid w:val="002E4407"/>
    <w:rsid w:val="002E6304"/>
    <w:rsid w:val="002F3104"/>
    <w:rsid w:val="002F4663"/>
    <w:rsid w:val="002F5911"/>
    <w:rsid w:val="002F5F97"/>
    <w:rsid w:val="00302DED"/>
    <w:rsid w:val="00302FE0"/>
    <w:rsid w:val="00310BD1"/>
    <w:rsid w:val="00316787"/>
    <w:rsid w:val="00316DA9"/>
    <w:rsid w:val="00317BFF"/>
    <w:rsid w:val="0032220E"/>
    <w:rsid w:val="00323B52"/>
    <w:rsid w:val="00323E5B"/>
    <w:rsid w:val="0032440B"/>
    <w:rsid w:val="00326B65"/>
    <w:rsid w:val="00330CBE"/>
    <w:rsid w:val="00332008"/>
    <w:rsid w:val="00332515"/>
    <w:rsid w:val="00333BF4"/>
    <w:rsid w:val="00335BF1"/>
    <w:rsid w:val="00337137"/>
    <w:rsid w:val="003423B9"/>
    <w:rsid w:val="00344F23"/>
    <w:rsid w:val="003453CD"/>
    <w:rsid w:val="00346F7A"/>
    <w:rsid w:val="00347893"/>
    <w:rsid w:val="00352C06"/>
    <w:rsid w:val="003535CA"/>
    <w:rsid w:val="0035652D"/>
    <w:rsid w:val="00360195"/>
    <w:rsid w:val="003621D7"/>
    <w:rsid w:val="0036439D"/>
    <w:rsid w:val="00372E72"/>
    <w:rsid w:val="00373C49"/>
    <w:rsid w:val="003758BE"/>
    <w:rsid w:val="00381B3B"/>
    <w:rsid w:val="003847ED"/>
    <w:rsid w:val="00384C25"/>
    <w:rsid w:val="00386EB8"/>
    <w:rsid w:val="003874FC"/>
    <w:rsid w:val="003879D4"/>
    <w:rsid w:val="003925D0"/>
    <w:rsid w:val="00394AFC"/>
    <w:rsid w:val="00397E5B"/>
    <w:rsid w:val="003A130B"/>
    <w:rsid w:val="003A1F23"/>
    <w:rsid w:val="003A2DC2"/>
    <w:rsid w:val="003A340B"/>
    <w:rsid w:val="003A3D80"/>
    <w:rsid w:val="003A64E0"/>
    <w:rsid w:val="003A6B92"/>
    <w:rsid w:val="003B537D"/>
    <w:rsid w:val="003B583A"/>
    <w:rsid w:val="003B7C8D"/>
    <w:rsid w:val="003C0D34"/>
    <w:rsid w:val="003C2174"/>
    <w:rsid w:val="003C2549"/>
    <w:rsid w:val="003C471D"/>
    <w:rsid w:val="003C59CE"/>
    <w:rsid w:val="003C5DFE"/>
    <w:rsid w:val="003D1926"/>
    <w:rsid w:val="003D2666"/>
    <w:rsid w:val="003D75D6"/>
    <w:rsid w:val="003E000F"/>
    <w:rsid w:val="003E0D9E"/>
    <w:rsid w:val="003E100B"/>
    <w:rsid w:val="003E2FA3"/>
    <w:rsid w:val="003F0EBD"/>
    <w:rsid w:val="003F2C2A"/>
    <w:rsid w:val="003F4523"/>
    <w:rsid w:val="003F45A2"/>
    <w:rsid w:val="003F4EDB"/>
    <w:rsid w:val="0040207D"/>
    <w:rsid w:val="004020EA"/>
    <w:rsid w:val="0040231F"/>
    <w:rsid w:val="00404427"/>
    <w:rsid w:val="00404B9E"/>
    <w:rsid w:val="00407880"/>
    <w:rsid w:val="0041411A"/>
    <w:rsid w:val="00415280"/>
    <w:rsid w:val="00424007"/>
    <w:rsid w:val="00426115"/>
    <w:rsid w:val="004269C9"/>
    <w:rsid w:val="00431356"/>
    <w:rsid w:val="004327EC"/>
    <w:rsid w:val="00432A13"/>
    <w:rsid w:val="0043407D"/>
    <w:rsid w:val="00434EEF"/>
    <w:rsid w:val="00442F1F"/>
    <w:rsid w:val="004507FE"/>
    <w:rsid w:val="00452D4E"/>
    <w:rsid w:val="004548A3"/>
    <w:rsid w:val="00456322"/>
    <w:rsid w:val="00456F97"/>
    <w:rsid w:val="004616BA"/>
    <w:rsid w:val="00461919"/>
    <w:rsid w:val="004639BF"/>
    <w:rsid w:val="00465468"/>
    <w:rsid w:val="00473B87"/>
    <w:rsid w:val="00481AAB"/>
    <w:rsid w:val="00481FF7"/>
    <w:rsid w:val="0048462A"/>
    <w:rsid w:val="004868E0"/>
    <w:rsid w:val="00492FCD"/>
    <w:rsid w:val="004930D6"/>
    <w:rsid w:val="00495DCF"/>
    <w:rsid w:val="00496C43"/>
    <w:rsid w:val="004A089A"/>
    <w:rsid w:val="004A28D9"/>
    <w:rsid w:val="004A2989"/>
    <w:rsid w:val="004A2AF8"/>
    <w:rsid w:val="004A453A"/>
    <w:rsid w:val="004A61B7"/>
    <w:rsid w:val="004D26AF"/>
    <w:rsid w:val="004D56F1"/>
    <w:rsid w:val="004D5910"/>
    <w:rsid w:val="004E3336"/>
    <w:rsid w:val="004E35FC"/>
    <w:rsid w:val="004E468B"/>
    <w:rsid w:val="004F0A75"/>
    <w:rsid w:val="004F29C1"/>
    <w:rsid w:val="004F7A48"/>
    <w:rsid w:val="00501EA6"/>
    <w:rsid w:val="00503821"/>
    <w:rsid w:val="00503B71"/>
    <w:rsid w:val="005046F5"/>
    <w:rsid w:val="00505568"/>
    <w:rsid w:val="00515AF0"/>
    <w:rsid w:val="00516931"/>
    <w:rsid w:val="00517911"/>
    <w:rsid w:val="00517F65"/>
    <w:rsid w:val="00527523"/>
    <w:rsid w:val="00530312"/>
    <w:rsid w:val="00535C6E"/>
    <w:rsid w:val="005447C5"/>
    <w:rsid w:val="00551737"/>
    <w:rsid w:val="005529ED"/>
    <w:rsid w:val="005536BA"/>
    <w:rsid w:val="00555DDC"/>
    <w:rsid w:val="0055665C"/>
    <w:rsid w:val="00556CA6"/>
    <w:rsid w:val="0056117D"/>
    <w:rsid w:val="005628D4"/>
    <w:rsid w:val="00563DE8"/>
    <w:rsid w:val="00564C5C"/>
    <w:rsid w:val="005653B5"/>
    <w:rsid w:val="005669E4"/>
    <w:rsid w:val="005676C6"/>
    <w:rsid w:val="00567BA7"/>
    <w:rsid w:val="0057263F"/>
    <w:rsid w:val="0058413F"/>
    <w:rsid w:val="005854EB"/>
    <w:rsid w:val="00587E38"/>
    <w:rsid w:val="00587F1A"/>
    <w:rsid w:val="00587F24"/>
    <w:rsid w:val="0059128F"/>
    <w:rsid w:val="0059129E"/>
    <w:rsid w:val="00592496"/>
    <w:rsid w:val="00593D78"/>
    <w:rsid w:val="005944ED"/>
    <w:rsid w:val="00595254"/>
    <w:rsid w:val="005A032A"/>
    <w:rsid w:val="005A1F83"/>
    <w:rsid w:val="005A3854"/>
    <w:rsid w:val="005A6171"/>
    <w:rsid w:val="005A6244"/>
    <w:rsid w:val="005B04C9"/>
    <w:rsid w:val="005B1F52"/>
    <w:rsid w:val="005B34AE"/>
    <w:rsid w:val="005B3E1F"/>
    <w:rsid w:val="005B4C81"/>
    <w:rsid w:val="005B6F56"/>
    <w:rsid w:val="005C10B1"/>
    <w:rsid w:val="005C3C0F"/>
    <w:rsid w:val="005C4ADB"/>
    <w:rsid w:val="005C6624"/>
    <w:rsid w:val="005C7920"/>
    <w:rsid w:val="005D120A"/>
    <w:rsid w:val="005D593C"/>
    <w:rsid w:val="005D6C6B"/>
    <w:rsid w:val="005E089C"/>
    <w:rsid w:val="005E1B05"/>
    <w:rsid w:val="005E4A2C"/>
    <w:rsid w:val="005E4D49"/>
    <w:rsid w:val="005E5CED"/>
    <w:rsid w:val="005E5D53"/>
    <w:rsid w:val="005E6EBA"/>
    <w:rsid w:val="005F1EB0"/>
    <w:rsid w:val="005F253B"/>
    <w:rsid w:val="005F402B"/>
    <w:rsid w:val="005F5374"/>
    <w:rsid w:val="00602E74"/>
    <w:rsid w:val="006032B6"/>
    <w:rsid w:val="0060358B"/>
    <w:rsid w:val="00604A94"/>
    <w:rsid w:val="0060724C"/>
    <w:rsid w:val="00607B30"/>
    <w:rsid w:val="00613022"/>
    <w:rsid w:val="00614C8C"/>
    <w:rsid w:val="00620228"/>
    <w:rsid w:val="00623C59"/>
    <w:rsid w:val="006242E7"/>
    <w:rsid w:val="00626644"/>
    <w:rsid w:val="006307DC"/>
    <w:rsid w:val="006308A4"/>
    <w:rsid w:val="00631B56"/>
    <w:rsid w:val="0063305D"/>
    <w:rsid w:val="006330DF"/>
    <w:rsid w:val="00634D03"/>
    <w:rsid w:val="00640FFF"/>
    <w:rsid w:val="0064123A"/>
    <w:rsid w:val="00645B2D"/>
    <w:rsid w:val="00647882"/>
    <w:rsid w:val="006550D3"/>
    <w:rsid w:val="0065587C"/>
    <w:rsid w:val="00661CBB"/>
    <w:rsid w:val="006621A7"/>
    <w:rsid w:val="0066352E"/>
    <w:rsid w:val="006654CB"/>
    <w:rsid w:val="0066747D"/>
    <w:rsid w:val="00670CC3"/>
    <w:rsid w:val="00673B0E"/>
    <w:rsid w:val="0067557F"/>
    <w:rsid w:val="006764B7"/>
    <w:rsid w:val="00677B2B"/>
    <w:rsid w:val="00685043"/>
    <w:rsid w:val="006866F0"/>
    <w:rsid w:val="006869E1"/>
    <w:rsid w:val="00690130"/>
    <w:rsid w:val="006919AD"/>
    <w:rsid w:val="006931C5"/>
    <w:rsid w:val="006A03CB"/>
    <w:rsid w:val="006A1BF3"/>
    <w:rsid w:val="006A31E6"/>
    <w:rsid w:val="006B07C6"/>
    <w:rsid w:val="006B0A8F"/>
    <w:rsid w:val="006B2EC8"/>
    <w:rsid w:val="006B544F"/>
    <w:rsid w:val="006B560D"/>
    <w:rsid w:val="006B60D9"/>
    <w:rsid w:val="006C007D"/>
    <w:rsid w:val="006C64FF"/>
    <w:rsid w:val="006D24D7"/>
    <w:rsid w:val="006D63FE"/>
    <w:rsid w:val="006E1964"/>
    <w:rsid w:val="006E1F99"/>
    <w:rsid w:val="006E2BE4"/>
    <w:rsid w:val="006E3873"/>
    <w:rsid w:val="006E3FA3"/>
    <w:rsid w:val="006E429F"/>
    <w:rsid w:val="006E5E90"/>
    <w:rsid w:val="006F04F8"/>
    <w:rsid w:val="006F110E"/>
    <w:rsid w:val="006F149C"/>
    <w:rsid w:val="006F1C82"/>
    <w:rsid w:val="006F6168"/>
    <w:rsid w:val="006F7AF2"/>
    <w:rsid w:val="0070490B"/>
    <w:rsid w:val="007075F3"/>
    <w:rsid w:val="007157FA"/>
    <w:rsid w:val="00724D3F"/>
    <w:rsid w:val="00724F1A"/>
    <w:rsid w:val="00727112"/>
    <w:rsid w:val="00730C66"/>
    <w:rsid w:val="007365E9"/>
    <w:rsid w:val="007443B6"/>
    <w:rsid w:val="00745C83"/>
    <w:rsid w:val="00746E59"/>
    <w:rsid w:val="00751261"/>
    <w:rsid w:val="0075162F"/>
    <w:rsid w:val="00751BCB"/>
    <w:rsid w:val="007529FC"/>
    <w:rsid w:val="00753757"/>
    <w:rsid w:val="00761E75"/>
    <w:rsid w:val="0076773F"/>
    <w:rsid w:val="007747CF"/>
    <w:rsid w:val="0077497E"/>
    <w:rsid w:val="00777C04"/>
    <w:rsid w:val="0078539E"/>
    <w:rsid w:val="0078557F"/>
    <w:rsid w:val="00785718"/>
    <w:rsid w:val="0078651D"/>
    <w:rsid w:val="00792207"/>
    <w:rsid w:val="007942AD"/>
    <w:rsid w:val="00796563"/>
    <w:rsid w:val="0079747E"/>
    <w:rsid w:val="007A3EDF"/>
    <w:rsid w:val="007A4FBB"/>
    <w:rsid w:val="007A7775"/>
    <w:rsid w:val="007B28DE"/>
    <w:rsid w:val="007C1449"/>
    <w:rsid w:val="007C18DB"/>
    <w:rsid w:val="007C52A3"/>
    <w:rsid w:val="007C5C4E"/>
    <w:rsid w:val="007C5CDA"/>
    <w:rsid w:val="007D62A5"/>
    <w:rsid w:val="007D64A0"/>
    <w:rsid w:val="007E2DF4"/>
    <w:rsid w:val="007E2FE4"/>
    <w:rsid w:val="007E3C90"/>
    <w:rsid w:val="007E4FCB"/>
    <w:rsid w:val="007E7B43"/>
    <w:rsid w:val="007F173F"/>
    <w:rsid w:val="007F5CD8"/>
    <w:rsid w:val="00800B82"/>
    <w:rsid w:val="008042DF"/>
    <w:rsid w:val="008051B7"/>
    <w:rsid w:val="00806948"/>
    <w:rsid w:val="00812267"/>
    <w:rsid w:val="00815B97"/>
    <w:rsid w:val="00816D64"/>
    <w:rsid w:val="008175F1"/>
    <w:rsid w:val="008177D1"/>
    <w:rsid w:val="008230B3"/>
    <w:rsid w:val="008245E6"/>
    <w:rsid w:val="00830F19"/>
    <w:rsid w:val="00831159"/>
    <w:rsid w:val="00831251"/>
    <w:rsid w:val="00831F13"/>
    <w:rsid w:val="008330F6"/>
    <w:rsid w:val="00834379"/>
    <w:rsid w:val="008358A7"/>
    <w:rsid w:val="00835B07"/>
    <w:rsid w:val="00836174"/>
    <w:rsid w:val="0083717A"/>
    <w:rsid w:val="0084691E"/>
    <w:rsid w:val="008477E5"/>
    <w:rsid w:val="0085287C"/>
    <w:rsid w:val="00852B7C"/>
    <w:rsid w:val="008530D4"/>
    <w:rsid w:val="0085336C"/>
    <w:rsid w:val="00856C73"/>
    <w:rsid w:val="00860FAB"/>
    <w:rsid w:val="00866603"/>
    <w:rsid w:val="008669B7"/>
    <w:rsid w:val="008827FB"/>
    <w:rsid w:val="00887061"/>
    <w:rsid w:val="00887C6B"/>
    <w:rsid w:val="0089492A"/>
    <w:rsid w:val="0089560D"/>
    <w:rsid w:val="00897B32"/>
    <w:rsid w:val="008A02B9"/>
    <w:rsid w:val="008A0B1A"/>
    <w:rsid w:val="008A128C"/>
    <w:rsid w:val="008B0EB3"/>
    <w:rsid w:val="008B1271"/>
    <w:rsid w:val="008B287D"/>
    <w:rsid w:val="008B4952"/>
    <w:rsid w:val="008B66C4"/>
    <w:rsid w:val="008B6D28"/>
    <w:rsid w:val="008C1058"/>
    <w:rsid w:val="008C3BBA"/>
    <w:rsid w:val="008C4520"/>
    <w:rsid w:val="008C4647"/>
    <w:rsid w:val="008C559E"/>
    <w:rsid w:val="008C7BFF"/>
    <w:rsid w:val="008D26C6"/>
    <w:rsid w:val="008D65E8"/>
    <w:rsid w:val="008E0A6F"/>
    <w:rsid w:val="008E5D69"/>
    <w:rsid w:val="008E7DFA"/>
    <w:rsid w:val="008F1418"/>
    <w:rsid w:val="008F2BE9"/>
    <w:rsid w:val="00902E77"/>
    <w:rsid w:val="009065BF"/>
    <w:rsid w:val="00906D21"/>
    <w:rsid w:val="00910AB5"/>
    <w:rsid w:val="00910D48"/>
    <w:rsid w:val="00911459"/>
    <w:rsid w:val="00914686"/>
    <w:rsid w:val="00921537"/>
    <w:rsid w:val="009230B2"/>
    <w:rsid w:val="00932DD4"/>
    <w:rsid w:val="00933B1C"/>
    <w:rsid w:val="00934191"/>
    <w:rsid w:val="00934CB0"/>
    <w:rsid w:val="0093618E"/>
    <w:rsid w:val="00936819"/>
    <w:rsid w:val="00940786"/>
    <w:rsid w:val="00940D3B"/>
    <w:rsid w:val="009415AE"/>
    <w:rsid w:val="00942CD0"/>
    <w:rsid w:val="00943D9F"/>
    <w:rsid w:val="00950120"/>
    <w:rsid w:val="009512DA"/>
    <w:rsid w:val="00951B0A"/>
    <w:rsid w:val="0095275E"/>
    <w:rsid w:val="009540A6"/>
    <w:rsid w:val="009566EA"/>
    <w:rsid w:val="009605C6"/>
    <w:rsid w:val="00960711"/>
    <w:rsid w:val="00962A09"/>
    <w:rsid w:val="009639E6"/>
    <w:rsid w:val="009653F8"/>
    <w:rsid w:val="00965A9E"/>
    <w:rsid w:val="00967B0E"/>
    <w:rsid w:val="00973C7C"/>
    <w:rsid w:val="009767C3"/>
    <w:rsid w:val="0097723C"/>
    <w:rsid w:val="00980865"/>
    <w:rsid w:val="0098156F"/>
    <w:rsid w:val="00982292"/>
    <w:rsid w:val="00982DC7"/>
    <w:rsid w:val="0098481F"/>
    <w:rsid w:val="00987EBA"/>
    <w:rsid w:val="009903DC"/>
    <w:rsid w:val="00992A5A"/>
    <w:rsid w:val="00992A90"/>
    <w:rsid w:val="009953FE"/>
    <w:rsid w:val="00996424"/>
    <w:rsid w:val="009A42D1"/>
    <w:rsid w:val="009A5E82"/>
    <w:rsid w:val="009A713E"/>
    <w:rsid w:val="009B251D"/>
    <w:rsid w:val="009B59C3"/>
    <w:rsid w:val="009B6B6E"/>
    <w:rsid w:val="009C1FEF"/>
    <w:rsid w:val="009C22B1"/>
    <w:rsid w:val="009C46E2"/>
    <w:rsid w:val="009C472F"/>
    <w:rsid w:val="009D3CE4"/>
    <w:rsid w:val="009D7422"/>
    <w:rsid w:val="009E4BEF"/>
    <w:rsid w:val="009E60A3"/>
    <w:rsid w:val="009E783C"/>
    <w:rsid w:val="009F32C1"/>
    <w:rsid w:val="009F36D5"/>
    <w:rsid w:val="009F3E21"/>
    <w:rsid w:val="009F694F"/>
    <w:rsid w:val="00A00D87"/>
    <w:rsid w:val="00A01876"/>
    <w:rsid w:val="00A02013"/>
    <w:rsid w:val="00A03C67"/>
    <w:rsid w:val="00A06F99"/>
    <w:rsid w:val="00A12C3B"/>
    <w:rsid w:val="00A136C8"/>
    <w:rsid w:val="00A14F64"/>
    <w:rsid w:val="00A16326"/>
    <w:rsid w:val="00A16FCA"/>
    <w:rsid w:val="00A2275D"/>
    <w:rsid w:val="00A229C2"/>
    <w:rsid w:val="00A26407"/>
    <w:rsid w:val="00A3141F"/>
    <w:rsid w:val="00A31F48"/>
    <w:rsid w:val="00A32859"/>
    <w:rsid w:val="00A332BB"/>
    <w:rsid w:val="00A33A18"/>
    <w:rsid w:val="00A34ED5"/>
    <w:rsid w:val="00A372AC"/>
    <w:rsid w:val="00A40D9E"/>
    <w:rsid w:val="00A44418"/>
    <w:rsid w:val="00A445CF"/>
    <w:rsid w:val="00A46CF3"/>
    <w:rsid w:val="00A50860"/>
    <w:rsid w:val="00A50C86"/>
    <w:rsid w:val="00A623DB"/>
    <w:rsid w:val="00A62C30"/>
    <w:rsid w:val="00A702F1"/>
    <w:rsid w:val="00A7121D"/>
    <w:rsid w:val="00A80DD6"/>
    <w:rsid w:val="00A84E20"/>
    <w:rsid w:val="00A8778E"/>
    <w:rsid w:val="00A87E9C"/>
    <w:rsid w:val="00A91F34"/>
    <w:rsid w:val="00A93657"/>
    <w:rsid w:val="00A96D86"/>
    <w:rsid w:val="00A97B25"/>
    <w:rsid w:val="00AA3943"/>
    <w:rsid w:val="00AA3C93"/>
    <w:rsid w:val="00AB18A9"/>
    <w:rsid w:val="00AB4964"/>
    <w:rsid w:val="00AC33F9"/>
    <w:rsid w:val="00AC5239"/>
    <w:rsid w:val="00AC5DDB"/>
    <w:rsid w:val="00AD16C6"/>
    <w:rsid w:val="00AD18D8"/>
    <w:rsid w:val="00AD1B81"/>
    <w:rsid w:val="00AD4DFF"/>
    <w:rsid w:val="00AD78AF"/>
    <w:rsid w:val="00AE015F"/>
    <w:rsid w:val="00AE03C9"/>
    <w:rsid w:val="00AE16EF"/>
    <w:rsid w:val="00AE2C13"/>
    <w:rsid w:val="00AE7C78"/>
    <w:rsid w:val="00AF00E3"/>
    <w:rsid w:val="00AF085C"/>
    <w:rsid w:val="00AF1519"/>
    <w:rsid w:val="00AF236A"/>
    <w:rsid w:val="00AF6FC0"/>
    <w:rsid w:val="00B006A2"/>
    <w:rsid w:val="00B0073E"/>
    <w:rsid w:val="00B01866"/>
    <w:rsid w:val="00B01C64"/>
    <w:rsid w:val="00B0235B"/>
    <w:rsid w:val="00B024F8"/>
    <w:rsid w:val="00B03382"/>
    <w:rsid w:val="00B11BAE"/>
    <w:rsid w:val="00B135A9"/>
    <w:rsid w:val="00B22505"/>
    <w:rsid w:val="00B226E0"/>
    <w:rsid w:val="00B2346B"/>
    <w:rsid w:val="00B24EE5"/>
    <w:rsid w:val="00B24F34"/>
    <w:rsid w:val="00B25642"/>
    <w:rsid w:val="00B301DC"/>
    <w:rsid w:val="00B30D05"/>
    <w:rsid w:val="00B31D3F"/>
    <w:rsid w:val="00B331A9"/>
    <w:rsid w:val="00B35179"/>
    <w:rsid w:val="00B36613"/>
    <w:rsid w:val="00B36C3F"/>
    <w:rsid w:val="00B42C88"/>
    <w:rsid w:val="00B4303B"/>
    <w:rsid w:val="00B43BDA"/>
    <w:rsid w:val="00B442EE"/>
    <w:rsid w:val="00B5059D"/>
    <w:rsid w:val="00B508B9"/>
    <w:rsid w:val="00B51C70"/>
    <w:rsid w:val="00B52601"/>
    <w:rsid w:val="00B53CD1"/>
    <w:rsid w:val="00B540F4"/>
    <w:rsid w:val="00B54210"/>
    <w:rsid w:val="00B551A5"/>
    <w:rsid w:val="00B60809"/>
    <w:rsid w:val="00B63CE1"/>
    <w:rsid w:val="00B65DD5"/>
    <w:rsid w:val="00B67B8B"/>
    <w:rsid w:val="00B71D25"/>
    <w:rsid w:val="00B7237E"/>
    <w:rsid w:val="00B82920"/>
    <w:rsid w:val="00B87781"/>
    <w:rsid w:val="00B90523"/>
    <w:rsid w:val="00B9070F"/>
    <w:rsid w:val="00B9547D"/>
    <w:rsid w:val="00BA102C"/>
    <w:rsid w:val="00BA4B4F"/>
    <w:rsid w:val="00BA5856"/>
    <w:rsid w:val="00BB1FA3"/>
    <w:rsid w:val="00BB26EF"/>
    <w:rsid w:val="00BB368C"/>
    <w:rsid w:val="00BB4399"/>
    <w:rsid w:val="00BB4EEC"/>
    <w:rsid w:val="00BB74A8"/>
    <w:rsid w:val="00BB7F53"/>
    <w:rsid w:val="00BC3361"/>
    <w:rsid w:val="00BC407F"/>
    <w:rsid w:val="00BC4992"/>
    <w:rsid w:val="00BC4D62"/>
    <w:rsid w:val="00BC5587"/>
    <w:rsid w:val="00BC679F"/>
    <w:rsid w:val="00BC7065"/>
    <w:rsid w:val="00BD14BE"/>
    <w:rsid w:val="00BD222A"/>
    <w:rsid w:val="00BD4CFF"/>
    <w:rsid w:val="00BD7DB9"/>
    <w:rsid w:val="00BE1A98"/>
    <w:rsid w:val="00BE7DDF"/>
    <w:rsid w:val="00BF338C"/>
    <w:rsid w:val="00BF47C7"/>
    <w:rsid w:val="00BF4BB5"/>
    <w:rsid w:val="00BF67DC"/>
    <w:rsid w:val="00C008AD"/>
    <w:rsid w:val="00C00D7D"/>
    <w:rsid w:val="00C03E65"/>
    <w:rsid w:val="00C04318"/>
    <w:rsid w:val="00C0433C"/>
    <w:rsid w:val="00C11AE1"/>
    <w:rsid w:val="00C11D86"/>
    <w:rsid w:val="00C14C9A"/>
    <w:rsid w:val="00C159E7"/>
    <w:rsid w:val="00C17277"/>
    <w:rsid w:val="00C27D25"/>
    <w:rsid w:val="00C3783A"/>
    <w:rsid w:val="00C40647"/>
    <w:rsid w:val="00C4279D"/>
    <w:rsid w:val="00C43671"/>
    <w:rsid w:val="00C436AB"/>
    <w:rsid w:val="00C458FC"/>
    <w:rsid w:val="00C5262B"/>
    <w:rsid w:val="00C5361B"/>
    <w:rsid w:val="00C54746"/>
    <w:rsid w:val="00C63F49"/>
    <w:rsid w:val="00C641FE"/>
    <w:rsid w:val="00C6478A"/>
    <w:rsid w:val="00C71B67"/>
    <w:rsid w:val="00C72D96"/>
    <w:rsid w:val="00C74837"/>
    <w:rsid w:val="00C80316"/>
    <w:rsid w:val="00C81033"/>
    <w:rsid w:val="00C93ABA"/>
    <w:rsid w:val="00C95F79"/>
    <w:rsid w:val="00C96541"/>
    <w:rsid w:val="00CA099F"/>
    <w:rsid w:val="00CA280A"/>
    <w:rsid w:val="00CA2E7C"/>
    <w:rsid w:val="00CA58DB"/>
    <w:rsid w:val="00CB2BA4"/>
    <w:rsid w:val="00CB30F5"/>
    <w:rsid w:val="00CC0A0B"/>
    <w:rsid w:val="00CC5E48"/>
    <w:rsid w:val="00CC7389"/>
    <w:rsid w:val="00CC7784"/>
    <w:rsid w:val="00CD1DAD"/>
    <w:rsid w:val="00CD2FF5"/>
    <w:rsid w:val="00CD3CC3"/>
    <w:rsid w:val="00CE3A6B"/>
    <w:rsid w:val="00CF014A"/>
    <w:rsid w:val="00CF2CA2"/>
    <w:rsid w:val="00CF39F7"/>
    <w:rsid w:val="00CF5569"/>
    <w:rsid w:val="00CF5A92"/>
    <w:rsid w:val="00D001CD"/>
    <w:rsid w:val="00D006CD"/>
    <w:rsid w:val="00D01F1F"/>
    <w:rsid w:val="00D077F0"/>
    <w:rsid w:val="00D104C4"/>
    <w:rsid w:val="00D11D8D"/>
    <w:rsid w:val="00D1234F"/>
    <w:rsid w:val="00D12C97"/>
    <w:rsid w:val="00D2204B"/>
    <w:rsid w:val="00D23495"/>
    <w:rsid w:val="00D2619F"/>
    <w:rsid w:val="00D278FC"/>
    <w:rsid w:val="00D27B4A"/>
    <w:rsid w:val="00D27D7F"/>
    <w:rsid w:val="00D304D0"/>
    <w:rsid w:val="00D31F1E"/>
    <w:rsid w:val="00D33948"/>
    <w:rsid w:val="00D34110"/>
    <w:rsid w:val="00D43BCA"/>
    <w:rsid w:val="00D43C51"/>
    <w:rsid w:val="00D47F25"/>
    <w:rsid w:val="00D537A1"/>
    <w:rsid w:val="00D5521A"/>
    <w:rsid w:val="00D60FA0"/>
    <w:rsid w:val="00D62478"/>
    <w:rsid w:val="00D64115"/>
    <w:rsid w:val="00D65B6D"/>
    <w:rsid w:val="00D666AB"/>
    <w:rsid w:val="00D73F95"/>
    <w:rsid w:val="00D7548D"/>
    <w:rsid w:val="00D76AD3"/>
    <w:rsid w:val="00D8093E"/>
    <w:rsid w:val="00D80BF7"/>
    <w:rsid w:val="00D8129A"/>
    <w:rsid w:val="00D8332E"/>
    <w:rsid w:val="00D83FA7"/>
    <w:rsid w:val="00D87B87"/>
    <w:rsid w:val="00D97012"/>
    <w:rsid w:val="00DA3520"/>
    <w:rsid w:val="00DA7AD6"/>
    <w:rsid w:val="00DB0487"/>
    <w:rsid w:val="00DB08C2"/>
    <w:rsid w:val="00DB601B"/>
    <w:rsid w:val="00DB76A1"/>
    <w:rsid w:val="00DC06DF"/>
    <w:rsid w:val="00DC12C6"/>
    <w:rsid w:val="00DC1B0C"/>
    <w:rsid w:val="00DC1D28"/>
    <w:rsid w:val="00DC4197"/>
    <w:rsid w:val="00DC52F3"/>
    <w:rsid w:val="00DC53C5"/>
    <w:rsid w:val="00DD1C42"/>
    <w:rsid w:val="00DD3130"/>
    <w:rsid w:val="00DD354C"/>
    <w:rsid w:val="00DD35C7"/>
    <w:rsid w:val="00DD4D5A"/>
    <w:rsid w:val="00DD54CA"/>
    <w:rsid w:val="00DD6975"/>
    <w:rsid w:val="00DE0305"/>
    <w:rsid w:val="00DE073C"/>
    <w:rsid w:val="00DE2740"/>
    <w:rsid w:val="00DE3FAB"/>
    <w:rsid w:val="00DE4D07"/>
    <w:rsid w:val="00DE7336"/>
    <w:rsid w:val="00DF50DD"/>
    <w:rsid w:val="00DF538C"/>
    <w:rsid w:val="00DF7248"/>
    <w:rsid w:val="00E027E8"/>
    <w:rsid w:val="00E10655"/>
    <w:rsid w:val="00E117E1"/>
    <w:rsid w:val="00E130A7"/>
    <w:rsid w:val="00E1401C"/>
    <w:rsid w:val="00E1402C"/>
    <w:rsid w:val="00E162B8"/>
    <w:rsid w:val="00E17293"/>
    <w:rsid w:val="00E206E3"/>
    <w:rsid w:val="00E266CB"/>
    <w:rsid w:val="00E30D89"/>
    <w:rsid w:val="00E32550"/>
    <w:rsid w:val="00E340EC"/>
    <w:rsid w:val="00E42027"/>
    <w:rsid w:val="00E4261A"/>
    <w:rsid w:val="00E428E8"/>
    <w:rsid w:val="00E42BA2"/>
    <w:rsid w:val="00E42BE7"/>
    <w:rsid w:val="00E4516A"/>
    <w:rsid w:val="00E477C0"/>
    <w:rsid w:val="00E52E84"/>
    <w:rsid w:val="00E53D2A"/>
    <w:rsid w:val="00E610A4"/>
    <w:rsid w:val="00E634AB"/>
    <w:rsid w:val="00E63A9B"/>
    <w:rsid w:val="00E66010"/>
    <w:rsid w:val="00E70C2F"/>
    <w:rsid w:val="00E73AC4"/>
    <w:rsid w:val="00E73CBD"/>
    <w:rsid w:val="00E73F7C"/>
    <w:rsid w:val="00E7491E"/>
    <w:rsid w:val="00E750C2"/>
    <w:rsid w:val="00E7588E"/>
    <w:rsid w:val="00E76F79"/>
    <w:rsid w:val="00E76FC5"/>
    <w:rsid w:val="00E824AE"/>
    <w:rsid w:val="00E90196"/>
    <w:rsid w:val="00E916E3"/>
    <w:rsid w:val="00E92373"/>
    <w:rsid w:val="00E923E5"/>
    <w:rsid w:val="00E94755"/>
    <w:rsid w:val="00E95670"/>
    <w:rsid w:val="00E97CFA"/>
    <w:rsid w:val="00EA3C53"/>
    <w:rsid w:val="00EA3D44"/>
    <w:rsid w:val="00EA5298"/>
    <w:rsid w:val="00EB19E0"/>
    <w:rsid w:val="00EB6B12"/>
    <w:rsid w:val="00EB7C9C"/>
    <w:rsid w:val="00EC1A5F"/>
    <w:rsid w:val="00EC4B8D"/>
    <w:rsid w:val="00ED02B5"/>
    <w:rsid w:val="00ED0E10"/>
    <w:rsid w:val="00ED1BA5"/>
    <w:rsid w:val="00EE406B"/>
    <w:rsid w:val="00EE4A41"/>
    <w:rsid w:val="00EF0065"/>
    <w:rsid w:val="00EF2561"/>
    <w:rsid w:val="00EF2928"/>
    <w:rsid w:val="00EF310B"/>
    <w:rsid w:val="00EF3D2E"/>
    <w:rsid w:val="00EF6391"/>
    <w:rsid w:val="00EF6582"/>
    <w:rsid w:val="00F0195F"/>
    <w:rsid w:val="00F0383A"/>
    <w:rsid w:val="00F076EF"/>
    <w:rsid w:val="00F07861"/>
    <w:rsid w:val="00F10D81"/>
    <w:rsid w:val="00F112A5"/>
    <w:rsid w:val="00F1141C"/>
    <w:rsid w:val="00F11980"/>
    <w:rsid w:val="00F24C37"/>
    <w:rsid w:val="00F27001"/>
    <w:rsid w:val="00F32546"/>
    <w:rsid w:val="00F34571"/>
    <w:rsid w:val="00F35827"/>
    <w:rsid w:val="00F4357A"/>
    <w:rsid w:val="00F43983"/>
    <w:rsid w:val="00F448B5"/>
    <w:rsid w:val="00F62891"/>
    <w:rsid w:val="00F64FA9"/>
    <w:rsid w:val="00F72AE5"/>
    <w:rsid w:val="00F73944"/>
    <w:rsid w:val="00F74176"/>
    <w:rsid w:val="00F755D7"/>
    <w:rsid w:val="00F77FDD"/>
    <w:rsid w:val="00F81A9F"/>
    <w:rsid w:val="00F860AB"/>
    <w:rsid w:val="00F87CDB"/>
    <w:rsid w:val="00F87E91"/>
    <w:rsid w:val="00F90F28"/>
    <w:rsid w:val="00F9231A"/>
    <w:rsid w:val="00F93F3F"/>
    <w:rsid w:val="00F94D1D"/>
    <w:rsid w:val="00F96AC9"/>
    <w:rsid w:val="00FA1149"/>
    <w:rsid w:val="00FA228D"/>
    <w:rsid w:val="00FA3951"/>
    <w:rsid w:val="00FA7913"/>
    <w:rsid w:val="00FB359A"/>
    <w:rsid w:val="00FB69CC"/>
    <w:rsid w:val="00FC129B"/>
    <w:rsid w:val="00FC2630"/>
    <w:rsid w:val="00FC4EAA"/>
    <w:rsid w:val="00FC63A9"/>
    <w:rsid w:val="00FC7AD0"/>
    <w:rsid w:val="00FD01ED"/>
    <w:rsid w:val="00FD2F24"/>
    <w:rsid w:val="00FD5D70"/>
    <w:rsid w:val="00FD7CE6"/>
    <w:rsid w:val="00FE19AE"/>
    <w:rsid w:val="00FE2E0C"/>
    <w:rsid w:val="00FF3308"/>
    <w:rsid w:val="00FF3563"/>
    <w:rsid w:val="00FF37C9"/>
    <w:rsid w:val="00FF5BD0"/>
  </w:rsids>
  <w:themeFontLang w:val="nl-BE"/>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cstheme="minorBidi" w:eastAsiaTheme="minorHAnsi" w:hAnsiTheme="minorHAnsi"/>
        <w:sz w:val="22"/>
        <w:szCs w:val="22"/>
        <w:lang w:bidi="ar-SA" w:eastAsia="en-US" w:val="nl-B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D26C6"/>
    <w:pPr>
      <w:spacing w:after="120"/>
    </w:pPr>
    <w:rPr>
      <w:rFonts w:ascii="Ubuntu" w:hAnsi="Ubuntu"/>
    </w:rPr>
  </w:style>
  <w:style w:styleId="Heading1" w:type="paragraph">
    <w:name w:val="heading 1"/>
    <w:basedOn w:val="Normal"/>
    <w:next w:val="Normal"/>
    <w:link w:val="Heading1Char"/>
    <w:uiPriority w:val="9"/>
    <w:qFormat/>
    <w:rsid w:val="00426115"/>
    <w:pPr>
      <w:spacing w:after="240" w:before="240"/>
      <w:ind w:hanging="431" w:left="431"/>
      <w:outlineLvl w:val="0"/>
    </w:pPr>
    <w:rPr>
      <w:b/>
      <w:sz w:val="44"/>
      <w:lang w:val="en-US"/>
    </w:rPr>
  </w:style>
  <w:style w:styleId="Heading2" w:type="paragraph">
    <w:name w:val="heading 2"/>
    <w:basedOn w:val="Normal"/>
    <w:next w:val="Normal"/>
    <w:link w:val="Heading2Char"/>
    <w:uiPriority w:val="9"/>
    <w:unhideWhenUsed/>
    <w:qFormat/>
    <w:rsid w:val="008669B7"/>
    <w:pPr>
      <w:spacing w:before="120"/>
      <w:ind w:hanging="578" w:left="578"/>
      <w:outlineLvl w:val="1"/>
    </w:pPr>
    <w:rPr>
      <w:b/>
      <w:sz w:val="32"/>
    </w:rPr>
  </w:style>
  <w:style w:styleId="Heading3" w:type="paragraph">
    <w:name w:val="heading 3"/>
    <w:basedOn w:val="Normal"/>
    <w:next w:val="Normal"/>
    <w:link w:val="Heading3Char"/>
    <w:uiPriority w:val="9"/>
    <w:unhideWhenUsed/>
    <w:qFormat/>
    <w:rsid w:val="008F2BE9"/>
    <w:pPr>
      <w:keepNext/>
      <w:keepLines/>
      <w:spacing w:before="120"/>
      <w:outlineLvl w:val="2"/>
    </w:pPr>
    <w:rPr>
      <w:rFonts w:asciiTheme="majorHAnsi" w:cstheme="majorBidi" w:eastAsiaTheme="majorEastAsia" w:hAnsiTheme="majorHAnsi"/>
      <w:b/>
      <w:color w:themeColor="accent1" w:themeShade="7F" w:val="1F4D78"/>
      <w:sz w:val="24"/>
      <w:szCs w:val="24"/>
    </w:rPr>
  </w:style>
  <w:style w:styleId="Heading4" w:type="paragraph">
    <w:name w:val="heading 4"/>
    <w:basedOn w:val="Normal"/>
    <w:next w:val="Normal"/>
    <w:link w:val="Heading4Char"/>
    <w:uiPriority w:val="9"/>
    <w:unhideWhenUsed/>
    <w:qFormat/>
    <w:rsid w:val="002E6304"/>
    <w:pPr>
      <w:keepNext/>
      <w:keepLines/>
      <w:spacing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semiHidden/>
    <w:unhideWhenUsed/>
    <w:qFormat/>
    <w:rsid w:val="002E6304"/>
    <w:pPr>
      <w:keepNext/>
      <w:keepLines/>
      <w:spacing w:before="40"/>
      <w:outlineLvl w:val="4"/>
    </w:pPr>
    <w:rPr>
      <w:rFonts w:asciiTheme="majorHAnsi" w:cstheme="majorBidi" w:eastAsiaTheme="majorEastAsia" w:hAnsiTheme="majorHAnsi"/>
      <w:color w:themeColor="accent1" w:themeShade="BF" w:val="2E74B5"/>
    </w:rPr>
  </w:style>
  <w:style w:styleId="Heading6" w:type="paragraph">
    <w:name w:val="heading 6"/>
    <w:basedOn w:val="Normal"/>
    <w:next w:val="Normal"/>
    <w:link w:val="Heading6Char"/>
    <w:uiPriority w:val="9"/>
    <w:semiHidden/>
    <w:unhideWhenUsed/>
    <w:qFormat/>
    <w:rsid w:val="002E6304"/>
    <w:pPr>
      <w:keepNext/>
      <w:keepLines/>
      <w:spacing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2E6304"/>
    <w:pPr>
      <w:keepNext/>
      <w:keepLines/>
      <w:spacing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2E6304"/>
    <w:pPr>
      <w:keepNext/>
      <w:keepLines/>
      <w:spacing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2E6304"/>
    <w:pPr>
      <w:keepNext/>
      <w:keepLines/>
      <w:spacing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346F7A"/>
    <w:pPr>
      <w:tabs>
        <w:tab w:pos="4536" w:val="center"/>
        <w:tab w:pos="9072" w:val="right"/>
      </w:tabs>
      <w:spacing w:line="240" w:lineRule="auto"/>
    </w:pPr>
  </w:style>
  <w:style w:customStyle="1" w:styleId="HeaderChar" w:type="character">
    <w:name w:val="Header Char"/>
    <w:basedOn w:val="DefaultParagraphFont"/>
    <w:link w:val="Header"/>
    <w:uiPriority w:val="99"/>
    <w:rsid w:val="00346F7A"/>
  </w:style>
  <w:style w:styleId="Footer" w:type="paragraph">
    <w:name w:val="footer"/>
    <w:basedOn w:val="Normal"/>
    <w:link w:val="FooterChar"/>
    <w:uiPriority w:val="99"/>
    <w:unhideWhenUsed/>
    <w:rsid w:val="00346F7A"/>
    <w:pPr>
      <w:tabs>
        <w:tab w:pos="4536" w:val="center"/>
        <w:tab w:pos="9072" w:val="right"/>
      </w:tabs>
      <w:spacing w:line="240" w:lineRule="auto"/>
    </w:pPr>
  </w:style>
  <w:style w:customStyle="1" w:styleId="FooterChar" w:type="character">
    <w:name w:val="Footer Char"/>
    <w:basedOn w:val="DefaultParagraphFont"/>
    <w:link w:val="Footer"/>
    <w:uiPriority w:val="99"/>
    <w:rsid w:val="00346F7A"/>
  </w:style>
  <w:style w:styleId="PlaceholderText" w:type="character">
    <w:name w:val="Placeholder Text"/>
    <w:basedOn w:val="DefaultParagraphFont"/>
    <w:uiPriority w:val="99"/>
    <w:semiHidden/>
    <w:rsid w:val="00346F7A"/>
    <w:rPr>
      <w:color w:val="808080"/>
    </w:rPr>
  </w:style>
  <w:style w:customStyle="1" w:styleId="Heading1Char" w:type="character">
    <w:name w:val="Heading 1 Char"/>
    <w:basedOn w:val="DefaultParagraphFont"/>
    <w:link w:val="Heading1"/>
    <w:uiPriority w:val="9"/>
    <w:rsid w:val="00426115"/>
    <w:rPr>
      <w:rFonts w:ascii="Ubuntu" w:hAnsi="Ubuntu"/>
      <w:b/>
      <w:sz w:val="44"/>
      <w:lang w:val="en-US"/>
    </w:rPr>
  </w:style>
  <w:style w:customStyle="1" w:styleId="Heading2Char" w:type="character">
    <w:name w:val="Heading 2 Char"/>
    <w:basedOn w:val="DefaultParagraphFont"/>
    <w:link w:val="Heading2"/>
    <w:uiPriority w:val="9"/>
    <w:rsid w:val="008669B7"/>
    <w:rPr>
      <w:rFonts w:ascii="Ubuntu" w:hAnsi="Ubuntu"/>
      <w:b/>
      <w:sz w:val="32"/>
    </w:rPr>
  </w:style>
  <w:style w:customStyle="1" w:styleId="VoorbladNMCT" w:type="paragraph">
    <w:name w:val="Voorblad_NMCT"/>
    <w:basedOn w:val="Normal"/>
    <w:next w:val="Normal"/>
    <w:link w:val="VoorbladNMCTChar"/>
    <w:qFormat/>
    <w:rsid w:val="00D83FA7"/>
    <w:rPr>
      <w:smallCaps/>
    </w:rPr>
  </w:style>
  <w:style w:customStyle="1" w:styleId="VoorbladNMCTChar" w:type="character">
    <w:name w:val="Voorblad_NMCT Char"/>
    <w:basedOn w:val="DefaultParagraphFont"/>
    <w:link w:val="VoorbladNMCT"/>
    <w:rsid w:val="00D83FA7"/>
    <w:rPr>
      <w:rFonts w:ascii="Ubuntu" w:hAnsi="Ubuntu"/>
      <w:smallCaps/>
    </w:rPr>
  </w:style>
  <w:style w:styleId="Title" w:type="paragraph">
    <w:name w:val="Title"/>
    <w:basedOn w:val="Normal"/>
    <w:next w:val="Normal"/>
    <w:link w:val="TitleChar"/>
    <w:uiPriority w:val="10"/>
    <w:qFormat/>
    <w:rsid w:val="00DE073C"/>
    <w:pPr>
      <w:spacing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DE073C"/>
    <w:rPr>
      <w:rFonts w:asciiTheme="majorHAnsi" w:cstheme="majorBidi" w:eastAsiaTheme="majorEastAsia" w:hAnsiTheme="majorHAnsi"/>
      <w:smallCaps/>
      <w:spacing w:val="-10"/>
      <w:kern w:val="28"/>
      <w:sz w:val="56"/>
      <w:szCs w:val="56"/>
    </w:rPr>
  </w:style>
  <w:style w:styleId="Hyperlink" w:type="character">
    <w:name w:val="Hyperlink"/>
    <w:basedOn w:val="DefaultParagraphFont"/>
    <w:uiPriority w:val="99"/>
    <w:unhideWhenUsed/>
    <w:rsid w:val="0065587C"/>
    <w:rPr>
      <w:color w:themeColor="hyperlink" w:val="0563C1"/>
      <w:u w:val="single"/>
    </w:rPr>
  </w:style>
  <w:style w:styleId="UnresolvedMention" w:type="character">
    <w:name w:val="Unresolved Mention"/>
    <w:basedOn w:val="DefaultParagraphFont"/>
    <w:uiPriority w:val="99"/>
    <w:semiHidden/>
    <w:unhideWhenUsed/>
    <w:rsid w:val="0065587C"/>
    <w:rPr>
      <w:color w:val="808080"/>
      <w:shd w:color="auto" w:fill="E6E6E6" w:val="clear"/>
    </w:rPr>
  </w:style>
  <w:style w:customStyle="1" w:styleId="Heading3Char" w:type="character">
    <w:name w:val="Heading 3 Char"/>
    <w:basedOn w:val="DefaultParagraphFont"/>
    <w:link w:val="Heading3"/>
    <w:uiPriority w:val="9"/>
    <w:rsid w:val="008F2BE9"/>
    <w:rPr>
      <w:rFonts w:asciiTheme="majorHAnsi" w:cstheme="majorBidi" w:eastAsiaTheme="majorEastAsia" w:hAnsiTheme="majorHAnsi"/>
      <w:b/>
      <w:color w:themeColor="accent1" w:themeShade="7F" w:val="1F4D78"/>
      <w:sz w:val="24"/>
      <w:szCs w:val="24"/>
    </w:rPr>
  </w:style>
  <w:style w:customStyle="1" w:styleId="Heading4Char" w:type="character">
    <w:name w:val="Heading 4 Char"/>
    <w:basedOn w:val="DefaultParagraphFont"/>
    <w:link w:val="Heading4"/>
    <w:uiPriority w:val="9"/>
    <w:rsid w:val="002E6304"/>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semiHidden/>
    <w:rsid w:val="002E6304"/>
    <w:rPr>
      <w:rFonts w:asciiTheme="majorHAnsi" w:cstheme="majorBidi" w:eastAsiaTheme="majorEastAsia" w:hAnsiTheme="majorHAnsi"/>
      <w:color w:themeColor="accent1" w:themeShade="BF" w:val="2E74B5"/>
    </w:rPr>
  </w:style>
  <w:style w:customStyle="1" w:styleId="Heading6Char" w:type="character">
    <w:name w:val="Heading 6 Char"/>
    <w:basedOn w:val="DefaultParagraphFont"/>
    <w:link w:val="Heading6"/>
    <w:uiPriority w:val="9"/>
    <w:semiHidden/>
    <w:rsid w:val="002E6304"/>
    <w:rPr>
      <w:rFonts w:asciiTheme="majorHAnsi" w:cstheme="majorBidi" w:eastAsiaTheme="majorEastAsia" w:hAnsiTheme="majorHAnsi"/>
      <w:color w:themeColor="accent1" w:themeShade="7F" w:val="1F4D78"/>
    </w:rPr>
  </w:style>
  <w:style w:customStyle="1" w:styleId="Heading7Char" w:type="character">
    <w:name w:val="Heading 7 Char"/>
    <w:basedOn w:val="DefaultParagraphFont"/>
    <w:link w:val="Heading7"/>
    <w:uiPriority w:val="9"/>
    <w:semiHidden/>
    <w:rsid w:val="002E6304"/>
    <w:rPr>
      <w:rFonts w:asciiTheme="majorHAnsi" w:cstheme="majorBidi" w:eastAsiaTheme="majorEastAsia" w:hAnsiTheme="majorHAnsi"/>
      <w:i/>
      <w:iCs/>
      <w:color w:themeColor="accent1" w:themeShade="7F" w:val="1F4D78"/>
    </w:rPr>
  </w:style>
  <w:style w:customStyle="1" w:styleId="Heading8Char" w:type="character">
    <w:name w:val="Heading 8 Char"/>
    <w:basedOn w:val="DefaultParagraphFont"/>
    <w:link w:val="Heading8"/>
    <w:uiPriority w:val="9"/>
    <w:semiHidden/>
    <w:rsid w:val="002E6304"/>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2E6304"/>
    <w:rPr>
      <w:rFonts w:asciiTheme="majorHAnsi" w:cstheme="majorBidi" w:eastAsiaTheme="majorEastAsia" w:hAnsiTheme="majorHAnsi"/>
      <w:i/>
      <w:iCs/>
      <w:color w:themeColor="text1" w:themeTint="D8" w:val="272727"/>
      <w:sz w:val="21"/>
      <w:szCs w:val="21"/>
    </w:rPr>
  </w:style>
  <w:style w:styleId="ListParagraph" w:type="paragraph">
    <w:name w:val="List Paragraph"/>
    <w:basedOn w:val="Normal"/>
    <w:uiPriority w:val="34"/>
    <w:qFormat/>
    <w:rsid w:val="008F2BE9"/>
    <w:pPr>
      <w:ind w:left="720"/>
      <w:contextualSpacing/>
    </w:pPr>
  </w:style>
  <w:style w:styleId="TOC1" w:type="paragraph">
    <w:name w:val="toc 1"/>
    <w:basedOn w:val="Normal"/>
    <w:next w:val="Normal"/>
    <w:autoRedefine/>
    <w:uiPriority w:val="39"/>
    <w:unhideWhenUsed/>
    <w:rsid w:val="003C471D"/>
    <w:pPr>
      <w:tabs>
        <w:tab w:pos="426" w:val="left"/>
        <w:tab w:leader="dot" w:pos="10194" w:val="right"/>
      </w:tabs>
      <w:spacing w:after="40" w:before="40"/>
    </w:pPr>
  </w:style>
  <w:style w:styleId="TOC2" w:type="paragraph">
    <w:name w:val="toc 2"/>
    <w:basedOn w:val="Normal"/>
    <w:next w:val="Normal"/>
    <w:autoRedefine/>
    <w:uiPriority w:val="39"/>
    <w:unhideWhenUsed/>
    <w:rsid w:val="003C471D"/>
    <w:pPr>
      <w:tabs>
        <w:tab w:pos="1276" w:val="left"/>
        <w:tab w:leader="dot" w:pos="10194" w:val="right"/>
      </w:tabs>
      <w:spacing w:after="0"/>
      <w:ind w:left="709"/>
    </w:pPr>
  </w:style>
  <w:style w:customStyle="1" w:styleId="Default" w:type="paragraph">
    <w:name w:val="Default"/>
    <w:rsid w:val="00415280"/>
    <w:pPr>
      <w:autoSpaceDE w:val="0"/>
      <w:autoSpaceDN w:val="0"/>
      <w:adjustRightInd w:val="0"/>
      <w:spacing w:after="0" w:line="240" w:lineRule="auto"/>
    </w:pPr>
    <w:rPr>
      <w:rFonts w:ascii="Arial" w:cs="Arial" w:hAnsi="Arial"/>
      <w:color w:val="000000"/>
      <w:sz w:val="24"/>
      <w:szCs w:val="24"/>
    </w:rPr>
  </w:style>
  <w:style w:styleId="MediumShading1-Accent6" w:type="table">
    <w:name w:val="Medium Shading 1 Accent 6"/>
    <w:basedOn w:val="TableNormal"/>
    <w:uiPriority w:val="63"/>
    <w:rsid w:val="00FE19AE"/>
    <w:pPr>
      <w:spacing w:after="0" w:line="240" w:lineRule="auto"/>
    </w:pPr>
    <w:rPr>
      <w:rFonts w:eastAsiaTheme="minorEastAsia"/>
      <w:sz w:val="24"/>
      <w:szCs w:val="24"/>
      <w:lang w:val="en-US"/>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GridTable6Colorful" w:type="table">
    <w:name w:val="Grid Table 6 Colorful"/>
    <w:basedOn w:val="TableNormal"/>
    <w:uiPriority w:val="51"/>
    <w:rsid w:val="00030742"/>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FollowedHyperlink" w:type="character">
    <w:name w:val="FollowedHyperlink"/>
    <w:basedOn w:val="DefaultParagraphFont"/>
    <w:uiPriority w:val="99"/>
    <w:semiHidden/>
    <w:unhideWhenUsed/>
    <w:rsid w:val="00061BC1"/>
    <w:rPr>
      <w:color w:themeColor="followedHyperlink" w:val="954F72"/>
      <w:u w:val="single"/>
    </w:rPr>
  </w:style>
  <w:style w:customStyle="1" w:styleId="Textbody" w:type="paragraph">
    <w:name w:val="Text body"/>
    <w:basedOn w:val="Normal"/>
    <w:rsid w:val="0002763A"/>
    <w:pPr>
      <w:suppressAutoHyphens/>
      <w:autoSpaceDN w:val="0"/>
      <w:spacing w:after="140" w:line="288" w:lineRule="auto"/>
      <w:textAlignment w:val="baseline"/>
    </w:pPr>
    <w:rPr>
      <w:rFonts w:ascii="Liberation Serif" w:cs="Noto Sans Devanagari" w:eastAsia="DejaVu Sans" w:hAnsi="Liberation Serif"/>
      <w:kern w:val="3"/>
      <w:sz w:val="24"/>
      <w:szCs w:val="24"/>
      <w:lang w:bidi="hi-IN" w:eastAsia="zh-CN"/>
    </w:rPr>
  </w:style>
  <w:style w:customStyle="1" w:styleId="TableContents" w:type="paragraph">
    <w:name w:val="Table Contents"/>
    <w:basedOn w:val="Normal"/>
    <w:rsid w:val="0002763A"/>
    <w:pPr>
      <w:suppressLineNumbers/>
      <w:suppressAutoHyphens/>
      <w:autoSpaceDN w:val="0"/>
      <w:spacing w:after="0" w:line="240" w:lineRule="auto"/>
      <w:textAlignment w:val="baseline"/>
    </w:pPr>
    <w:rPr>
      <w:rFonts w:ascii="Liberation Serif" w:cs="Noto Sans Devanagari" w:eastAsia="DejaVu Sans" w:hAnsi="Liberation Serif"/>
      <w:kern w:val="3"/>
      <w:sz w:val="24"/>
      <w:szCs w:val="24"/>
      <w:lang w:bidi="hi-IN" w:eastAsia="zh-CN"/>
    </w:rPr>
  </w:style>
  <w:style w:styleId="BalloonText" w:type="paragraph">
    <w:name w:val="Balloon Text"/>
    <w:basedOn w:val="Normal"/>
    <w:link w:val="BalloonTextChar"/>
    <w:uiPriority w:val="99"/>
    <w:semiHidden/>
    <w:unhideWhenUsed/>
    <w:rsid w:val="004269C9"/>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4269C9"/>
    <w:rPr>
      <w:rFonts w:ascii="Segoe UI" w:cs="Segoe UI" w:hAnsi="Segoe UI"/>
      <w:sz w:val="18"/>
      <w:szCs w:val="18"/>
    </w:rPr>
  </w:style>
  <w:style w:styleId="TableGrid" w:type="table">
    <w:name w:val="Table Grid"/>
    <w:basedOn w:val="TableNormal"/>
    <w:uiPriority w:val="39"/>
    <w:rsid w:val="00973C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C5361B"/>
    <w:pPr>
      <w:spacing w:after="100" w:afterAutospacing="1" w:before="100" w:beforeAutospacing="1" w:line="240" w:lineRule="auto"/>
    </w:pPr>
    <w:rPr>
      <w:rFonts w:ascii="Times New Roman" w:cs="Times New Roman" w:eastAsia="Times New Roman" w:hAnsi="Times New Roman"/>
      <w:sz w:val="24"/>
      <w:szCs w:val="24"/>
      <w:lang w:eastAsia="nl-BE"/>
    </w:rPr>
  </w:style>
  <w:style w:customStyle="1" w:styleId="normaltextrun" w:type="character">
    <w:name w:val="normaltextrun"/>
    <w:basedOn w:val="DefaultParagraphFont"/>
    <w:rsid w:val="00C5361B"/>
  </w:style>
  <w:style w:customStyle="1" w:styleId="eop" w:type="character">
    <w:name w:val="eop"/>
    <w:basedOn w:val="DefaultParagraphFont"/>
    <w:rsid w:val="00C5361B"/>
  </w:style>
  <w:style w:styleId="NoSpacing" w:type="paragraph">
    <w:name w:val="No Spacing"/>
    <w:uiPriority w:val="1"/>
    <w:qFormat/>
    <w:rsid w:val="005A1F83"/>
    <w:pPr>
      <w:spacing w:after="0" w:line="240" w:lineRule="auto"/>
    </w:pPr>
    <w:rPr>
      <w:color w:themeColor="text2" w:val="44546A"/>
      <w:sz w:val="20"/>
      <w:szCs w:val="20"/>
      <w:lang w:val="en-US"/>
    </w:rPr>
  </w:style>
  <w:style w:customStyle="1" w:styleId="KaftStyle1" w:type="paragraph">
    <w:name w:val="Kaft_Style1"/>
    <w:basedOn w:val="Heading1"/>
    <w:link w:val="KaftStyle1Char"/>
    <w:qFormat/>
    <w:rsid w:val="00EF6582"/>
    <w:pPr>
      <w:numPr>
        <w:numId w:val="0"/>
      </w:numPr>
      <w:spacing w:after="0" w:before="0"/>
    </w:pPr>
    <w:rPr>
      <w:smallCaps/>
      <w:sz w:val="36"/>
    </w:rPr>
  </w:style>
  <w:style w:customStyle="1" w:styleId="KaftStyleNormal" w:type="paragraph">
    <w:name w:val="Kaft_Style_Normal"/>
    <w:basedOn w:val="Normal"/>
    <w:link w:val="KaftStyleNormalChar"/>
    <w:qFormat/>
    <w:rsid w:val="00EF6582"/>
    <w:pPr>
      <w:spacing w:after="0"/>
    </w:pPr>
    <w:rPr>
      <w:smallCaps/>
    </w:rPr>
  </w:style>
  <w:style w:customStyle="1" w:styleId="KaftStyle1Char" w:type="character">
    <w:name w:val="Kaft_Style1 Char"/>
    <w:basedOn w:val="Heading1Char"/>
    <w:link w:val="KaftStyle1"/>
    <w:rsid w:val="00EF6582"/>
    <w:rPr>
      <w:rFonts w:ascii="Ubuntu" w:hAnsi="Ubuntu"/>
      <w:b/>
      <w:caps w:val="0"/>
      <w:smallCaps/>
      <w:sz w:val="36"/>
      <w:lang w:val="en-US"/>
    </w:rPr>
  </w:style>
  <w:style w:customStyle="1" w:styleId="KaftStyleNormalChar" w:type="character">
    <w:name w:val="Kaft_Style_Normal Char"/>
    <w:basedOn w:val="DefaultParagraphFont"/>
    <w:link w:val="KaftStyleNormal"/>
    <w:rsid w:val="00EF6582"/>
    <w:rPr>
      <w:rFonts w:ascii="Ubuntu" w:hAnsi="Ubuntu"/>
      <w:smallCaps/>
    </w:rPr>
  </w:style>
  <w:style w:styleId="Emphasis" w:type="character">
    <w:name w:val="Emphasis"/>
    <w:basedOn w:val="DefaultParagraphFont"/>
    <w:uiPriority w:val="20"/>
    <w:qFormat/>
    <w:rsid w:val="004327EC"/>
    <w:rPr>
      <w:i/>
      <w:iCs/>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95815">
      <w:bodyDiv w:val="1"/>
      <w:marLeft w:val="0"/>
      <w:marRight w:val="0"/>
      <w:marTop w:val="0"/>
      <w:marBottom w:val="0"/>
      <w:divBdr>
        <w:top w:val="none" w:sz="0" w:space="0" w:color="auto"/>
        <w:left w:val="none" w:sz="0" w:space="0" w:color="auto"/>
        <w:bottom w:val="none" w:sz="0" w:space="0" w:color="auto"/>
        <w:right w:val="none" w:sz="0" w:space="0" w:color="auto"/>
      </w:divBdr>
    </w:div>
    <w:div w:id="209801451">
      <w:bodyDiv w:val="1"/>
      <w:marLeft w:val="0"/>
      <w:marRight w:val="0"/>
      <w:marTop w:val="0"/>
      <w:marBottom w:val="0"/>
      <w:divBdr>
        <w:top w:val="none" w:sz="0" w:space="0" w:color="auto"/>
        <w:left w:val="none" w:sz="0" w:space="0" w:color="auto"/>
        <w:bottom w:val="none" w:sz="0" w:space="0" w:color="auto"/>
        <w:right w:val="none" w:sz="0" w:space="0" w:color="auto"/>
      </w:divBdr>
    </w:div>
    <w:div w:id="485363909">
      <w:bodyDiv w:val="1"/>
      <w:marLeft w:val="0"/>
      <w:marRight w:val="0"/>
      <w:marTop w:val="0"/>
      <w:marBottom w:val="0"/>
      <w:divBdr>
        <w:top w:val="none" w:sz="0" w:space="0" w:color="auto"/>
        <w:left w:val="none" w:sz="0" w:space="0" w:color="auto"/>
        <w:bottom w:val="none" w:sz="0" w:space="0" w:color="auto"/>
        <w:right w:val="none" w:sz="0" w:space="0" w:color="auto"/>
      </w:divBdr>
    </w:div>
    <w:div w:id="601958054">
      <w:bodyDiv w:val="1"/>
      <w:marLeft w:val="0"/>
      <w:marRight w:val="0"/>
      <w:marTop w:val="0"/>
      <w:marBottom w:val="0"/>
      <w:divBdr>
        <w:top w:val="none" w:sz="0" w:space="0" w:color="auto"/>
        <w:left w:val="none" w:sz="0" w:space="0" w:color="auto"/>
        <w:bottom w:val="none" w:sz="0" w:space="0" w:color="auto"/>
        <w:right w:val="none" w:sz="0" w:space="0" w:color="auto"/>
      </w:divBdr>
    </w:div>
    <w:div w:id="608312889">
      <w:bodyDiv w:val="1"/>
      <w:marLeft w:val="0"/>
      <w:marRight w:val="0"/>
      <w:marTop w:val="0"/>
      <w:marBottom w:val="0"/>
      <w:divBdr>
        <w:top w:val="none" w:sz="0" w:space="0" w:color="auto"/>
        <w:left w:val="none" w:sz="0" w:space="0" w:color="auto"/>
        <w:bottom w:val="none" w:sz="0" w:space="0" w:color="auto"/>
        <w:right w:val="none" w:sz="0" w:space="0" w:color="auto"/>
      </w:divBdr>
    </w:div>
    <w:div w:id="699891548">
      <w:bodyDiv w:val="1"/>
      <w:marLeft w:val="0"/>
      <w:marRight w:val="0"/>
      <w:marTop w:val="0"/>
      <w:marBottom w:val="0"/>
      <w:divBdr>
        <w:top w:val="none" w:sz="0" w:space="0" w:color="auto"/>
        <w:left w:val="none" w:sz="0" w:space="0" w:color="auto"/>
        <w:bottom w:val="none" w:sz="0" w:space="0" w:color="auto"/>
        <w:right w:val="none" w:sz="0" w:space="0" w:color="auto"/>
      </w:divBdr>
    </w:div>
    <w:div w:id="738557383">
      <w:bodyDiv w:val="1"/>
      <w:marLeft w:val="0"/>
      <w:marRight w:val="0"/>
      <w:marTop w:val="0"/>
      <w:marBottom w:val="0"/>
      <w:divBdr>
        <w:top w:val="none" w:sz="0" w:space="0" w:color="auto"/>
        <w:left w:val="none" w:sz="0" w:space="0" w:color="auto"/>
        <w:bottom w:val="none" w:sz="0" w:space="0" w:color="auto"/>
        <w:right w:val="none" w:sz="0" w:space="0" w:color="auto"/>
      </w:divBdr>
    </w:div>
    <w:div w:id="783882544">
      <w:bodyDiv w:val="1"/>
      <w:marLeft w:val="0"/>
      <w:marRight w:val="0"/>
      <w:marTop w:val="0"/>
      <w:marBottom w:val="0"/>
      <w:divBdr>
        <w:top w:val="none" w:sz="0" w:space="0" w:color="auto"/>
        <w:left w:val="none" w:sz="0" w:space="0" w:color="auto"/>
        <w:bottom w:val="none" w:sz="0" w:space="0" w:color="auto"/>
        <w:right w:val="none" w:sz="0" w:space="0" w:color="auto"/>
      </w:divBdr>
    </w:div>
    <w:div w:id="902451447">
      <w:bodyDiv w:val="1"/>
      <w:marLeft w:val="0"/>
      <w:marRight w:val="0"/>
      <w:marTop w:val="0"/>
      <w:marBottom w:val="0"/>
      <w:divBdr>
        <w:top w:val="none" w:sz="0" w:space="0" w:color="auto"/>
        <w:left w:val="none" w:sz="0" w:space="0" w:color="auto"/>
        <w:bottom w:val="none" w:sz="0" w:space="0" w:color="auto"/>
        <w:right w:val="none" w:sz="0" w:space="0" w:color="auto"/>
      </w:divBdr>
    </w:div>
    <w:div w:id="923219830">
      <w:bodyDiv w:val="1"/>
      <w:marLeft w:val="0"/>
      <w:marRight w:val="0"/>
      <w:marTop w:val="0"/>
      <w:marBottom w:val="0"/>
      <w:divBdr>
        <w:top w:val="none" w:sz="0" w:space="0" w:color="auto"/>
        <w:left w:val="none" w:sz="0" w:space="0" w:color="auto"/>
        <w:bottom w:val="none" w:sz="0" w:space="0" w:color="auto"/>
        <w:right w:val="none" w:sz="0" w:space="0" w:color="auto"/>
      </w:divBdr>
      <w:divsChild>
        <w:div w:id="1748572553">
          <w:marLeft w:val="0"/>
          <w:marRight w:val="0"/>
          <w:marTop w:val="0"/>
          <w:marBottom w:val="0"/>
          <w:divBdr>
            <w:top w:val="none" w:sz="0" w:space="0" w:color="auto"/>
            <w:left w:val="none" w:sz="0" w:space="0" w:color="auto"/>
            <w:bottom w:val="none" w:sz="0" w:space="0" w:color="auto"/>
            <w:right w:val="none" w:sz="0" w:space="0" w:color="auto"/>
          </w:divBdr>
        </w:div>
      </w:divsChild>
    </w:div>
    <w:div w:id="1074351448">
      <w:bodyDiv w:val="1"/>
      <w:marLeft w:val="0"/>
      <w:marRight w:val="0"/>
      <w:marTop w:val="0"/>
      <w:marBottom w:val="0"/>
      <w:divBdr>
        <w:top w:val="none" w:sz="0" w:space="0" w:color="auto"/>
        <w:left w:val="none" w:sz="0" w:space="0" w:color="auto"/>
        <w:bottom w:val="none" w:sz="0" w:space="0" w:color="auto"/>
        <w:right w:val="none" w:sz="0" w:space="0" w:color="auto"/>
      </w:divBdr>
      <w:divsChild>
        <w:div w:id="715201523">
          <w:marLeft w:val="1080"/>
          <w:marRight w:val="0"/>
          <w:marTop w:val="100"/>
          <w:marBottom w:val="0"/>
          <w:divBdr>
            <w:top w:val="none" w:sz="0" w:space="0" w:color="auto"/>
            <w:left w:val="none" w:sz="0" w:space="0" w:color="auto"/>
            <w:bottom w:val="none" w:sz="0" w:space="0" w:color="auto"/>
            <w:right w:val="none" w:sz="0" w:space="0" w:color="auto"/>
          </w:divBdr>
        </w:div>
      </w:divsChild>
    </w:div>
    <w:div w:id="1568222645">
      <w:bodyDiv w:val="1"/>
      <w:marLeft w:val="0"/>
      <w:marRight w:val="0"/>
      <w:marTop w:val="0"/>
      <w:marBottom w:val="0"/>
      <w:divBdr>
        <w:top w:val="none" w:sz="0" w:space="0" w:color="auto"/>
        <w:left w:val="none" w:sz="0" w:space="0" w:color="auto"/>
        <w:bottom w:val="none" w:sz="0" w:space="0" w:color="auto"/>
        <w:right w:val="none" w:sz="0" w:space="0" w:color="auto"/>
      </w:divBdr>
    </w:div>
    <w:div w:id="1780710808">
      <w:bodyDiv w:val="1"/>
      <w:marLeft w:val="0"/>
      <w:marRight w:val="0"/>
      <w:marTop w:val="0"/>
      <w:marBottom w:val="0"/>
      <w:divBdr>
        <w:top w:val="none" w:sz="0" w:space="0" w:color="auto"/>
        <w:left w:val="none" w:sz="0" w:space="0" w:color="auto"/>
        <w:bottom w:val="none" w:sz="0" w:space="0" w:color="auto"/>
        <w:right w:val="none" w:sz="0" w:space="0" w:color="auto"/>
      </w:divBdr>
    </w:div>
    <w:div w:id="2095975044">
      <w:bodyDiv w:val="1"/>
      <w:marLeft w:val="0"/>
      <w:marRight w:val="0"/>
      <w:marTop w:val="0"/>
      <w:marBottom w:val="0"/>
      <w:divBdr>
        <w:top w:val="none" w:sz="0" w:space="0" w:color="auto"/>
        <w:left w:val="none" w:sz="0" w:space="0" w:color="auto"/>
        <w:bottom w:val="none" w:sz="0" w:space="0" w:color="auto"/>
        <w:right w:val="none" w:sz="0" w:space="0" w:color="auto"/>
      </w:divBdr>
    </w:div>
    <w:div w:id="211913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8" Target="media/rId68.svg" /><Relationship Type="http://schemas.openxmlformats.org/officeDocument/2006/relationships/image" Id="rId64" Target="media/rId64.svg" /><Relationship Type="http://schemas.openxmlformats.org/officeDocument/2006/relationships/image" Id="rId61" Target="media/rId61.svg" /><Relationship Type="http://schemas.openxmlformats.org/officeDocument/2006/relationships/image" Id="rId78" Target="media/rId78.svg" /><Relationship Type="http://schemas.openxmlformats.org/officeDocument/2006/relationships/image" Id="rId72" Target="media/rId72.svg" /><Relationship Type="http://schemas.openxmlformats.org/officeDocument/2006/relationships/image" Id="rId75" Target="media/rId75.sv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1623</Words>
  <Characters>9254</Characters>
  <Application>Microsoft Office Word</Application>
  <DocSecurity>0</DocSecurity>
  <Lines>77</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Titel bachelorproef. Deze kan behoorlijk lang zijn</vt:lpstr>
      <vt:lpstr>Stage handleiding NMCT</vt:lpstr>
    </vt:vector>
  </TitlesOfParts>
  <Company>naam en locatie van het bedrijf</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Warre Snaet</dc:creator>
  <cp:keywords/>
  <dcterms:created xsi:type="dcterms:W3CDTF">2026-05-15T10:51:47Z</dcterms:created>
  <dcterms:modified xsi:type="dcterms:W3CDTF">2026-05-15T10:51:47Z</dcterms:modified>
</cp:coreProperties>
</file>

<file path=docProps/custom.xml><?xml version="1.0" encoding="utf-8"?>
<Properties xmlns="http://schemas.openxmlformats.org/officeDocument/2006/custom-properties" xmlns:vt="http://schemas.openxmlformats.org/officeDocument/2006/docPropsVTypes"/>
</file>