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7736A"/>
          <w:spacing w:val="40"/>
          <w:sz w:val="20"/>
          <w:szCs w:val="20"/>
        </w:rPr>
        <w:t xml:space="preserve">DOCUMENT RÉSERVÉ À L’ENSEIGNANT</w:t>
      </w:r>
    </w:p>
    <w:p>
      <w:pPr>
        <w:spacing w:after="80"/>
      </w:pPr>
      <w:r>
        <w:rPr>
          <w:b/>
          <w:bCs/>
          <w:color w:val="0E1A26"/>
          <w:sz w:val="48"/>
          <w:szCs w:val="48"/>
        </w:rPr>
        <w:t xml:space="preserve">Corrigé — Journaux de flux NetFlow/IPFIX</w:t>
      </w:r>
    </w:p>
    <w:p>
      <w:pPr>
        <w:pBdr>
          <w:bottom w:val="single" w:color="17736A" w:sz="8" w:space="8"/>
        </w:pBdr>
        <w:spacing w:after="240"/>
      </w:pPr>
      <w:r>
        <w:rPr>
          <w:color w:val="4A5568"/>
          <w:sz w:val="26"/>
          <w:szCs w:val="26"/>
        </w:rPr>
        <w:t xml:space="preserve">Réponses attendues, chronologie complète et notes de mise en œuvre</w:t>
      </w:r>
    </w:p>
    <w:p>
      <w:pPr>
        <w:keepNext/>
        <w:pBdr>
          <w:left w:val="single" w:color="A84B14" w:sz="24" w:space="8"/>
        </w:pBdr>
        <w:shd w:fill="FBEDE3" w:color="auto" w:val="clear"/>
        <w:spacing w:after="0" w:before="120"/>
        <w:ind w:left="160" w:right="120"/>
      </w:pPr>
      <w:r>
        <w:rPr>
          <w:b/>
          <w:bCs/>
          <w:color w:val="A84B14"/>
        </w:rPr>
        <w:t xml:space="preserve">Confidentialité</w:t>
      </w:r>
    </w:p>
    <w:p>
      <w:pPr>
        <w:keepNext w:val="false"/>
        <w:pBdr>
          <w:left w:val="single" w:color="A84B14" w:sz="24" w:space="8"/>
        </w:pBdr>
        <w:shd w:fill="FBEDE3" w:color="auto" w:val="clear"/>
        <w:spacing w:after="200" w:line="276"/>
        <w:ind w:left="160" w:right="120"/>
      </w:pPr>
      <w:r>
        <w:t xml:space="preserve">Ne déposez ni ce corrigé ni </w:t>
      </w:r>
      <w:r>
        <w:rPr>
          <w:rFonts w:ascii="Consolas" w:cs="Consolas" w:eastAsia="Consolas" w:hAnsi="Consolas"/>
          <w:color w:val="0E1A26"/>
          <w:sz w:val="19"/>
          <w:szCs w:val="19"/>
        </w:rPr>
        <w:t xml:space="preserve">gen_scenario.py</w:t>
      </w:r>
      <w:r>
        <w:t xml:space="preserve"> dans le dépôt public des labos : le générateur décrit tout le scénario d’attaque. Seuls l’énoncé, </w:t>
      </w:r>
      <w:r>
        <w:rPr>
          <w:rFonts w:ascii="Consolas" w:cs="Consolas" w:eastAsia="Consolas" w:hAnsi="Consolas"/>
          <w:color w:val="0E1A26"/>
          <w:sz w:val="19"/>
          <w:szCs w:val="19"/>
        </w:rPr>
        <w:t xml:space="preserve">enquete.pcap.gz</w:t>
      </w:r>
      <w:r>
        <w:t xml:space="preserve">, </w:t>
      </w:r>
      <w:r>
        <w:rPr>
          <w:rFonts w:ascii="Consolas" w:cs="Consolas" w:eastAsia="Consolas" w:hAnsi="Consolas"/>
          <w:color w:val="0E1A26"/>
          <w:sz w:val="19"/>
          <w:szCs w:val="19"/>
        </w:rPr>
        <w:t xml:space="preserve">enquete_flux.tar.gz</w:t>
      </w:r>
      <w:r>
        <w:t xml:space="preserve"> et </w:t>
      </w:r>
      <w:r>
        <w:rPr>
          <w:rFonts w:ascii="Consolas" w:cs="Consolas" w:eastAsia="Consolas" w:hAnsi="Consolas"/>
          <w:color w:val="0E1A26"/>
          <w:sz w:val="19"/>
          <w:szCs w:val="19"/>
        </w:rPr>
        <w:t xml:space="preserve">analyse_beacon.py</w:t>
      </w:r>
      <w:r>
        <w:t xml:space="preserve"> sont destinés aux étudiants.</w:t>
      </w:r>
    </w:p>
    <w:p>
      <w:pPr>
        <w:pStyle w:val="Heading1"/>
      </w:pPr>
      <w:r>
        <w:t xml:space="preserve">Notes pour l’enseignant</w:t>
      </w:r>
    </w:p>
    <w:p>
      <w:pPr>
        <w:pStyle w:val="Heading2"/>
      </w:pPr>
      <w:r>
        <w:t xml:space="preserve">Fichiers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60"/>
        <w:gridCol w:w="1600"/>
      </w:tblGrid>
      <w:tr>
        <w:trPr>
          <w:tblHeader/>
        </w:trPr>
        <w:tc>
          <w:tcPr>
            <w:tcW w:type="dxa" w:w="2500"/>
            <w:tcBorders>
              <w:top w:val="single" w:color="DEDBD2" w:sz="4"/>
              <w:left w:val="single" w:color="DEDBD2" w:sz="4"/>
              <w:bottom w:val="single" w:color="DEDBD2" w:sz="4"/>
              <w:right w:val="single" w:color="DEDBD2" w:sz="4"/>
            </w:tcBorders>
            <w:shd w:fill="0E1A26" w:color="auto" w:val="clear"/>
            <w:tcMar>
              <w:top w:type="dxa" w:w="60"/>
              <w:left w:type="dxa" w:w="100"/>
              <w:bottom w:type="dxa" w:w="60"/>
              <w:right w:type="dxa" w:w="100"/>
            </w:tcMar>
          </w:tcPr>
          <w:p>
            <w:pPr>
              <w:spacing w:after="0" w:line="252"/>
            </w:pPr>
            <w:r>
              <w:rPr>
                <w:b/>
                <w:bCs/>
                <w:color w:val="FFFFFF"/>
                <w:sz w:val="20"/>
                <w:szCs w:val="20"/>
              </w:rPr>
              <w:t xml:space="preserve">Fichier</w:t>
            </w:r>
          </w:p>
        </w:tc>
        <w:tc>
          <w:tcPr>
            <w:tcW w:type="dxa" w:w="5260"/>
            <w:tcBorders>
              <w:top w:val="single" w:color="DEDBD2" w:sz="4"/>
              <w:left w:val="single" w:color="DEDBD2" w:sz="4"/>
              <w:bottom w:val="single" w:color="DEDBD2" w:sz="4"/>
              <w:right w:val="single" w:color="DEDBD2" w:sz="4"/>
            </w:tcBorders>
            <w:shd w:fill="0E1A26" w:color="auto" w:val="clear"/>
            <w:tcMar>
              <w:top w:type="dxa" w:w="60"/>
              <w:left w:type="dxa" w:w="100"/>
              <w:bottom w:type="dxa" w:w="60"/>
              <w:right w:type="dxa" w:w="100"/>
            </w:tcMar>
          </w:tcPr>
          <w:p>
            <w:pPr>
              <w:spacing w:after="0" w:line="252"/>
            </w:pPr>
            <w:r>
              <w:rPr>
                <w:b/>
                <w:bCs/>
                <w:color w:val="FFFFFF"/>
                <w:sz w:val="20"/>
                <w:szCs w:val="20"/>
              </w:rPr>
              <w:t xml:space="preserve">Rôle</w:t>
            </w:r>
          </w:p>
        </w:tc>
        <w:tc>
          <w:tcPr>
            <w:tcW w:type="dxa" w:w="1600"/>
            <w:tcBorders>
              <w:top w:val="single" w:color="DEDBD2" w:sz="4"/>
              <w:left w:val="single" w:color="DEDBD2" w:sz="4"/>
              <w:bottom w:val="single" w:color="DEDBD2" w:sz="4"/>
              <w:right w:val="single" w:color="DEDBD2" w:sz="4"/>
            </w:tcBorders>
            <w:shd w:fill="0E1A26" w:color="auto" w:val="clear"/>
            <w:tcMar>
              <w:top w:type="dxa" w:w="60"/>
              <w:left w:type="dxa" w:w="100"/>
              <w:bottom w:type="dxa" w:w="60"/>
              <w:right w:type="dxa" w:w="100"/>
            </w:tcMar>
          </w:tcPr>
          <w:p>
            <w:pPr>
              <w:spacing w:after="0" w:line="252"/>
            </w:pPr>
            <w:r>
              <w:rPr>
                <w:b/>
                <w:bCs/>
                <w:color w:val="FFFFFF"/>
                <w:sz w:val="20"/>
                <w:szCs w:val="20"/>
              </w:rPr>
              <w:t xml:space="preserve">Public</w:t>
            </w:r>
          </w:p>
        </w:tc>
      </w:tr>
      <w:tr>
        <w:trPr>
          <w:cantSplit/>
        </w:trPr>
        <w:tc>
          <w:tcPr>
            <w:tcW w:type="dxa" w:w="25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rFonts w:ascii="Consolas" w:cs="Consolas" w:eastAsia="Consolas" w:hAnsi="Consolas"/>
                <w:color w:val="0E1A26"/>
                <w:sz w:val="19"/>
                <w:szCs w:val="19"/>
              </w:rPr>
              <w:t xml:space="preserve">enquete.pcap.gz</w:t>
            </w:r>
          </w:p>
        </w:tc>
        <w:tc>
          <w:tcPr>
            <w:tcW w:type="dxa" w:w="526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Jeu d’enquête (3,9 Mo compressé, 173 Mo décompressé, 199 320 paquets complets)</w:t>
            </w:r>
          </w:p>
        </w:tc>
        <w:tc>
          <w:tcPr>
            <w:tcW w:type="dxa" w:w="16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Étudiants</w:t>
            </w:r>
          </w:p>
        </w:tc>
      </w:tr>
      <w:tr>
        <w:trPr>
          <w:cantSplit/>
        </w:trPr>
        <w:tc>
          <w:tcPr>
            <w:tcW w:type="dxa" w:w="25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rFonts w:ascii="Consolas" w:cs="Consolas" w:eastAsia="Consolas" w:hAnsi="Consolas"/>
                <w:color w:val="0E1A26"/>
                <w:sz w:val="19"/>
                <w:szCs w:val="19"/>
              </w:rPr>
              <w:t xml:space="preserve">enquete_flux.tar.gz</w:t>
            </w:r>
          </w:p>
        </w:tc>
        <w:tc>
          <w:tcPr>
            <w:tcW w:type="dxa" w:w="526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Les mêmes données déjà converties en flux avec nfpcapd 1.7.10 (dossier </w:t>
            </w:r>
            <w:r>
              <w:rPr>
                <w:rFonts w:ascii="Consolas" w:cs="Consolas" w:eastAsia="Consolas" w:hAnsi="Consolas"/>
                <w:color w:val="0E1A26"/>
                <w:sz w:val="19"/>
                <w:szCs w:val="19"/>
              </w:rPr>
              <w:t xml:space="preserve">enquete/</w:t>
            </w:r>
            <w:r>
              <w:rPr>
                <w:sz w:val="20"/>
                <w:szCs w:val="20"/>
              </w:rPr>
              <w:t xml:space="preserve">, 24 fichiers horaires, 10 681 flux)</w:t>
            </w:r>
          </w:p>
        </w:tc>
        <w:tc>
          <w:tcPr>
            <w:tcW w:type="dxa" w:w="16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Étudiants</w:t>
            </w:r>
          </w:p>
        </w:tc>
      </w:tr>
      <w:tr>
        <w:trPr>
          <w:cantSplit/>
        </w:trPr>
        <w:tc>
          <w:tcPr>
            <w:tcW w:type="dxa" w:w="25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rFonts w:ascii="Consolas" w:cs="Consolas" w:eastAsia="Consolas" w:hAnsi="Consolas"/>
                <w:color w:val="0E1A26"/>
                <w:sz w:val="19"/>
                <w:szCs w:val="19"/>
              </w:rPr>
              <w:t xml:space="preserve">analyse_beacon.py</w:t>
            </w:r>
          </w:p>
        </w:tc>
        <w:tc>
          <w:tcPr>
            <w:tcW w:type="dxa" w:w="526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Calcul de la régularité des connexions (intervalle moyen, coefficient de variation) ; compatible nfdump 1.7.3 et 1.7.10</w:t>
            </w:r>
          </w:p>
        </w:tc>
        <w:tc>
          <w:tcPr>
            <w:tcW w:type="dxa" w:w="16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Étudiants</w:t>
            </w:r>
          </w:p>
        </w:tc>
      </w:tr>
      <w:tr>
        <w:trPr>
          <w:cantSplit/>
        </w:trPr>
        <w:tc>
          <w:tcPr>
            <w:tcW w:type="dxa" w:w="25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rFonts w:ascii="Consolas" w:cs="Consolas" w:eastAsia="Consolas" w:hAnsi="Consolas"/>
                <w:color w:val="0E1A26"/>
                <w:sz w:val="19"/>
                <w:szCs w:val="19"/>
              </w:rPr>
              <w:t xml:space="preserve">gen_scenario.py</w:t>
            </w:r>
          </w:p>
        </w:tc>
        <w:tc>
          <w:tcPr>
            <w:tcW w:type="dxa" w:w="526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Générateur du pcap, reproductible (</w:t>
            </w:r>
            <w:r>
              <w:rPr>
                <w:rFonts w:ascii="Consolas" w:cs="Consolas" w:eastAsia="Consolas" w:hAnsi="Consolas"/>
                <w:color w:val="0E1A26"/>
                <w:sz w:val="19"/>
                <w:szCs w:val="19"/>
              </w:rPr>
              <w:t xml:space="preserve">--seed 42</w:t>
            </w:r>
            <w:r>
              <w:rPr>
                <w:sz w:val="20"/>
                <w:szCs w:val="20"/>
              </w:rPr>
              <w:t xml:space="preserve"> par défaut)</w:t>
            </w:r>
          </w:p>
        </w:tc>
        <w:tc>
          <w:tcPr>
            <w:tcW w:type="dxa" w:w="16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Enseignant</w:t>
            </w:r>
          </w:p>
        </w:tc>
      </w:tr>
    </w:tbl>
    <w:p>
      <w:pPr>
        <w:spacing w:after="60"/>
      </w:pPr>
    </w:p>
    <w:p>
      <w:pPr>
        <w:pStyle w:val="Heading2"/>
      </w:pPr>
      <w:r>
        <w:t xml:space="preserve">Points techniques vérifiés</w:t>
      </w:r>
    </w:p>
    <w:p>
      <w:pPr>
        <w:keepNext w:val="false"/>
        <w:spacing w:after="120" w:line="276"/>
      </w:pPr>
      <w:r>
        <w:t xml:space="preserve">Tous les chiffres de ce corrigé ont été obtenus avec </w:t>
      </w:r>
      <w:r>
        <w:rPr>
          <w:b/>
          <w:bCs/>
        </w:rPr>
        <w:t xml:space="preserve">nfdump 1.7.10</w:t>
      </w:r>
      <w:r>
        <w:t xml:space="preserve">, la version de la Kali du Cyber Range. D’autres versions découpent les flux autrement : les volumes, les heures et les comportements restent identiques, mais les nombres d’enregistrements changent (10 681 flux en 1.7.10, mais 9 030 en 1.7.3, par exemple).</w:t>
      </w:r>
    </w:p>
    <w:p>
      <w:pPr>
        <w:pStyle w:val="ListParagraph"/>
        <w:numPr>
          <w:ilvl w:val="0"/>
          <w:numId w:val="2"/>
        </w:numPr>
        <w:spacing w:after="60" w:line="276"/>
      </w:pPr>
      <w:r>
        <w:rPr>
          <w:b/>
          <w:bCs/>
        </w:rPr>
        <w:t xml:space="preserve">Paquets complets.</w:t>
      </w:r>
      <w:r>
        <w:t xml:space="preserve"> nfpcapd 1.7.10 rejette les paquets tronqués (« short caplen ») : une première version du jeu, aux paquets tronqués, perdait ainsi 97 % des octets et toute l’exfiltration. Le pcap actuel contient des paquets complets, dont la charge utile est remplie de zéros (d’où la bonne compression).</w:t>
      </w:r>
    </w:p>
    <w:p>
      <w:pPr>
        <w:pStyle w:val="ListParagraph"/>
        <w:numPr>
          <w:ilvl w:val="0"/>
          <w:numId w:val="2"/>
        </w:numPr>
        <w:spacing w:after="60" w:line="276"/>
      </w:pPr>
      <w:r>
        <w:rPr>
          <w:b/>
          <w:bCs/>
        </w:rPr>
        <w:t xml:space="preserve">Le dernier ACK forme un enregistrement à part.</w:t>
      </w:r>
      <w:r>
        <w:t xml:space="preserve"> Avec nfpcapd 1.7.10, après la fermeture d’une connexion TCP (FIN), l’ACK final arrive dans un nouvel enregistrement d’un paquet (40 octets). Une tentative de force brute donne donc deux lignes. L’option </w:t>
      </w:r>
      <w:r>
        <w:rPr>
          <w:rFonts w:ascii="Consolas" w:cs="Consolas" w:eastAsia="Consolas" w:hAnsi="Consolas"/>
          <w:color w:val="0E1A26"/>
          <w:sz w:val="19"/>
          <w:szCs w:val="19"/>
        </w:rPr>
        <w:t xml:space="preserve">-a</w:t>
      </w:r>
      <w:r>
        <w:t xml:space="preserve"> les recolle.</w:t>
      </w:r>
    </w:p>
    <w:p>
      <w:pPr>
        <w:pStyle w:val="ListParagraph"/>
        <w:numPr>
          <w:ilvl w:val="0"/>
          <w:numId w:val="2"/>
        </w:numPr>
        <w:spacing w:after="60" w:line="276"/>
      </w:pPr>
      <w:r>
        <w:rPr>
          <w:b/>
          <w:bCs/>
        </w:rPr>
        <w:t xml:space="preserve">Convertir le pcap avec nfpcapd</w:t>
      </w:r>
      <w:r>
        <w:t xml:space="preserve">, pas avec </w:t>
      </w:r>
      <w:r>
        <w:rPr>
          <w:rFonts w:ascii="Consolas" w:cs="Consolas" w:eastAsia="Consolas" w:hAnsi="Consolas"/>
          <w:color w:val="0E1A26"/>
          <w:sz w:val="19"/>
          <w:szCs w:val="19"/>
        </w:rPr>
        <w:t xml:space="preserve">softflowd -r</w:t>
      </w:r>
      <w:r>
        <w:t xml:space="preserve"> : en lecture de fichier, softflowd 1.1.0 produit des horodatages faux.</w:t>
      </w:r>
    </w:p>
    <w:p>
      <w:pPr>
        <w:pStyle w:val="ListParagraph"/>
        <w:numPr>
          <w:ilvl w:val="0"/>
          <w:numId w:val="2"/>
        </w:numPr>
        <w:spacing w:after="60" w:line="276"/>
      </w:pPr>
      <w:r>
        <w:rPr>
          <w:b/>
          <w:bCs/>
        </w:rPr>
        <w:t xml:space="preserve">Fuseau horaire.</w:t>
      </w:r>
      <w:r>
        <w:t xml:space="preserve"> Le scénario est en heure de Gatineau (HAE). Sur une Kali réglée en UTC, toutes les heures sont décalées de 4 h sans </w:t>
      </w:r>
      <w:r>
        <w:rPr>
          <w:rFonts w:ascii="Consolas" w:cs="Consolas" w:eastAsia="Consolas" w:hAnsi="Consolas"/>
          <w:color w:val="0E1A26"/>
          <w:sz w:val="19"/>
          <w:szCs w:val="19"/>
        </w:rPr>
        <w:t xml:space="preserve">export TZ=America/Toronto</w:t>
      </w:r>
      <w:r>
        <w:t xml:space="preserve">.</w:t>
      </w:r>
    </w:p>
    <w:p>
      <w:pPr>
        <w:pStyle w:val="ListParagraph"/>
        <w:numPr>
          <w:ilvl w:val="0"/>
          <w:numId w:val="2"/>
        </w:numPr>
        <w:spacing w:after="60" w:line="276"/>
      </w:pPr>
      <w:r>
        <w:rPr>
          <w:b/>
          <w:bCs/>
        </w:rPr>
        <w:t xml:space="preserve">Délais de nfpcapd</w:t>
      </w:r>
      <w:r>
        <w:t xml:space="preserve"> : 300 s (actif) et 60 s (inactif). Les sessions longues (SSH, RDP, exfiltration) sont découpées en tranches d’environ 5 min.</w:t>
      </w:r>
    </w:p>
    <w:p>
      <w:pPr>
        <w:pStyle w:val="ListParagraph"/>
        <w:numPr>
          <w:ilvl w:val="0"/>
          <w:numId w:val="2"/>
        </w:numPr>
        <w:spacing w:after="60" w:line="276"/>
      </w:pPr>
      <w:r>
        <w:rPr>
          <w:b/>
          <w:bCs/>
        </w:rPr>
        <w:t xml:space="preserve">Filtres net</w:t>
      </w:r>
      <w:r>
        <w:t xml:space="preserve"> : le réseau doit être aligné sur son masque. </w:t>
      </w:r>
      <w:r>
        <w:rPr>
          <w:rFonts w:ascii="Consolas" w:cs="Consolas" w:eastAsia="Consolas" w:hAnsi="Consolas"/>
          <w:color w:val="0E1A26"/>
          <w:sz w:val="19"/>
          <w:szCs w:val="19"/>
        </w:rPr>
        <w:t xml:space="preserve">10.0.0.100/27</w:t>
      </w:r>
      <w:r>
        <w:t xml:space="preserve"> ne correspond à rien en 1.7.10 ; il faut </w:t>
      </w:r>
      <w:r>
        <w:rPr>
          <w:rFonts w:ascii="Consolas" w:cs="Consolas" w:eastAsia="Consolas" w:hAnsi="Consolas"/>
          <w:color w:val="0E1A26"/>
          <w:sz w:val="19"/>
          <w:szCs w:val="19"/>
        </w:rPr>
        <w:t xml:space="preserve">10.0.0.96/27</w:t>
      </w:r>
      <w:r>
        <w:t xml:space="preserve"> (de .96 à .127, ce qui couvre les postes .101 à .110).</w:t>
      </w:r>
    </w:p>
    <w:p>
      <w:pPr>
        <w:pStyle w:val="ListParagraph"/>
        <w:numPr>
          <w:ilvl w:val="0"/>
          <w:numId w:val="2"/>
        </w:numPr>
        <w:spacing w:after="60" w:line="276"/>
      </w:pPr>
      <w:r>
        <w:rPr>
          <w:b/>
          <w:bCs/>
        </w:rPr>
        <w:t xml:space="preserve">L’option -t est héritée en 1.7.10.</w:t>
      </w:r>
      <w:r>
        <w:t xml:space="preserve"> Elle ne garde que les flux entièrement compris dans la fenêtre. Le filtre </w:t>
      </w:r>
      <w:r>
        <w:rPr>
          <w:rFonts w:ascii="Consolas" w:cs="Consolas" w:eastAsia="Consolas" w:hAnsi="Consolas"/>
          <w:color w:val="0E1A26"/>
          <w:sz w:val="19"/>
          <w:szCs w:val="19"/>
        </w:rPr>
        <w:t xml:space="preserve">'first seen &gt;= 2026-10-14T17:30'</w:t>
      </w:r>
      <w:r>
        <w:t xml:space="preserve"> est plus sûr ; il n’existe pas en 1.7.3.</w:t>
      </w:r>
    </w:p>
    <w:p>
      <w:pPr>
        <w:pStyle w:val="ListParagraph"/>
        <w:numPr>
          <w:ilvl w:val="0"/>
          <w:numId w:val="2"/>
        </w:numPr>
        <w:spacing w:after="60" w:line="276"/>
      </w:pPr>
      <w:r>
        <w:rPr>
          <w:b/>
          <w:bCs/>
        </w:rPr>
        <w:t xml:space="preserve">Ports éphémères uniques.</w:t>
      </w:r>
      <w:r>
        <w:t xml:space="preserve"> Le générateur ne réutilise jamais un port source dans la journée, et le client NTP utilise un port éphémère (comme chrony) : sinon, nfpcapd 1.7.10 fusionnait des connexions distinctes en flux de plusieurs heures.</w:t>
      </w:r>
    </w:p>
    <w:p>
      <w:pPr>
        <w:pStyle w:val="ListParagraph"/>
        <w:numPr>
          <w:ilvl w:val="0"/>
          <w:numId w:val="2"/>
        </w:numPr>
        <w:spacing w:after="60" w:line="276"/>
      </w:pPr>
      <w:r>
        <w:rPr>
          <w:b/>
          <w:bCs/>
        </w:rPr>
        <w:t xml:space="preserve">Adresses et domaines.</w:t>
      </w:r>
      <w:r>
        <w:t xml:space="preserve"> Toutes les adresses externes sont des plages de documentation (RFC 5737) et les domaines suspects utilisent le TLD réservé </w:t>
      </w:r>
      <w:r>
        <w:rPr>
          <w:rFonts w:ascii="Consolas" w:cs="Consolas" w:eastAsia="Consolas" w:hAnsi="Consolas"/>
          <w:color w:val="0E1A26"/>
          <w:sz w:val="19"/>
          <w:szCs w:val="19"/>
        </w:rPr>
        <w:t xml:space="preserve">.example</w:t>
      </w:r>
      <w:r>
        <w:t xml:space="preserve">.</w:t>
      </w:r>
    </w:p>
    <w:p>
      <w:pPr>
        <w:pStyle w:val="Heading2"/>
      </w:pPr>
      <w:r>
        <w:t xml:space="preserve">Variantes</w:t>
      </w:r>
    </w:p>
    <w:p>
      <w:pPr>
        <w:keepNext w:val="false"/>
        <w:spacing w:after="120" w:line="276"/>
      </w:pPr>
      <w:r>
        <w:rPr>
          <w:rFonts w:ascii="Consolas" w:cs="Consolas" w:eastAsia="Consolas" w:hAnsi="Consolas"/>
          <w:color w:val="0E1A26"/>
          <w:sz w:val="19"/>
          <w:szCs w:val="19"/>
        </w:rPr>
        <w:t xml:space="preserve">python3 gen_scenario.py --seed 7 --out enquete.pcap</w:t>
      </w:r>
      <w:r>
        <w:t xml:space="preserve"> génère un autre trafic de fond. Les heures clés de l’attaque restent les mêmes, mais certains décomptes (connexions du beacon, requêtes du tunnel, flux de fond) varient légèrement. Refaites alors les vérifications avec les commandes de ce corrigé, et régénérez l’archive de flux avec </w:t>
      </w:r>
      <w:r>
        <w:rPr>
          <w:rFonts w:ascii="Consolas" w:cs="Consolas" w:eastAsia="Consolas" w:hAnsi="Consolas"/>
          <w:color w:val="0E1A26"/>
          <w:sz w:val="19"/>
          <w:szCs w:val="19"/>
        </w:rPr>
        <w:t xml:space="preserve">nfpcapd -r enquete.pcap -w enquete -t 3600</w:t>
      </w:r>
      <w:r>
        <w:t xml:space="preserve">.</w:t>
      </w:r>
    </w:p>
    <w:p>
      <w:pPr>
        <w:pStyle w:val="Heading2"/>
      </w:pPr>
      <w:r>
        <w:t xml:space="preserve">Partie 1 sur le pfSense</w:t>
      </w:r>
    </w:p>
    <w:p>
      <w:pPr>
        <w:keepNext w:val="false"/>
        <w:spacing w:after="120" w:line="276"/>
      </w:pPr>
      <w:r>
        <w:t xml:space="preserve">Le menu </w:t>
      </w:r>
      <w:r>
        <w:rPr>
          <w:b/>
          <w:bCs/>
        </w:rPr>
        <w:t xml:space="preserve">Diagnostics &gt; Command Prompt</w:t>
      </w:r>
      <w:r>
        <w:t xml:space="preserve"> de pfSense permet aux étudiants d’exécuter </w:t>
      </w:r>
      <w:r>
        <w:rPr>
          <w:rFonts w:ascii="Consolas" w:cs="Consolas" w:eastAsia="Consolas" w:hAnsi="Consolas"/>
          <w:color w:val="0E1A26"/>
          <w:sz w:val="19"/>
          <w:szCs w:val="19"/>
        </w:rPr>
        <w:t xml:space="preserve">softflowctl … expire-all</w:t>
      </w:r>
      <w:r>
        <w:t xml:space="preserve"> sans passer par la console. Le nom du socket dans </w:t>
      </w:r>
      <w:r>
        <w:rPr>
          <w:rFonts w:ascii="Consolas" w:cs="Consolas" w:eastAsia="Consolas" w:hAnsi="Consolas"/>
          <w:color w:val="0E1A26"/>
          <w:sz w:val="19"/>
          <w:szCs w:val="19"/>
        </w:rPr>
        <w:t xml:space="preserve">/var/run/</w:t>
      </w:r>
      <w:r>
        <w:t xml:space="preserve"> devrait être identique dans tous les environnements, puisque les pfSense sont clonés.</w:t>
      </w:r>
    </w:p>
    <w:p>
      <w:pPr>
        <w:pStyle w:val="Heading1"/>
        <w:pageBreakBefore/>
      </w:pPr>
      <w:r>
        <w:t xml:space="preserve">Partie 1 — Réponses attendues</w:t>
      </w:r>
    </w:p>
    <w:p>
      <w:pPr>
        <w:keepNext w:val="false"/>
        <w:spacing w:after="120" w:line="276"/>
      </w:pPr>
      <w:r>
        <w:t xml:space="preserve">Les sorties ci-dessous ont été obtenues dans le Cyber Range le 27 octobre 2026 (Kali 10.0.0.2). Les ports, les adresses d’example.com et les volumes varient d’un essai à l’autre ; le nombre d’enregistrements et de paquets DNS reste le même.</w:t>
      </w:r>
    </w:p>
    <w:p>
      <w:pPr>
        <w:keepNext/>
        <w:spacing w:after="100" w:before="160" w:line="276"/>
      </w:pPr>
      <w:r>
        <w:rPr>
          <w:b/>
          <w:bCs/>
          <w:color w:val="17736A"/>
        </w:rPr>
        <w:t xml:space="preserve">Q1a. </w:t>
      </w:r>
      <w:r>
        <w:rPr>
          <w:b/>
          <w:bCs/>
        </w:rPr>
        <w:t xml:space="preserve">Deux enregistrements</w:t>
      </w:r>
      <w:r>
        <w:t xml:space="preserve">, un par sens de la connexion TCP. Un flux est unidirectionnel.</w:t>
      </w:r>
    </w:p>
    <w:p>
      <w:pPr>
        <w:keepNext/>
        <w:keepLines/>
        <w:pBdr>
          <w:top w:val="single" w:color="F3F2EE" w:sz="2" w:space="4"/>
          <w:left w:val="single" w:color="17736A" w:sz="12" w:space="6"/>
        </w:pBdr>
        <w:shd w:fill="F3F2EE" w:color="auto" w:val="clear"/>
        <w:spacing w:after="0" w:line="240"/>
        <w:ind w:left="120" w:right="120"/>
      </w:pPr>
      <w:r>
        <w:rPr>
          <w:rFonts w:ascii="Consolas" w:cs="Consolas" w:eastAsia="Consolas" w:hAnsi="Consolas"/>
          <w:color w:val="0E1A26"/>
          <w:sz w:val="18"/>
          <w:szCs w:val="18"/>
        </w:rPr>
        <w:t xml:space="preserve">nfdump -R ~/flux_curl -o long -O tstart 'port 53154'</w:t>
      </w:r>
    </w:p>
    <w:p>
      <w:pPr>
        <w:keepNext/>
        <w:keepLines/>
        <w:pBdr>
          <w:left w:val="single" w:color="17736A" w:sz="12" w:space="6"/>
        </w:pBdr>
        <w:shd w:fill="F3F2EE" w:color="auto" w:val="clear"/>
        <w:spacing w:after="0" w:line="240"/>
        <w:ind w:left="120" w:right="120"/>
      </w:pPr>
      <w:r>
        <w:rPr>
          <w:rFonts w:ascii="Consolas" w:cs="Consolas" w:eastAsia="Consolas" w:hAnsi="Consolas"/>
          <w:color w:val="0E1A26"/>
          <w:sz w:val="18"/>
          <w:szCs w:val="18"/>
        </w:rPr>
        <w:t xml:space="preserve"> </w:t>
      </w:r>
    </w:p>
    <w:p>
      <w:pPr>
        <w:keepNext/>
        <w:keepLines/>
        <w:pBdr>
          <w:left w:val="single" w:color="17736A" w:sz="12" w:space="6"/>
        </w:pBdr>
        <w:shd w:fill="F3F2EE" w:color="auto" w:val="clear"/>
        <w:spacing w:after="0" w:line="240"/>
        <w:ind w:left="120" w:right="120"/>
      </w:pPr>
      <w:r>
        <w:rPr>
          <w:rFonts w:ascii="Consolas" w:cs="Consolas" w:eastAsia="Consolas" w:hAnsi="Consolas"/>
          <w:color w:val="0E1A26"/>
          <w:sz w:val="18"/>
          <w:szCs w:val="18"/>
        </w:rPr>
        <w:t xml:space="preserve">                                                     paquets  octets</w:t>
      </w:r>
    </w:p>
    <w:p>
      <w:pPr>
        <w:keepNext/>
        <w:keepLines/>
        <w:pBdr>
          <w:left w:val="single" w:color="17736A" w:sz="12" w:space="6"/>
        </w:pBdr>
        <w:shd w:fill="F3F2EE" w:color="auto" w:val="clear"/>
        <w:spacing w:after="0" w:line="240"/>
        <w:ind w:left="120" w:right="120"/>
      </w:pPr>
      <w:r>
        <w:rPr>
          <w:rFonts w:ascii="Consolas" w:cs="Consolas" w:eastAsia="Consolas" w:hAnsi="Consolas"/>
          <w:color w:val="0E1A26"/>
          <w:sz w:val="18"/>
          <w:szCs w:val="18"/>
        </w:rPr>
        <w:t xml:space="preserve">TCP  10.0.0.2:53154      -&gt; 172.66.147.243:443  ...AP.SF  15    2842</w:t>
      </w:r>
    </w:p>
    <w:p>
      <w:pPr>
        <w:keepNext w:val="false"/>
        <w:keepLines/>
        <w:pBdr>
          <w:left w:val="single" w:color="17736A" w:sz="12" w:space="6"/>
          <w:bottom w:val="single" w:color="F3F2EE" w:sz="2" w:space="4"/>
        </w:pBdr>
        <w:shd w:fill="F3F2EE" w:color="auto" w:val="clear"/>
        <w:spacing w:after="160" w:line="240"/>
        <w:ind w:left="120" w:right="120"/>
      </w:pPr>
      <w:r>
        <w:rPr>
          <w:rFonts w:ascii="Consolas" w:cs="Consolas" w:eastAsia="Consolas" w:hAnsi="Consolas"/>
          <w:color w:val="0E1A26"/>
          <w:sz w:val="18"/>
          <w:szCs w:val="18"/>
        </w:rPr>
        <w:t xml:space="preserve">TCP  172.66.147.243:443  -&gt; 10.0.0.2:53154      ...AP.SF  13    6531</w:t>
      </w:r>
    </w:p>
    <w:p>
      <w:pPr>
        <w:keepNext/>
        <w:spacing w:after="100" w:before="160" w:line="276"/>
      </w:pPr>
      <w:r>
        <w:rPr>
          <w:b/>
          <w:bCs/>
          <w:color w:val="17736A"/>
        </w:rPr>
        <w:t xml:space="preserve">Q1b. </w:t>
      </w:r>
      <w:r>
        <w:t xml:space="preserve">Deux flux </w:t>
      </w:r>
      <w:r>
        <w:rPr>
          <w:b/>
          <w:bCs/>
        </w:rPr>
        <w:t xml:space="preserve">UDP entre la Kali et le pfSense (10.0.0.1:53)</w:t>
      </w:r>
      <w:r>
        <w:t xml:space="preserve"> : la requête DNS et sa réponse. Un filtre sur l’adresse d’example.com ne les montre pas, puisque la résolution se fait avec le résolveur et non avec le site. Il faut filtrer sur le client ou sur le port DNS : </w:t>
      </w:r>
      <w:r>
        <w:rPr>
          <w:rFonts w:ascii="Consolas" w:cs="Consolas" w:eastAsia="Consolas" w:hAnsi="Consolas"/>
          <w:color w:val="0E1A26"/>
          <w:sz w:val="19"/>
          <w:szCs w:val="19"/>
        </w:rPr>
        <w:t xml:space="preserve">'host 10.0.0.2'</w:t>
      </w:r>
      <w:r>
        <w:t xml:space="preserve">, </w:t>
      </w:r>
      <w:r>
        <w:rPr>
          <w:rFonts w:ascii="Consolas" w:cs="Consolas" w:eastAsia="Consolas" w:hAnsi="Consolas"/>
          <w:color w:val="0E1A26"/>
          <w:sz w:val="19"/>
          <w:szCs w:val="19"/>
        </w:rPr>
        <w:t xml:space="preserve">'port 53'</w:t>
      </w:r>
      <w:r>
        <w:t xml:space="preserve"> ou </w:t>
      </w:r>
      <w:r>
        <w:rPr>
          <w:rFonts w:ascii="Consolas" w:cs="Consolas" w:eastAsia="Consolas" w:hAnsi="Consolas"/>
          <w:color w:val="0E1A26"/>
          <w:sz w:val="19"/>
          <w:szCs w:val="19"/>
        </w:rPr>
        <w:t xml:space="preserve">'proto udp'</w:t>
      </w:r>
      <w:r>
        <w:t xml:space="preserve">.</w:t>
      </w:r>
    </w:p>
    <w:p>
      <w:pPr>
        <w:keepNext/>
        <w:keepLines/>
        <w:pBdr>
          <w:top w:val="single" w:color="F3F2EE" w:sz="2" w:space="4"/>
          <w:left w:val="single" w:color="17736A" w:sz="12" w:space="6"/>
        </w:pBdr>
        <w:shd w:fill="F3F2EE" w:color="auto" w:val="clear"/>
        <w:spacing w:after="0" w:line="240"/>
        <w:ind w:left="120" w:right="120"/>
      </w:pPr>
      <w:r>
        <w:rPr>
          <w:rFonts w:ascii="Consolas" w:cs="Consolas" w:eastAsia="Consolas" w:hAnsi="Consolas"/>
          <w:color w:val="0E1A26"/>
          <w:sz w:val="18"/>
          <w:szCs w:val="18"/>
        </w:rPr>
        <w:t xml:space="preserve">nfdump -R ~/flux_curl -o long -O tstart 'port 53'</w:t>
      </w:r>
    </w:p>
    <w:p>
      <w:pPr>
        <w:keepNext/>
        <w:keepLines/>
        <w:pBdr>
          <w:left w:val="single" w:color="17736A" w:sz="12" w:space="6"/>
        </w:pBdr>
        <w:shd w:fill="F3F2EE" w:color="auto" w:val="clear"/>
        <w:spacing w:after="0" w:line="240"/>
        <w:ind w:left="120" w:right="120"/>
      </w:pPr>
      <w:r>
        <w:rPr>
          <w:rFonts w:ascii="Consolas" w:cs="Consolas" w:eastAsia="Consolas" w:hAnsi="Consolas"/>
          <w:color w:val="0E1A26"/>
          <w:sz w:val="18"/>
          <w:szCs w:val="18"/>
        </w:rPr>
        <w:t xml:space="preserve"> </w:t>
      </w:r>
    </w:p>
    <w:p>
      <w:pPr>
        <w:keepNext/>
        <w:keepLines/>
        <w:pBdr>
          <w:left w:val="single" w:color="17736A" w:sz="12" w:space="6"/>
        </w:pBdr>
        <w:shd w:fill="F3F2EE" w:color="auto" w:val="clear"/>
        <w:spacing w:after="0" w:line="240"/>
        <w:ind w:left="120" w:right="120"/>
      </w:pPr>
      <w:r>
        <w:rPr>
          <w:rFonts w:ascii="Consolas" w:cs="Consolas" w:eastAsia="Consolas" w:hAnsi="Consolas"/>
          <w:color w:val="0E1A26"/>
          <w:sz w:val="18"/>
          <w:szCs w:val="18"/>
        </w:rPr>
        <w:t xml:space="preserve">                                                     paquets  octets</w:t>
      </w:r>
    </w:p>
    <w:p>
      <w:pPr>
        <w:keepNext/>
        <w:keepLines/>
        <w:pBdr>
          <w:left w:val="single" w:color="17736A" w:sz="12" w:space="6"/>
        </w:pBdr>
        <w:shd w:fill="F3F2EE" w:color="auto" w:val="clear"/>
        <w:spacing w:after="0" w:line="240"/>
        <w:ind w:left="120" w:right="120"/>
      </w:pPr>
      <w:r>
        <w:rPr>
          <w:rFonts w:ascii="Consolas" w:cs="Consolas" w:eastAsia="Consolas" w:hAnsi="Consolas"/>
          <w:color w:val="0E1A26"/>
          <w:sz w:val="18"/>
          <w:szCs w:val="18"/>
        </w:rPr>
        <w:t xml:space="preserve">UDP  10.0.0.2:53536      -&gt; 10.0.0.1:53         ........  2      114</w:t>
      </w:r>
    </w:p>
    <w:p>
      <w:pPr>
        <w:keepNext w:val="false"/>
        <w:keepLines/>
        <w:pBdr>
          <w:left w:val="single" w:color="17736A" w:sz="12" w:space="6"/>
          <w:bottom w:val="single" w:color="F3F2EE" w:sz="2" w:space="4"/>
        </w:pBdr>
        <w:shd w:fill="F3F2EE" w:color="auto" w:val="clear"/>
        <w:spacing w:after="160" w:line="240"/>
        <w:ind w:left="120" w:right="120"/>
      </w:pPr>
      <w:r>
        <w:rPr>
          <w:rFonts w:ascii="Consolas" w:cs="Consolas" w:eastAsia="Consolas" w:hAnsi="Consolas"/>
          <w:color w:val="0E1A26"/>
          <w:sz w:val="18"/>
          <w:szCs w:val="18"/>
        </w:rPr>
        <w:t xml:space="preserve">UDP  10.0.0.1:53         -&gt; 10.0.0.2:53536      ........  2      202</w:t>
      </w:r>
    </w:p>
    <w:p>
      <w:pPr>
        <w:keepNext w:val="false"/>
        <w:spacing w:after="120" w:line="276"/>
      </w:pPr>
      <w:r>
        <w:t xml:space="preserve">Les quatre flux portent la même heure de début (16:51:48 dans cet essai) : c’est ce qui permet de relier la résolution DNS à la connexion.</w:t>
      </w:r>
    </w:p>
    <w:p>
      <w:pPr>
        <w:keepNext/>
        <w:spacing w:after="100" w:before="160" w:line="276"/>
      </w:pPr>
      <w:r>
        <w:rPr>
          <w:b/>
          <w:bCs/>
          <w:color w:val="17736A"/>
        </w:rPr>
        <w:t xml:space="preserve">Q1c. </w:t>
      </w:r>
      <w:r>
        <w:rPr>
          <w:b/>
          <w:bCs/>
        </w:rPr>
        <w:t xml:space="preserve">Quatre enregistrements au total.</w:t>
      </w:r>
      <w:r>
        <w:t xml:space="preserve"> La Kali demande l’adresse IPv4 (requête A) et l’adresse IPv6 (requête AAAA) d’example.com, deux requêtes envoyées par le </w:t>
      </w:r>
      <w:r>
        <w:rPr>
          <w:b/>
          <w:bCs/>
        </w:rPr>
        <w:t xml:space="preserve">même port source</w:t>
      </w:r>
      <w:r>
        <w:t xml:space="preserve">. Elles ont donc le même 5-tuple et sont comptées dans le même flux : 2 paquets par sens (114 octets = 2 × 57). Une capture tcpdump sur la Kali le confirme : </w:t>
      </w:r>
      <w:r>
        <w:rPr>
          <w:rFonts w:ascii="Consolas" w:cs="Consolas" w:eastAsia="Consolas" w:hAnsi="Consolas"/>
          <w:color w:val="0E1A26"/>
          <w:sz w:val="19"/>
          <w:szCs w:val="19"/>
        </w:rPr>
        <w:t xml:space="preserve">A? example.com</w:t>
      </w:r>
      <w:r>
        <w:t xml:space="preserve"> et </w:t>
      </w:r>
      <w:r>
        <w:rPr>
          <w:rFonts w:ascii="Consolas" w:cs="Consolas" w:eastAsia="Consolas" w:hAnsi="Consolas"/>
          <w:color w:val="0E1A26"/>
          <w:sz w:val="19"/>
          <w:szCs w:val="19"/>
        </w:rPr>
        <w:t xml:space="preserve">AAAA? example.com</w:t>
      </w:r>
      <w:r>
        <w:t xml:space="preserve"> partent toutes deux du même port.</w:t>
      </w:r>
    </w:p>
    <w:p>
      <w:pPr>
        <w:pStyle w:val="ListParagraph"/>
        <w:numPr>
          <w:ilvl w:val="0"/>
          <w:numId w:val="2"/>
        </w:numPr>
        <w:spacing w:after="60" w:line="276"/>
      </w:pPr>
      <w:r>
        <w:rPr>
          <w:b/>
          <w:bCs/>
        </w:rPr>
        <w:t xml:space="preserve">Leçon visée</w:t>
      </w:r>
      <w:r>
        <w:t xml:space="preserve"> : une seule action (« visiter un site ») produit des conversations avec plusieurs interlocuteurs. Pour la reconstituer, on part du client et de l’heure, pas seulement du serveur.</w:t>
      </w:r>
    </w:p>
    <w:p>
      <w:pPr>
        <w:pStyle w:val="ListParagraph"/>
        <w:numPr>
          <w:ilvl w:val="0"/>
          <w:numId w:val="2"/>
        </w:numPr>
        <w:spacing w:after="60" w:line="276"/>
      </w:pPr>
      <w:r>
        <w:rPr>
          <w:b/>
          <w:bCs/>
        </w:rPr>
        <w:t xml:space="preserve">Un autre nombre</w:t>
      </w:r>
      <w:r>
        <w:t xml:space="preserve"> veut dire que le trafic n’a pas été isolé : Firefox ouvert, </w:t>
      </w:r>
      <w:r>
        <w:rPr>
          <w:rFonts w:ascii="Consolas" w:cs="Consolas" w:eastAsia="Consolas" w:hAnsi="Consolas"/>
          <w:color w:val="0E1A26"/>
          <w:sz w:val="19"/>
          <w:szCs w:val="19"/>
        </w:rPr>
        <w:t xml:space="preserve">dig</w:t>
      </w:r>
      <w:r>
        <w:t xml:space="preserve"> lancé en même temps, ou flux d’une autre commande encore dans le dossier.</w:t>
      </w:r>
    </w:p>
    <w:p>
      <w:pPr>
        <w:pStyle w:val="ListParagraph"/>
        <w:numPr>
          <w:ilvl w:val="0"/>
          <w:numId w:val="2"/>
        </w:numPr>
        <w:spacing w:after="60" w:line="276"/>
      </w:pPr>
      <w:r>
        <w:rPr>
          <w:b/>
          <w:bCs/>
        </w:rPr>
        <w:t xml:space="preserve">Aucun flux DNS</w:t>
      </w:r>
      <w:r>
        <w:t xml:space="preserve"> : si la Kali avait déjà le nom en cache (par exemple avec systemd-resolved), aucune requête ne sort sur le réseau. Un flux n’existe que si un paquet traverse le point d’observation.</w:t>
      </w:r>
    </w:p>
    <w:p>
      <w:pPr>
        <w:keepNext/>
        <w:spacing w:after="100" w:before="160" w:line="276"/>
      </w:pPr>
      <w:r>
        <w:rPr>
          <w:b/>
          <w:bCs/>
          <w:color w:val="17736A"/>
        </w:rPr>
        <w:t xml:space="preserve">Q2. </w:t>
      </w:r>
      <w:r>
        <w:t xml:space="preserve">Pour une requête </w:t>
      </w:r>
      <w:r>
        <w:rPr>
          <w:rFonts w:ascii="Consolas" w:cs="Consolas" w:eastAsia="Consolas" w:hAnsi="Consolas"/>
          <w:color w:val="0E1A26"/>
          <w:sz w:val="19"/>
          <w:szCs w:val="19"/>
        </w:rPr>
        <w:t xml:space="preserve">-I</w:t>
      </w:r>
      <w:r>
        <w:t xml:space="preserve">, les volumes sont faibles, mais c’est normalement le </w:t>
      </w:r>
      <w:r>
        <w:rPr>
          <w:b/>
          <w:bCs/>
        </w:rPr>
        <w:t xml:space="preserve">serveur qui envoie le plus</w:t>
      </w:r>
      <w:r>
        <w:t xml:space="preserve"> (certificat TLS et réponse). C’est le profil d’une navigation ou d’un téléchargement normal.</w:t>
      </w:r>
    </w:p>
    <w:p>
      <w:pPr>
        <w:keepNext/>
        <w:spacing w:after="100" w:before="160" w:line="276"/>
      </w:pPr>
      <w:r>
        <w:rPr>
          <w:b/>
          <w:bCs/>
          <w:color w:val="17736A"/>
        </w:rPr>
        <w:t xml:space="preserve">Q3. </w:t>
      </w:r>
      <w:r>
        <w:t xml:space="preserve">softflowd garde les flux dans son cache jusqu’à leur expiration : fin de connexion (FIN ou RST, puis délai), délai d’inactivité ou délai actif. Ses délais par défaut sont longs, de l’ordre de quelques minutes. </w:t>
      </w:r>
      <w:r>
        <w:rPr>
          <w:rFonts w:ascii="Consolas" w:cs="Consolas" w:eastAsia="Consolas" w:hAnsi="Consolas"/>
          <w:color w:val="0E1A26"/>
          <w:sz w:val="19"/>
          <w:szCs w:val="19"/>
        </w:rPr>
        <w:t xml:space="preserve">expire-all</w:t>
      </w:r>
      <w:r>
        <w:t xml:space="preserve"> force l’export immédiat. S’ajoute ensuite la rotation de nfcapd toutes les 5 minutes.</w:t>
      </w:r>
    </w:p>
    <w:p>
      <w:pPr>
        <w:keepNext/>
        <w:spacing w:after="100" w:before="160" w:line="276"/>
      </w:pPr>
      <w:r>
        <w:rPr>
          <w:b/>
          <w:bCs/>
          <w:color w:val="17736A"/>
        </w:rPr>
        <w:t xml:space="preserve">Q4. </w:t>
      </w:r>
      <w:r>
        <w:t xml:space="preserve">C’est l’</w:t>
      </w:r>
      <w:r>
        <w:rPr>
          <w:b/>
          <w:bCs/>
        </w:rPr>
        <w:t xml:space="preserve">adresse de la Kali</w:t>
      </w:r>
      <w:r>
        <w:t xml:space="preserve"> (10.0.0.2), car softflowd observe l’interface LAN, avant la traduction d’adresses. Sur l’interface WAN, la source serait l’adresse WAN du pfSense (10.30.x.x dans le range) pour tous les postes : on perdrait l’identité de la machine interne.</w:t>
      </w:r>
    </w:p>
    <w:p>
      <w:pPr>
        <w:keepNext/>
        <w:spacing w:after="100" w:before="160" w:line="276"/>
      </w:pPr>
      <w:r>
        <w:rPr>
          <w:b/>
          <w:bCs/>
          <w:color w:val="17736A"/>
        </w:rPr>
        <w:t xml:space="preserve">Q5. </w:t>
      </w:r>
      <w:r>
        <w:t xml:space="preserve">Dix connexions vers l’adresse d’example.com, espacées d’environ 15 s plus la durée de chaque curl, avec des volumes presque identiques. C’est la signature d’un beacon : régularité de l’intervalle et de la taille, vers une même destination.</w:t>
      </w:r>
    </w:p>
    <w:p>
      <w:pPr>
        <w:pStyle w:val="Heading1"/>
        <w:pageBreakBefore/>
      </w:pPr>
      <w:r>
        <w:t xml:space="preserve">Partie 2 — Réponses attendues</w:t>
      </w:r>
    </w:p>
    <w:p>
      <w:pPr>
        <w:keepNext/>
        <w:spacing w:after="100" w:before="160" w:line="276"/>
      </w:pPr>
      <w:r>
        <w:rPr>
          <w:b/>
          <w:bCs/>
          <w:color w:val="17736A"/>
        </w:rPr>
        <w:t xml:space="preserve">Q6. </w:t>
      </w:r>
      <w:r>
        <w:t xml:space="preserve">Vue d’ensemble.</w:t>
      </w:r>
    </w:p>
    <w:p>
      <w:pPr>
        <w:keepNext/>
        <w:keepLines/>
        <w:pBdr>
          <w:top w:val="single" w:color="F3F2EE" w:sz="2" w:space="4"/>
          <w:left w:val="single" w:color="17736A" w:sz="12" w:space="6"/>
        </w:pBdr>
        <w:shd w:fill="F3F2EE" w:color="auto" w:val="clear"/>
        <w:spacing w:after="0" w:line="240"/>
        <w:ind w:left="120" w:right="120"/>
      </w:pPr>
      <w:r>
        <w:rPr>
          <w:rFonts w:ascii="Consolas" w:cs="Consolas" w:eastAsia="Consolas" w:hAnsi="Consolas"/>
          <w:color w:val="0E1A26"/>
          <w:sz w:val="18"/>
          <w:szCs w:val="18"/>
        </w:rPr>
        <w:t xml:space="preserve">nfdump -R ~/enquete -s proto/flows</w:t>
      </w:r>
    </w:p>
    <w:p>
      <w:pPr>
        <w:keepNext w:val="false"/>
        <w:keepLines/>
        <w:pBdr>
          <w:left w:val="single" w:color="17736A" w:sz="12" w:space="6"/>
          <w:bottom w:val="single" w:color="F3F2EE" w:sz="2" w:space="4"/>
        </w:pBdr>
        <w:shd w:fill="F3F2EE" w:color="auto" w:val="clear"/>
        <w:spacing w:after="160" w:line="240"/>
        <w:ind w:left="120" w:right="120"/>
      </w:pPr>
      <w:r>
        <w:rPr>
          <w:rFonts w:ascii="Consolas" w:cs="Consolas" w:eastAsia="Consolas" w:hAnsi="Consolas"/>
          <w:color w:val="0E1A26"/>
          <w:sz w:val="18"/>
          <w:szCs w:val="18"/>
        </w:rPr>
        <w:t xml:space="preserve">nfdump -R ~/enquete -s srcip/flows -n 5</w:t>
      </w:r>
    </w:p>
    <w:p>
      <w:pPr>
        <w:pStyle w:val="ListParagraph"/>
        <w:numPr>
          <w:ilvl w:val="0"/>
          <w:numId w:val="2"/>
        </w:numPr>
        <w:spacing w:after="60" w:line="276"/>
      </w:pPr>
      <w:r>
        <w:rPr>
          <w:b/>
          <w:bCs/>
        </w:rPr>
        <w:t xml:space="preserve">10 681 flux</w:t>
      </w:r>
      <w:r>
        <w:t xml:space="preserve">, du 14 octobre 2026 à 00:03:17 jusqu’à 23:58:36 (TCP : 7 112, UDP : 3 304, ICMP : 265), pour 167 Mo au total.</w:t>
      </w:r>
    </w:p>
    <w:p>
      <w:pPr>
        <w:pStyle w:val="ListParagraph"/>
        <w:numPr>
          <w:ilvl w:val="0"/>
          <w:numId w:val="2"/>
        </w:numPr>
        <w:spacing w:after="60" w:line="276"/>
      </w:pPr>
      <w:r>
        <w:t xml:space="preserve">Top 5 des sources : </w:t>
      </w:r>
      <w:r>
        <w:rPr>
          <w:b/>
          <w:bCs/>
        </w:rPr>
        <w:t xml:space="preserve">10.0.0.105</w:t>
      </w:r>
      <w:r>
        <w:t xml:space="preserve"> (4 352 flux, 40,7 %), 10.0.0.11 (1 187), 198.51.100.77 (912), 192.0.2.53 (900), 192.0.2.123 (403).</w:t>
      </w:r>
    </w:p>
    <w:p>
      <w:pPr>
        <w:pStyle w:val="ListParagraph"/>
        <w:numPr>
          <w:ilvl w:val="0"/>
          <w:numId w:val="2"/>
        </w:numPr>
        <w:spacing w:after="60" w:line="276"/>
      </w:pPr>
      <w:r>
        <w:t xml:space="preserve">Le poste </w:t>
      </w:r>
      <w:r>
        <w:rPr>
          <w:b/>
          <w:bCs/>
        </w:rPr>
        <w:t xml:space="preserve">10.0.0.105</w:t>
      </w:r>
      <w:r>
        <w:t xml:space="preserve"> génère à lui seul 40 % de tous les flux du réseau : c’est anormal pour un poste parmi dix. Le nombre de flux de 10.0.0.11 vient surtout des réponses RST au balayage de ports.</w:t>
      </w:r>
    </w:p>
    <w:p>
      <w:pPr>
        <w:keepNext/>
        <w:spacing w:after="100" w:before="160" w:line="276"/>
      </w:pPr>
      <w:r>
        <w:rPr>
          <w:b/>
          <w:bCs/>
          <w:color w:val="17736A"/>
        </w:rPr>
        <w:t xml:space="preserve">Q7. </w:t>
      </w:r>
      <w:r>
        <w:t xml:space="preserve">Ligne de base.</w:t>
      </w:r>
    </w:p>
    <w:p>
      <w:pPr>
        <w:keepNext/>
        <w:keepLines/>
        <w:pBdr>
          <w:top w:val="single" w:color="F3F2EE" w:sz="2" w:space="4"/>
          <w:left w:val="single" w:color="17736A" w:sz="12" w:space="6"/>
        </w:pBdr>
        <w:shd w:fill="F3F2EE" w:color="auto" w:val="clear"/>
        <w:spacing w:after="0" w:line="240"/>
        <w:ind w:left="120" w:right="120"/>
      </w:pPr>
      <w:r>
        <w:rPr>
          <w:rFonts w:ascii="Consolas" w:cs="Consolas" w:eastAsia="Consolas" w:hAnsi="Consolas"/>
          <w:color w:val="0E1A26"/>
          <w:sz w:val="18"/>
          <w:szCs w:val="18"/>
        </w:rPr>
        <w:t xml:space="preserve">nfdump -R ~/enquete 'dst ip 10.0.0.10 or dst ip 10.0.0.11' -s dstport/flows -n 5</w:t>
      </w:r>
    </w:p>
    <w:p>
      <w:pPr>
        <w:keepNext w:val="false"/>
        <w:keepLines/>
        <w:pBdr>
          <w:left w:val="single" w:color="17736A" w:sz="12" w:space="6"/>
          <w:bottom w:val="single" w:color="F3F2EE" w:sz="2" w:space="4"/>
        </w:pBdr>
        <w:shd w:fill="F3F2EE" w:color="auto" w:val="clear"/>
        <w:spacing w:after="160" w:line="240"/>
        <w:ind w:left="120" w:right="120"/>
      </w:pPr>
      <w:r>
        <w:rPr>
          <w:rFonts w:ascii="Consolas" w:cs="Consolas" w:eastAsia="Consolas" w:hAnsi="Consolas"/>
          <w:color w:val="0E1A26"/>
          <w:sz w:val="18"/>
          <w:szCs w:val="18"/>
        </w:rPr>
        <w:t xml:space="preserve">nfdump -R ~/enquete 'dst ip 10.0.0.11 and dst port 22' -s srcip/flows</w:t>
      </w:r>
    </w:p>
    <w:p>
      <w:pPr>
        <w:pStyle w:val="ListParagraph"/>
        <w:numPr>
          <w:ilvl w:val="0"/>
          <w:numId w:val="2"/>
        </w:numPr>
        <w:spacing w:after="60" w:line="276"/>
      </w:pPr>
      <w:r>
        <w:t xml:space="preserve">DNS : tous les postes interrogent 10.0.0.1 (349 requêtes dans la journée, environ 64 octets chacune).</w:t>
      </w:r>
    </w:p>
    <w:p>
      <w:pPr>
        <w:pStyle w:val="ListParagraph"/>
        <w:numPr>
          <w:ilvl w:val="0"/>
          <w:numId w:val="2"/>
        </w:numPr>
        <w:spacing w:after="60" w:line="276"/>
      </w:pPr>
      <w:r>
        <w:t xml:space="preserve">SMB : les postes se connectent à </w:t>
      </w:r>
      <w:r>
        <w:rPr>
          <w:b/>
          <w:bCs/>
        </w:rPr>
        <w:t xml:space="preserve">10.0.0.10:445</w:t>
      </w:r>
      <w:r>
        <w:t xml:space="preserve"> uniquement (104 flux dans la journée, sans compter 10.0.0.105).</w:t>
      </w:r>
    </w:p>
    <w:p>
      <w:pPr>
        <w:pStyle w:val="ListParagraph"/>
        <w:numPr>
          <w:ilvl w:val="0"/>
          <w:numId w:val="2"/>
        </w:numPr>
        <w:spacing w:after="60" w:line="276"/>
      </w:pPr>
      <w:r>
        <w:t xml:space="preserve">SSH vers 10.0.0.11 : normalement seulement </w:t>
      </w:r>
      <w:r>
        <w:rPr>
          <w:b/>
          <w:bCs/>
        </w:rPr>
        <w:t xml:space="preserve">10.0.0.110</w:t>
      </w:r>
      <w:r>
        <w:t xml:space="preserve"> (l’administrateur, vers 08:31 et 14:02, 6 flux). 10.0.0.105 y apparaît avec 121 flux, ce qui est anormal.</w:t>
      </w:r>
    </w:p>
    <w:p>
      <w:pPr>
        <w:pStyle w:val="ListParagraph"/>
        <w:numPr>
          <w:ilvl w:val="0"/>
          <w:numId w:val="2"/>
        </w:numPr>
        <w:spacing w:after="60" w:line="276"/>
      </w:pPr>
      <w:r>
        <w:t xml:space="preserve">HTTPS vers une quinzaine de destinations externes, NTP vers 192.0.2.123, et la mise à jour du serveur Linux vers 203.0.113.50:80 à 12:05 (2,5 Mo </w:t>
      </w:r>
      <w:r>
        <w:rPr>
          <w:b/>
          <w:bCs/>
        </w:rPr>
        <w:t xml:space="preserve">entrants</w:t>
      </w:r>
      <w:r>
        <w:t xml:space="preserve">).</w:t>
      </w:r>
    </w:p>
    <w:p>
      <w:pPr>
        <w:keepNext/>
        <w:spacing w:after="100" w:before="160" w:line="276"/>
      </w:pPr>
      <w:r>
        <w:rPr>
          <w:b/>
          <w:bCs/>
          <w:color w:val="17736A"/>
        </w:rPr>
        <w:t xml:space="preserve">Q8. </w:t>
      </w:r>
      <w:r>
        <w:t xml:space="preserve">Reconnaissance (MITRE ATT&amp;CK T1018 et T1046).</w:t>
      </w:r>
    </w:p>
    <w:p>
      <w:pPr>
        <w:keepNext/>
        <w:keepLines/>
        <w:pBdr>
          <w:top w:val="single" w:color="F3F2EE" w:sz="2" w:space="4"/>
          <w:left w:val="single" w:color="17736A" w:sz="12" w:space="6"/>
        </w:pBdr>
        <w:shd w:fill="F3F2EE" w:color="auto" w:val="clear"/>
        <w:spacing w:after="0" w:line="240"/>
        <w:ind w:left="120" w:right="120"/>
      </w:pPr>
      <w:r>
        <w:rPr>
          <w:rFonts w:ascii="Consolas" w:cs="Consolas" w:eastAsia="Consolas" w:hAnsi="Consolas"/>
          <w:color w:val="0E1A26"/>
          <w:sz w:val="18"/>
          <w:szCs w:val="18"/>
        </w:rPr>
        <w:t xml:space="preserve">nfdump -R ~/enquete 'proto icmp' -s srcip/flows -n 3</w:t>
      </w:r>
    </w:p>
    <w:p>
      <w:pPr>
        <w:keepNext/>
        <w:keepLines/>
        <w:pBdr>
          <w:left w:val="single" w:color="17736A" w:sz="12" w:space="6"/>
        </w:pBdr>
        <w:shd w:fill="F3F2EE" w:color="auto" w:val="clear"/>
        <w:spacing w:after="0" w:line="240"/>
        <w:ind w:left="120" w:right="120"/>
      </w:pPr>
      <w:r>
        <w:rPr>
          <w:rFonts w:ascii="Consolas" w:cs="Consolas" w:eastAsia="Consolas" w:hAnsi="Consolas"/>
          <w:color w:val="0E1A26"/>
          <w:sz w:val="18"/>
          <w:szCs w:val="18"/>
        </w:rPr>
        <w:t xml:space="preserve">nfdump -R ~/enquete 'flags S and not flags A' -s srcip/flows</w:t>
      </w:r>
    </w:p>
    <w:p>
      <w:pPr>
        <w:keepNext w:val="false"/>
        <w:keepLines/>
        <w:pBdr>
          <w:left w:val="single" w:color="17736A" w:sz="12" w:space="6"/>
          <w:bottom w:val="single" w:color="F3F2EE" w:sz="2" w:space="4"/>
        </w:pBdr>
        <w:shd w:fill="F3F2EE" w:color="auto" w:val="clear"/>
        <w:spacing w:after="160" w:line="240"/>
        <w:ind w:left="120" w:right="120"/>
      </w:pPr>
      <w:r>
        <w:rPr>
          <w:rFonts w:ascii="Consolas" w:cs="Consolas" w:eastAsia="Consolas" w:hAnsi="Consolas"/>
          <w:color w:val="0E1A26"/>
          <w:sz w:val="18"/>
          <w:szCs w:val="18"/>
        </w:rPr>
        <w:t xml:space="preserve">nfdump -R ~/enquete 'dst ip 10.0.0.105 and dst port 58417 and flags S' -o line -O tstart</w:t>
      </w:r>
    </w:p>
    <w:p>
      <w:pPr>
        <w:pStyle w:val="ListParagraph"/>
        <w:numPr>
          <w:ilvl w:val="0"/>
          <w:numId w:val="2"/>
        </w:numPr>
        <w:spacing w:after="60" w:line="276"/>
      </w:pPr>
      <w:r>
        <w:rPr>
          <w:b/>
          <w:bCs/>
        </w:rPr>
        <w:t xml:space="preserve">09:03:41</w:t>
      </w:r>
      <w:r>
        <w:t xml:space="preserve"> : balayage ICMP de </w:t>
      </w:r>
      <w:r>
        <w:rPr>
          <w:b/>
          <w:bCs/>
        </w:rPr>
        <w:t xml:space="preserve">253 adresses</w:t>
      </w:r>
      <w:r>
        <w:t xml:space="preserve"> du /24 en 2,8 s depuis 10.0.0.105 ; 12 hôtes répondent.</w:t>
      </w:r>
    </w:p>
    <w:p>
      <w:pPr>
        <w:pStyle w:val="ListParagraph"/>
        <w:numPr>
          <w:ilvl w:val="0"/>
          <w:numId w:val="2"/>
        </w:numPr>
        <w:spacing w:after="60" w:line="276"/>
      </w:pPr>
      <w:r>
        <w:rPr>
          <w:b/>
          <w:bCs/>
        </w:rPr>
        <w:t xml:space="preserve">09:05:02 à 09:05:09</w:t>
      </w:r>
      <w:r>
        <w:t xml:space="preserve"> : balayage SYN des </w:t>
      </w:r>
      <w:r>
        <w:rPr>
          <w:b/>
          <w:bCs/>
        </w:rPr>
        <w:t xml:space="preserve">ports 1 à 1 024</w:t>
      </w:r>
      <w:r>
        <w:t xml:space="preserve"> de 10.0.0.11, depuis le port source fixe 58417 (1 paquet de 44 octets par flux, typique de </w:t>
      </w:r>
      <w:r>
        <w:rPr>
          <w:rFonts w:ascii="Consolas" w:cs="Consolas" w:eastAsia="Consolas" w:hAnsi="Consolas"/>
          <w:color w:val="0E1A26"/>
          <w:sz w:val="19"/>
          <w:szCs w:val="19"/>
        </w:rPr>
        <w:t xml:space="preserve">nmap -sS</w:t>
      </w:r>
      <w:r>
        <w:t xml:space="preserve">). Seul le port </w:t>
      </w:r>
      <w:r>
        <w:rPr>
          <w:b/>
          <w:bCs/>
        </w:rPr>
        <w:t xml:space="preserve">22</w:t>
      </w:r>
      <w:r>
        <w:t xml:space="preserve"> est ouvert.</w:t>
      </w:r>
    </w:p>
    <w:p>
      <w:pPr>
        <w:pStyle w:val="ListParagraph"/>
        <w:numPr>
          <w:ilvl w:val="0"/>
          <w:numId w:val="2"/>
        </w:numPr>
        <w:spacing w:after="60" w:line="276"/>
      </w:pPr>
      <w:r>
        <w:rPr>
          <w:b/>
          <w:bCs/>
        </w:rPr>
        <w:t xml:space="preserve">09:07:30</w:t>
      </w:r>
      <w:r>
        <w:t xml:space="preserve"> : balayage de </w:t>
      </w:r>
      <w:r>
        <w:rPr>
          <w:b/>
          <w:bCs/>
        </w:rPr>
        <w:t xml:space="preserve">20 ports</w:t>
      </w:r>
      <w:r>
        <w:t xml:space="preserve"> de 10.0.0.10 ; ports ouverts : </w:t>
      </w:r>
      <w:r>
        <w:rPr>
          <w:b/>
          <w:bCs/>
        </w:rPr>
        <w:t xml:space="preserve">135, 139, 445, 3389, 5985</w:t>
      </w:r>
      <w:r>
        <w:t xml:space="preserve">.</w:t>
      </w:r>
    </w:p>
    <w:p>
      <w:pPr>
        <w:pStyle w:val="ListParagraph"/>
        <w:numPr>
          <w:ilvl w:val="0"/>
          <w:numId w:val="2"/>
        </w:numPr>
        <w:spacing w:after="60" w:line="276"/>
      </w:pPr>
      <w:r>
        <w:t xml:space="preserve">Au total, 1 044 flux SYN sans ACK, tous depuis 10.0.0.105.</w:t>
      </w:r>
    </w:p>
    <w:p>
      <w:pPr>
        <w:keepNext/>
        <w:spacing w:after="100" w:before="160" w:line="276"/>
      </w:pPr>
      <w:r>
        <w:rPr>
          <w:b/>
          <w:bCs/>
          <w:color w:val="17736A"/>
        </w:rPr>
        <w:t xml:space="preserve">Q9. </w:t>
      </w:r>
      <w:r>
        <w:t xml:space="preserve">Accès initial par force brute SSH (T1110).</w:t>
      </w:r>
    </w:p>
    <w:p>
      <w:pPr>
        <w:keepNext/>
        <w:keepLines/>
        <w:pBdr>
          <w:top w:val="single" w:color="F3F2EE" w:sz="2" w:space="4"/>
          <w:left w:val="single" w:color="17736A" w:sz="12" w:space="6"/>
        </w:pBdr>
        <w:shd w:fill="F3F2EE" w:color="auto" w:val="clear"/>
        <w:spacing w:after="0" w:line="240"/>
        <w:ind w:left="120" w:right="120"/>
      </w:pPr>
      <w:r>
        <w:rPr>
          <w:rFonts w:ascii="Consolas" w:cs="Consolas" w:eastAsia="Consolas" w:hAnsi="Consolas"/>
          <w:color w:val="0E1A26"/>
          <w:sz w:val="18"/>
          <w:szCs w:val="18"/>
        </w:rPr>
        <w:t xml:space="preserve">nfdump -R ~/enquete -a 'src ip 10.0.0.105 and dst ip 10.0.0.11 and dst port 22' \</w:t>
      </w:r>
    </w:p>
    <w:p>
      <w:pPr>
        <w:keepNext w:val="false"/>
        <w:keepLines/>
        <w:pBdr>
          <w:left w:val="single" w:color="17736A" w:sz="12" w:space="6"/>
          <w:bottom w:val="single" w:color="F3F2EE" w:sz="2" w:space="4"/>
        </w:pBdr>
        <w:shd w:fill="F3F2EE" w:color="auto" w:val="clear"/>
        <w:spacing w:after="160" w:line="240"/>
        <w:ind w:left="120" w:right="120"/>
      </w:pPr>
      <w:r>
        <w:rPr>
          <w:rFonts w:ascii="Consolas" w:cs="Consolas" w:eastAsia="Consolas" w:hAnsi="Consolas"/>
          <w:color w:val="0E1A26"/>
          <w:sz w:val="18"/>
          <w:szCs w:val="18"/>
        </w:rPr>
        <w:t xml:space="preserve">       -t '2026/10/14.09:20:00-2026/10/14.09:45:00' -o line -O tstart</w:t>
      </w:r>
    </w:p>
    <w:p>
      <w:pPr>
        <w:pStyle w:val="ListParagraph"/>
        <w:numPr>
          <w:ilvl w:val="0"/>
          <w:numId w:val="2"/>
        </w:numPr>
        <w:spacing w:after="60" w:line="276"/>
      </w:pPr>
      <w:r>
        <w:rPr>
          <w:b/>
          <w:bCs/>
        </w:rPr>
        <w:t xml:space="preserve">57 tentatives</w:t>
      </w:r>
      <w:r>
        <w:t xml:space="preserve"> de 09:21:10 à 09:22:28, environ une toutes les </w:t>
      </w:r>
      <w:r>
        <w:rPr>
          <w:b/>
          <w:bCs/>
        </w:rPr>
        <w:t xml:space="preserve">1,4 s</w:t>
      </w:r>
      <w:r>
        <w:t xml:space="preserve">.</w:t>
      </w:r>
    </w:p>
    <w:p>
      <w:pPr>
        <w:pStyle w:val="ListParagraph"/>
        <w:numPr>
          <w:ilvl w:val="0"/>
          <w:numId w:val="2"/>
        </w:numPr>
        <w:spacing w:after="60" w:line="276"/>
      </w:pPr>
      <w:r>
        <w:t xml:space="preserve">Chaque tentative : environ 1,2 s, 7 paquets et </w:t>
      </w:r>
      <w:r>
        <w:rPr>
          <w:b/>
          <w:bCs/>
        </w:rPr>
        <w:t xml:space="preserve">2,57 Ko</w:t>
      </w:r>
      <w:r>
        <w:t xml:space="preserve"> du client vers le serveur (environ 3,48 Ko au retour). La taille quasi identique est la signature recherchée.</w:t>
      </w:r>
    </w:p>
    <w:p>
      <w:pPr>
        <w:pStyle w:val="ListParagraph"/>
        <w:numPr>
          <w:ilvl w:val="0"/>
          <w:numId w:val="2"/>
        </w:numPr>
        <w:spacing w:after="60" w:line="276"/>
      </w:pPr>
      <w:r>
        <w:t xml:space="preserve">Sans </w:t>
      </w:r>
      <w:r>
        <w:rPr>
          <w:rFonts w:ascii="Consolas" w:cs="Consolas" w:eastAsia="Consolas" w:hAnsi="Consolas"/>
          <w:color w:val="0E1A26"/>
          <w:sz w:val="19"/>
          <w:szCs w:val="19"/>
        </w:rPr>
        <w:t xml:space="preserve">-a</w:t>
      </w:r>
      <w:r>
        <w:t xml:space="preserve">, chaque tentative occupe deux lignes : la connexion (6 paquets) et l’ACK final (1 paquet de 40 octets), exporté à part. Les deux lectures sont acceptables si l’étudiant l’explique.</w:t>
      </w:r>
    </w:p>
    <w:p>
      <w:pPr>
        <w:pStyle w:val="ListParagraph"/>
        <w:numPr>
          <w:ilvl w:val="0"/>
          <w:numId w:val="2"/>
        </w:numPr>
        <w:spacing w:after="60" w:line="276"/>
      </w:pPr>
      <w:r>
        <w:rPr>
          <w:b/>
          <w:bCs/>
        </w:rPr>
        <w:t xml:space="preserve">09:22:30</w:t>
      </w:r>
      <w:r>
        <w:t xml:space="preserve"> : la force brute s’arrête et une session de </w:t>
      </w:r>
      <w:r>
        <w:rPr>
          <w:b/>
          <w:bCs/>
        </w:rPr>
        <w:t xml:space="preserve">18 min 30 s</w:t>
      </w:r>
      <w:r>
        <w:t xml:space="preserve"> commence (jusqu’à 09:41 environ), avec environ 53 Ko envoyés et 392 Ko reçus. C’est une connexion réussie très probable : l’attaquant a trouvé le mot de passe et travaille de façon interactive.</w:t>
      </w:r>
    </w:p>
    <w:p>
      <w:pPr>
        <w:pStyle w:val="ListParagraph"/>
        <w:numPr>
          <w:ilvl w:val="0"/>
          <w:numId w:val="2"/>
        </w:numPr>
        <w:spacing w:after="60" w:line="276"/>
      </w:pPr>
      <w:r>
        <w:t xml:space="preserve">Sans </w:t>
      </w:r>
      <w:r>
        <w:rPr>
          <w:rFonts w:ascii="Consolas" w:cs="Consolas" w:eastAsia="Consolas" w:hAnsi="Consolas"/>
          <w:color w:val="0E1A26"/>
          <w:sz w:val="19"/>
          <w:szCs w:val="19"/>
        </w:rPr>
        <w:t xml:space="preserve">-a</w:t>
      </w:r>
      <w:r>
        <w:t xml:space="preserve">, cette session apparaît en plusieurs enregistrements par sens (tranches d’environ 5 min, délai actif de 300 s).</w:t>
      </w:r>
    </w:p>
    <w:p>
      <w:pPr>
        <w:keepNext/>
        <w:spacing w:after="100" w:before="160" w:line="276"/>
      </w:pPr>
      <w:r>
        <w:rPr>
          <w:b/>
          <w:bCs/>
          <w:color w:val="17736A"/>
        </w:rPr>
        <w:t xml:space="preserve">Q10. </w:t>
      </w:r>
      <w:r>
        <w:t xml:space="preserve">Mouvement latéral (T1021.002 et T1021.001).</w:t>
      </w:r>
    </w:p>
    <w:p>
      <w:pPr>
        <w:keepNext/>
        <w:keepLines/>
        <w:pBdr>
          <w:top w:val="single" w:color="F3F2EE" w:sz="2" w:space="4"/>
          <w:left w:val="single" w:color="17736A" w:sz="12" w:space="6"/>
        </w:pBdr>
        <w:shd w:fill="F3F2EE" w:color="auto" w:val="clear"/>
        <w:spacing w:after="0" w:line="240"/>
        <w:ind w:left="120" w:right="120"/>
      </w:pPr>
      <w:r>
        <w:rPr>
          <w:rFonts w:ascii="Consolas" w:cs="Consolas" w:eastAsia="Consolas" w:hAnsi="Consolas"/>
          <w:color w:val="0E1A26"/>
          <w:sz w:val="18"/>
          <w:szCs w:val="18"/>
        </w:rPr>
        <w:t xml:space="preserve">nfdump -R ~/enquete -a 'src net 10.0.0.96/27 and dst net 10.0.0.96/27 and \</w:t>
      </w:r>
    </w:p>
    <w:p>
      <w:pPr>
        <w:keepNext w:val="false"/>
        <w:keepLines/>
        <w:pBdr>
          <w:left w:val="single" w:color="17736A" w:sz="12" w:space="6"/>
          <w:bottom w:val="single" w:color="F3F2EE" w:sz="2" w:space="4"/>
        </w:pBdr>
        <w:shd w:fill="F3F2EE" w:color="auto" w:val="clear"/>
        <w:spacing w:after="160" w:line="240"/>
        <w:ind w:left="120" w:right="120"/>
      </w:pPr>
      <w:r>
        <w:rPr>
          <w:rFonts w:ascii="Consolas" w:cs="Consolas" w:eastAsia="Consolas" w:hAnsi="Consolas"/>
          <w:color w:val="0E1A26"/>
          <w:sz w:val="18"/>
          <w:szCs w:val="18"/>
        </w:rPr>
        <w:t xml:space="preserve">       (dst port 445 or dst port 3389 or dst port 5985)' -o line -O tstart</w:t>
      </w:r>
    </w:p>
    <w:p>
      <w:pPr>
        <w:pStyle w:val="ListParagraph"/>
        <w:numPr>
          <w:ilvl w:val="0"/>
          <w:numId w:val="2"/>
        </w:numPr>
        <w:spacing w:after="60" w:line="276"/>
      </w:pPr>
      <w:r>
        <w:rPr>
          <w:b/>
          <w:bCs/>
        </w:rPr>
        <w:t xml:space="preserve">09:52:18 à 09:54:00</w:t>
      </w:r>
      <w:r>
        <w:t xml:space="preserve"> : connexions SMB (445) de 10.0.0.105 vers quatre postes, </w:t>
      </w:r>
      <w:r>
        <w:rPr>
          <w:b/>
          <w:bCs/>
        </w:rPr>
        <w:t xml:space="preserve">10.0.0.102, .103, .104 et .107</w:t>
      </w:r>
      <w:r>
        <w:t xml:space="preserve">, avec environ 215 à 235 Ko envoyés à chacun (dépôt possible d’outils).</w:t>
      </w:r>
    </w:p>
    <w:p>
      <w:pPr>
        <w:pStyle w:val="ListParagraph"/>
        <w:numPr>
          <w:ilvl w:val="0"/>
          <w:numId w:val="2"/>
        </w:numPr>
        <w:spacing w:after="60" w:line="276"/>
      </w:pPr>
      <w:r>
        <w:rPr>
          <w:b/>
          <w:bCs/>
        </w:rPr>
        <w:t xml:space="preserve">09:58:44</w:t>
      </w:r>
      <w:r>
        <w:t xml:space="preserve"> : session RDP (3389) vers </w:t>
      </w:r>
      <w:r>
        <w:rPr>
          <w:b/>
          <w:bCs/>
        </w:rPr>
        <w:t xml:space="preserve">10.0.0.108</w:t>
      </w:r>
      <w:r>
        <w:t xml:space="preserve"> pendant 10 min 40 s (385 Ko envoyés, 4,9 Mo reçus).</w:t>
      </w:r>
    </w:p>
    <w:p>
      <w:pPr>
        <w:pStyle w:val="ListParagraph"/>
        <w:numPr>
          <w:ilvl w:val="0"/>
          <w:numId w:val="2"/>
        </w:numPr>
        <w:spacing w:after="60" w:line="276"/>
      </w:pPr>
      <w:r>
        <w:t xml:space="preserve">Selon la ligne de base, les postes ne parlent SMB qu’au serveur de fichiers : toute connexion d’un poste à un autre poste est suspecte.</w:t>
      </w:r>
    </w:p>
    <w:p>
      <w:pPr>
        <w:pStyle w:val="ListParagraph"/>
        <w:numPr>
          <w:ilvl w:val="0"/>
          <w:numId w:val="2"/>
        </w:numPr>
        <w:spacing w:after="60" w:line="276"/>
      </w:pPr>
      <w:r>
        <w:t xml:space="preserve">Attention au filtre : </w:t>
      </w:r>
      <w:r>
        <w:rPr>
          <w:rFonts w:ascii="Consolas" w:cs="Consolas" w:eastAsia="Consolas" w:hAnsi="Consolas"/>
          <w:color w:val="0E1A26"/>
          <w:sz w:val="19"/>
          <w:szCs w:val="19"/>
        </w:rPr>
        <w:t xml:space="preserve">10.0.0.100/27</w:t>
      </w:r>
      <w:r>
        <w:t xml:space="preserve"> ne donne aucun résultat, car le réseau doit commencer sur une frontière du masque. </w:t>
      </w:r>
      <w:r>
        <w:rPr>
          <w:rFonts w:ascii="Consolas" w:cs="Consolas" w:eastAsia="Consolas" w:hAnsi="Consolas"/>
          <w:color w:val="0E1A26"/>
          <w:sz w:val="19"/>
          <w:szCs w:val="19"/>
        </w:rPr>
        <w:t xml:space="preserve">10.0.0.96/27</w:t>
      </w:r>
      <w:r>
        <w:t xml:space="preserve"> couvre les postes .101 à .110. Un étudiant peut aussi lister les postes un par un.</w:t>
      </w:r>
    </w:p>
    <w:p>
      <w:pPr>
        <w:keepNext/>
        <w:spacing w:after="100" w:before="160" w:line="276"/>
      </w:pPr>
      <w:r>
        <w:rPr>
          <w:b/>
          <w:bCs/>
          <w:color w:val="17736A"/>
        </w:rPr>
        <w:t xml:space="preserve">Q11. </w:t>
      </w:r>
      <w:r>
        <w:t xml:space="preserve">Commande et contrôle (T1071.001).</w:t>
      </w:r>
    </w:p>
    <w:p>
      <w:pPr>
        <w:keepNext w:val="false"/>
        <w:keepLines/>
        <w:pBdr>
          <w:top w:val="single" w:color="F3F2EE" w:sz="2" w:space="4"/>
          <w:left w:val="single" w:color="17736A" w:sz="12" w:space="6"/>
          <w:bottom w:val="single" w:color="F3F2EE" w:sz="2" w:space="4"/>
        </w:pBdr>
        <w:shd w:fill="F3F2EE" w:color="auto" w:val="clear"/>
        <w:spacing w:after="160" w:line="240"/>
        <w:ind w:left="120" w:right="120"/>
      </w:pPr>
      <w:r>
        <w:rPr>
          <w:rFonts w:ascii="Consolas" w:cs="Consolas" w:eastAsia="Consolas" w:hAnsi="Consolas"/>
          <w:color w:val="0E1A26"/>
          <w:sz w:val="18"/>
          <w:szCs w:val="18"/>
        </w:rPr>
        <w:t xml:space="preserve">python3 analyse_beacon.py ~/enquete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050"/>
        <w:gridCol w:w="1400"/>
        <w:gridCol w:w="1300"/>
        <w:gridCol w:w="1150"/>
        <w:gridCol w:w="1260"/>
      </w:tblGrid>
      <w:tr>
        <w:trPr>
          <w:tblHeader/>
        </w:trPr>
        <w:tc>
          <w:tcPr>
            <w:tcW w:type="dxa" w:w="1700"/>
            <w:tcBorders>
              <w:top w:val="single" w:color="DEDBD2" w:sz="4"/>
              <w:left w:val="single" w:color="DEDBD2" w:sz="4"/>
              <w:bottom w:val="single" w:color="DEDBD2" w:sz="4"/>
              <w:right w:val="single" w:color="DEDBD2" w:sz="4"/>
            </w:tcBorders>
            <w:shd w:fill="0E1A26" w:color="auto" w:val="clear"/>
            <w:tcMar>
              <w:top w:type="dxa" w:w="60"/>
              <w:left w:type="dxa" w:w="100"/>
              <w:bottom w:type="dxa" w:w="60"/>
              <w:right w:type="dxa" w:w="100"/>
            </w:tcMar>
          </w:tcPr>
          <w:p>
            <w:pPr>
              <w:spacing w:after="0" w:line="252"/>
            </w:pPr>
            <w:r>
              <w:rPr>
                <w:b/>
                <w:bCs/>
                <w:color w:val="FFFFFF"/>
                <w:sz w:val="20"/>
                <w:szCs w:val="20"/>
              </w:rPr>
              <w:t xml:space="preserve">Source</w:t>
            </w:r>
          </w:p>
        </w:tc>
        <w:tc>
          <w:tcPr>
            <w:tcW w:type="dxa" w:w="1500"/>
            <w:tcBorders>
              <w:top w:val="single" w:color="DEDBD2" w:sz="4"/>
              <w:left w:val="single" w:color="DEDBD2" w:sz="4"/>
              <w:bottom w:val="single" w:color="DEDBD2" w:sz="4"/>
              <w:right w:val="single" w:color="DEDBD2" w:sz="4"/>
            </w:tcBorders>
            <w:shd w:fill="0E1A26" w:color="auto" w:val="clear"/>
            <w:tcMar>
              <w:top w:type="dxa" w:w="60"/>
              <w:left w:type="dxa" w:w="100"/>
              <w:bottom w:type="dxa" w:w="60"/>
              <w:right w:type="dxa" w:w="100"/>
            </w:tcMar>
          </w:tcPr>
          <w:p>
            <w:pPr>
              <w:spacing w:after="0" w:line="252"/>
            </w:pPr>
            <w:r>
              <w:rPr>
                <w:b/>
                <w:bCs/>
                <w:color w:val="FFFFFF"/>
                <w:sz w:val="20"/>
                <w:szCs w:val="20"/>
              </w:rPr>
              <w:t xml:space="preserve">Destination</w:t>
            </w:r>
          </w:p>
        </w:tc>
        <w:tc>
          <w:tcPr>
            <w:tcW w:type="dxa" w:w="1050"/>
            <w:tcBorders>
              <w:top w:val="single" w:color="DEDBD2" w:sz="4"/>
              <w:left w:val="single" w:color="DEDBD2" w:sz="4"/>
              <w:bottom w:val="single" w:color="DEDBD2" w:sz="4"/>
              <w:right w:val="single" w:color="DEDBD2" w:sz="4"/>
            </w:tcBorders>
            <w:shd w:fill="0E1A26" w:color="auto" w:val="clear"/>
            <w:tcMar>
              <w:top w:type="dxa" w:w="60"/>
              <w:left w:type="dxa" w:w="100"/>
              <w:bottom w:type="dxa" w:w="60"/>
              <w:right w:type="dxa" w:w="100"/>
            </w:tcMar>
          </w:tcPr>
          <w:p>
            <w:pPr>
              <w:spacing w:after="0" w:line="252"/>
            </w:pPr>
            <w:r>
              <w:rPr>
                <w:b/>
                <w:bCs/>
                <w:color w:val="FFFFFF"/>
                <w:sz w:val="20"/>
                <w:szCs w:val="20"/>
              </w:rPr>
              <w:t xml:space="preserve">Port</w:t>
            </w:r>
          </w:p>
        </w:tc>
        <w:tc>
          <w:tcPr>
            <w:tcW w:type="dxa" w:w="1400"/>
            <w:tcBorders>
              <w:top w:val="single" w:color="DEDBD2" w:sz="4"/>
              <w:left w:val="single" w:color="DEDBD2" w:sz="4"/>
              <w:bottom w:val="single" w:color="DEDBD2" w:sz="4"/>
              <w:right w:val="single" w:color="DEDBD2" w:sz="4"/>
            </w:tcBorders>
            <w:shd w:fill="0E1A26" w:color="auto" w:val="clear"/>
            <w:tcMar>
              <w:top w:type="dxa" w:w="60"/>
              <w:left w:type="dxa" w:w="100"/>
              <w:bottom w:type="dxa" w:w="60"/>
              <w:right w:type="dxa" w:w="100"/>
            </w:tcMar>
          </w:tcPr>
          <w:p>
            <w:pPr>
              <w:spacing w:after="0" w:line="252"/>
            </w:pPr>
            <w:r>
              <w:rPr>
                <w:b/>
                <w:bCs/>
                <w:color w:val="FFFFFF"/>
                <w:sz w:val="20"/>
                <w:szCs w:val="20"/>
              </w:rPr>
              <w:t xml:space="preserve">Conn.</w:t>
            </w:r>
          </w:p>
        </w:tc>
        <w:tc>
          <w:tcPr>
            <w:tcW w:type="dxa" w:w="1300"/>
            <w:tcBorders>
              <w:top w:val="single" w:color="DEDBD2" w:sz="4"/>
              <w:left w:val="single" w:color="DEDBD2" w:sz="4"/>
              <w:bottom w:val="single" w:color="DEDBD2" w:sz="4"/>
              <w:right w:val="single" w:color="DEDBD2" w:sz="4"/>
            </w:tcBorders>
            <w:shd w:fill="0E1A26" w:color="auto" w:val="clear"/>
            <w:tcMar>
              <w:top w:type="dxa" w:w="60"/>
              <w:left w:type="dxa" w:w="100"/>
              <w:bottom w:type="dxa" w:w="60"/>
              <w:right w:type="dxa" w:w="100"/>
            </w:tcMar>
          </w:tcPr>
          <w:p>
            <w:pPr>
              <w:spacing w:after="0" w:line="252"/>
            </w:pPr>
            <w:r>
              <w:rPr>
                <w:b/>
                <w:bCs/>
                <w:color w:val="FFFFFF"/>
                <w:sz w:val="20"/>
                <w:szCs w:val="20"/>
              </w:rPr>
              <w:t xml:space="preserve">Interv. moy.</w:t>
            </w:r>
          </w:p>
        </w:tc>
        <w:tc>
          <w:tcPr>
            <w:tcW w:type="dxa" w:w="1150"/>
            <w:tcBorders>
              <w:top w:val="single" w:color="DEDBD2" w:sz="4"/>
              <w:left w:val="single" w:color="DEDBD2" w:sz="4"/>
              <w:bottom w:val="single" w:color="DEDBD2" w:sz="4"/>
              <w:right w:val="single" w:color="DEDBD2" w:sz="4"/>
            </w:tcBorders>
            <w:shd w:fill="0E1A26" w:color="auto" w:val="clear"/>
            <w:tcMar>
              <w:top w:type="dxa" w:w="60"/>
              <w:left w:type="dxa" w:w="100"/>
              <w:bottom w:type="dxa" w:w="60"/>
              <w:right w:type="dxa" w:w="100"/>
            </w:tcMar>
          </w:tcPr>
          <w:p>
            <w:pPr>
              <w:spacing w:after="0" w:line="252"/>
            </w:pPr>
            <w:r>
              <w:rPr>
                <w:b/>
                <w:bCs/>
                <w:color w:val="FFFFFF"/>
                <w:sz w:val="20"/>
                <w:szCs w:val="20"/>
              </w:rPr>
              <w:t xml:space="preserve">CV interv.</w:t>
            </w:r>
          </w:p>
        </w:tc>
        <w:tc>
          <w:tcPr>
            <w:tcW w:type="dxa" w:w="1260"/>
            <w:tcBorders>
              <w:top w:val="single" w:color="DEDBD2" w:sz="4"/>
              <w:left w:val="single" w:color="DEDBD2" w:sz="4"/>
              <w:bottom w:val="single" w:color="DEDBD2" w:sz="4"/>
              <w:right w:val="single" w:color="DEDBD2" w:sz="4"/>
            </w:tcBorders>
            <w:shd w:fill="0E1A26" w:color="auto" w:val="clear"/>
            <w:tcMar>
              <w:top w:type="dxa" w:w="60"/>
              <w:left w:type="dxa" w:w="100"/>
              <w:bottom w:type="dxa" w:w="60"/>
              <w:right w:type="dxa" w:w="100"/>
            </w:tcMar>
          </w:tcPr>
          <w:p>
            <w:pPr>
              <w:spacing w:after="0" w:line="252"/>
            </w:pPr>
            <w:r>
              <w:rPr>
                <w:b/>
                <w:bCs/>
                <w:color w:val="FFFFFF"/>
                <w:sz w:val="20"/>
                <w:szCs w:val="20"/>
              </w:rPr>
              <w:t xml:space="preserve">Octets moy.</w:t>
            </w:r>
          </w:p>
        </w:tc>
      </w:tr>
      <w:tr>
        <w:trPr>
          <w:cantSplit/>
        </w:trPr>
        <w:tc>
          <w:tcPr>
            <w:tcW w:type="dxa" w:w="17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10.0.0.101 à .110</w:t>
            </w:r>
          </w:p>
        </w:tc>
        <w:tc>
          <w:tcPr>
            <w:tcW w:type="dxa" w:w="15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192.0.2.123</w:t>
            </w:r>
          </w:p>
        </w:tc>
        <w:tc>
          <w:tcPr>
            <w:tcW w:type="dxa" w:w="105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123/UDP</w:t>
            </w:r>
          </w:p>
        </w:tc>
        <w:tc>
          <w:tcPr>
            <w:tcW w:type="dxa" w:w="14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31 ou 32 chacun</w:t>
            </w:r>
          </w:p>
        </w:tc>
        <w:tc>
          <w:tcPr>
            <w:tcW w:type="dxa" w:w="13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1 024,0 s</w:t>
            </w:r>
          </w:p>
        </w:tc>
        <w:tc>
          <w:tcPr>
            <w:tcW w:type="dxa" w:w="115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0,000</w:t>
            </w:r>
          </w:p>
        </w:tc>
        <w:tc>
          <w:tcPr>
            <w:tcW w:type="dxa" w:w="126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76</w:t>
            </w:r>
          </w:p>
        </w:tc>
      </w:tr>
      <w:tr>
        <w:trPr>
          <w:cantSplit/>
        </w:trPr>
        <w:tc>
          <w:tcPr>
            <w:tcW w:type="dxa" w:w="17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10.0.0.105</w:t>
            </w:r>
          </w:p>
        </w:tc>
        <w:tc>
          <w:tcPr>
            <w:tcW w:type="dxa" w:w="15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198.51.100.77</w:t>
            </w:r>
          </w:p>
        </w:tc>
        <w:tc>
          <w:tcPr>
            <w:tcW w:type="dxa" w:w="105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443/TCP</w:t>
            </w:r>
          </w:p>
        </w:tc>
        <w:tc>
          <w:tcPr>
            <w:tcW w:type="dxa" w:w="14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912</w:t>
            </w:r>
          </w:p>
        </w:tc>
        <w:tc>
          <w:tcPr>
            <w:tcW w:type="dxa" w:w="13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60,0 s</w:t>
            </w:r>
          </w:p>
        </w:tc>
        <w:tc>
          <w:tcPr>
            <w:tcW w:type="dxa" w:w="115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0,060</w:t>
            </w:r>
          </w:p>
        </w:tc>
        <w:tc>
          <w:tcPr>
            <w:tcW w:type="dxa" w:w="126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721</w:t>
            </w:r>
          </w:p>
        </w:tc>
      </w:tr>
      <w:tr>
        <w:trPr>
          <w:cantSplit/>
        </w:trPr>
        <w:tc>
          <w:tcPr>
            <w:tcW w:type="dxa" w:w="17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10.0.0.105</w:t>
            </w:r>
          </w:p>
        </w:tc>
        <w:tc>
          <w:tcPr>
            <w:tcW w:type="dxa" w:w="15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192.0.2.53</w:t>
            </w:r>
          </w:p>
        </w:tc>
        <w:tc>
          <w:tcPr>
            <w:tcW w:type="dxa" w:w="105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53/UDP</w:t>
            </w:r>
          </w:p>
        </w:tc>
        <w:tc>
          <w:tcPr>
            <w:tcW w:type="dxa" w:w="14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900</w:t>
            </w:r>
          </w:p>
        </w:tc>
        <w:tc>
          <w:tcPr>
            <w:tcW w:type="dxa" w:w="13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2,1 s</w:t>
            </w:r>
          </w:p>
        </w:tc>
        <w:tc>
          <w:tcPr>
            <w:tcW w:type="dxa" w:w="115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0,138</w:t>
            </w:r>
          </w:p>
        </w:tc>
        <w:tc>
          <w:tcPr>
            <w:tcW w:type="dxa" w:w="126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176</w:t>
            </w:r>
          </w:p>
        </w:tc>
      </w:tr>
    </w:tbl>
    <w:p>
      <w:pPr>
        <w:spacing w:after="60"/>
      </w:pPr>
    </w:p>
    <w:p>
      <w:pPr>
        <w:pStyle w:val="ListParagraph"/>
        <w:numPr>
          <w:ilvl w:val="0"/>
          <w:numId w:val="2"/>
        </w:numPr>
        <w:spacing w:after="60" w:line="276"/>
      </w:pPr>
      <w:r>
        <w:t xml:space="preserve">Destination : </w:t>
      </w:r>
      <w:r>
        <w:rPr>
          <w:b/>
          <w:bCs/>
        </w:rPr>
        <w:t xml:space="preserve">198.51.100.77:443</w:t>
      </w:r>
      <w:r>
        <w:t xml:space="preserve">, contactée </w:t>
      </w:r>
      <w:r>
        <w:rPr>
          <w:b/>
          <w:bCs/>
        </w:rPr>
        <w:t xml:space="preserve">912 fois</w:t>
      </w:r>
      <w:r>
        <w:t xml:space="preserve"> de </w:t>
      </w:r>
      <w:r>
        <w:rPr>
          <w:b/>
          <w:bCs/>
        </w:rPr>
        <w:t xml:space="preserve">08:47:12 à 23:58:35</w:t>
      </w:r>
      <w:r>
        <w:t xml:space="preserve"> (plus de 15 h, bien après les heures de travail).</w:t>
      </w:r>
    </w:p>
    <w:p>
      <w:pPr>
        <w:pStyle w:val="ListParagraph"/>
        <w:numPr>
          <w:ilvl w:val="0"/>
          <w:numId w:val="2"/>
        </w:numPr>
        <w:spacing w:after="60" w:line="276"/>
      </w:pPr>
      <w:r>
        <w:t xml:space="preserve">Intervalle moyen de </w:t>
      </w:r>
      <w:r>
        <w:rPr>
          <w:b/>
          <w:bCs/>
        </w:rPr>
        <w:t xml:space="preserve">60,0 s</w:t>
      </w:r>
      <w:r>
        <w:t xml:space="preserve"> avec une gigue d’environ ±10 % (CV de 0,060), et environ </w:t>
      </w:r>
      <w:r>
        <w:rPr>
          <w:b/>
          <w:bCs/>
        </w:rPr>
        <w:t xml:space="preserve">721 octets</w:t>
      </w:r>
      <w:r>
        <w:t xml:space="preserve"> par connexion (CV de 0,008).</w:t>
      </w:r>
    </w:p>
    <w:p>
      <w:pPr>
        <w:pStyle w:val="ListParagraph"/>
        <w:numPr>
          <w:ilvl w:val="0"/>
          <w:numId w:val="2"/>
        </w:numPr>
        <w:spacing w:after="60" w:line="276"/>
      </w:pPr>
      <w:r>
        <w:t xml:space="preserve">Une requête DNS de 10.0.0.105 vers 10.0.0.1 a lieu à </w:t>
      </w:r>
      <w:r>
        <w:rPr>
          <w:b/>
          <w:bCs/>
        </w:rPr>
        <w:t xml:space="preserve">08:47:10</w:t>
      </w:r>
      <w:r>
        <w:t xml:space="preserve">, 2 s avant la première connexion : c’est la résolution du domaine du serveur de C2.</w:t>
      </w:r>
    </w:p>
    <w:p>
      <w:pPr>
        <w:pStyle w:val="ListParagraph"/>
        <w:numPr>
          <w:ilvl w:val="0"/>
          <w:numId w:val="2"/>
        </w:numPr>
        <w:spacing w:after="60" w:line="276"/>
      </w:pPr>
      <w:r>
        <w:rPr>
          <w:b/>
          <w:bCs/>
        </w:rPr>
        <w:t xml:space="preserve">NTP en tête</w:t>
      </w:r>
      <w:r>
        <w:t xml:space="preserve"> : son intervalle est parfaitement régulier (1 024 s, CV de 0), mais la destination est le serveur NTP officiel, sur le port 123, depuis tous les postes. C’est un faux positif classique ; une liste blanche est nécessaire.</w:t>
      </w:r>
    </w:p>
    <w:p>
      <w:pPr>
        <w:pStyle w:val="ListParagraph"/>
        <w:numPr>
          <w:ilvl w:val="0"/>
          <w:numId w:val="2"/>
        </w:numPr>
        <w:spacing w:after="60" w:line="276"/>
      </w:pPr>
      <w:r>
        <w:t xml:space="preserve">Le script recolle les morceaux d’une même connexion (ACK final, tranches de 5 min) : il compte des </w:t>
      </w:r>
      <w:r>
        <w:rPr>
          <w:b/>
          <w:bCs/>
        </w:rPr>
        <w:t xml:space="preserve">connexions</w:t>
      </w:r>
      <w:r>
        <w:t xml:space="preserve">, pas des enregistrements. C’est pourquoi </w:t>
      </w:r>
      <w:r>
        <w:rPr>
          <w:rFonts w:ascii="Consolas" w:cs="Consolas" w:eastAsia="Consolas" w:hAnsi="Consolas"/>
          <w:color w:val="0E1A26"/>
          <w:sz w:val="19"/>
          <w:szCs w:val="19"/>
        </w:rPr>
        <w:t xml:space="preserve">nfdump 'dst ip 198.51.100.77'</w:t>
      </w:r>
      <w:r>
        <w:t xml:space="preserve"> affiche environ deux fois plus de lignes.</w:t>
      </w:r>
    </w:p>
    <w:p>
      <w:pPr>
        <w:keepNext/>
        <w:spacing w:after="100" w:before="160" w:line="276"/>
      </w:pPr>
      <w:r>
        <w:rPr>
          <w:b/>
          <w:bCs/>
          <w:color w:val="17736A"/>
        </w:rPr>
        <w:t xml:space="preserve">Q12. </w:t>
      </w:r>
      <w:r>
        <w:t xml:space="preserve">Tunnel DNS (T1071.004).</w:t>
      </w:r>
    </w:p>
    <w:p>
      <w:pPr>
        <w:keepNext/>
        <w:keepLines/>
        <w:pBdr>
          <w:top w:val="single" w:color="F3F2EE" w:sz="2" w:space="4"/>
          <w:left w:val="single" w:color="17736A" w:sz="12" w:space="6"/>
        </w:pBdr>
        <w:shd w:fill="F3F2EE" w:color="auto" w:val="clear"/>
        <w:spacing w:after="0" w:line="240"/>
        <w:ind w:left="120" w:right="120"/>
      </w:pPr>
      <w:r>
        <w:rPr>
          <w:rFonts w:ascii="Consolas" w:cs="Consolas" w:eastAsia="Consolas" w:hAnsi="Consolas"/>
          <w:color w:val="0E1A26"/>
          <w:sz w:val="18"/>
          <w:szCs w:val="18"/>
        </w:rPr>
        <w:t xml:space="preserve">nfdump -R ~/enquete 'proto udp and dst port 53 and not dst ip 10.0.0.1' -s srcip/flows</w:t>
      </w:r>
    </w:p>
    <w:p>
      <w:pPr>
        <w:keepNext w:val="false"/>
        <w:keepLines/>
        <w:pBdr>
          <w:left w:val="single" w:color="17736A" w:sz="12" w:space="6"/>
          <w:bottom w:val="single" w:color="F3F2EE" w:sz="2" w:space="4"/>
        </w:pBdr>
        <w:shd w:fill="F3F2EE" w:color="auto" w:val="clear"/>
        <w:spacing w:after="160" w:line="240"/>
        <w:ind w:left="120" w:right="120"/>
      </w:pPr>
      <w:r>
        <w:rPr>
          <w:rFonts w:ascii="Consolas" w:cs="Consolas" w:eastAsia="Consolas" w:hAnsi="Consolas"/>
          <w:color w:val="0E1A26"/>
          <w:sz w:val="18"/>
          <w:szCs w:val="18"/>
        </w:rPr>
        <w:t xml:space="preserve">nfdump -R ~/enquete 'proto udp and dst ip 10.0.0.1 and dst port 53' -s proto/flows</w:t>
      </w:r>
    </w:p>
    <w:p>
      <w:pPr>
        <w:pStyle w:val="ListParagraph"/>
        <w:numPr>
          <w:ilvl w:val="0"/>
          <w:numId w:val="2"/>
        </w:numPr>
        <w:spacing w:after="60" w:line="276"/>
      </w:pPr>
      <w:r>
        <w:rPr>
          <w:b/>
          <w:bCs/>
        </w:rPr>
        <w:t xml:space="preserve">900 requêtes</w:t>
      </w:r>
      <w:r>
        <w:t xml:space="preserve"> de 10.0.0.105 vers </w:t>
      </w:r>
      <w:r>
        <w:rPr>
          <w:b/>
          <w:bCs/>
        </w:rPr>
        <w:t xml:space="preserve">192.0.2.53:53</w:t>
      </w:r>
      <w:r>
        <w:t xml:space="preserve">, un résolveur externe non autorisé, de </w:t>
      </w:r>
      <w:r>
        <w:rPr>
          <w:b/>
          <w:bCs/>
        </w:rPr>
        <w:t xml:space="preserve">10:20:05 à 10:51:40</w:t>
      </w:r>
      <w:r>
        <w:t xml:space="preserve">, environ toutes les 2,1 s.</w:t>
      </w:r>
    </w:p>
    <w:p>
      <w:pPr>
        <w:pStyle w:val="ListParagraph"/>
        <w:numPr>
          <w:ilvl w:val="0"/>
          <w:numId w:val="2"/>
        </w:numPr>
        <w:spacing w:after="60" w:line="276"/>
      </w:pPr>
      <w:r>
        <w:t xml:space="preserve">Taille moyenne de </w:t>
      </w:r>
      <w:r>
        <w:rPr>
          <w:b/>
          <w:bCs/>
        </w:rPr>
        <w:t xml:space="preserve">176 octets</w:t>
      </w:r>
      <w:r>
        <w:t xml:space="preserve"> par requête, contre </w:t>
      </w:r>
      <w:r>
        <w:rPr>
          <w:b/>
          <w:bCs/>
        </w:rPr>
        <w:t xml:space="preserve">64 octets</w:t>
      </w:r>
      <w:r>
        <w:t xml:space="preserve"> pour les requêtes normales vers 10.0.0.1. Les réponses font en moyenne 263 octets.</w:t>
      </w:r>
    </w:p>
    <w:p>
      <w:pPr>
        <w:pStyle w:val="ListParagraph"/>
        <w:numPr>
          <w:ilvl w:val="0"/>
          <w:numId w:val="2"/>
        </w:numPr>
        <w:spacing w:after="60" w:line="276"/>
      </w:pPr>
      <w:r>
        <w:t xml:space="preserve">Le résolveur interne est le seul autorisé : un poste qui interroge directement un DNS externe, à ce rythme et avec des requêtes presque trois fois plus grosses, transporte vraisemblablement des données dans les noms de domaine.</w:t>
      </w:r>
    </w:p>
    <w:p>
      <w:pPr>
        <w:keepNext/>
        <w:spacing w:after="100" w:before="160" w:line="276"/>
      </w:pPr>
      <w:r>
        <w:rPr>
          <w:b/>
          <w:bCs/>
          <w:color w:val="17736A"/>
        </w:rPr>
        <w:t xml:space="preserve">Q13. </w:t>
      </w:r>
      <w:r>
        <w:t xml:space="preserve">Exfiltration (T1048.002).</w:t>
      </w:r>
    </w:p>
    <w:p>
      <w:pPr>
        <w:keepNext/>
        <w:keepLines/>
        <w:pBdr>
          <w:top w:val="single" w:color="F3F2EE" w:sz="2" w:space="4"/>
          <w:left w:val="single" w:color="17736A" w:sz="12" w:space="6"/>
        </w:pBdr>
        <w:shd w:fill="F3F2EE" w:color="auto" w:val="clear"/>
        <w:spacing w:after="0" w:line="240"/>
        <w:ind w:left="120" w:right="120"/>
      </w:pPr>
      <w:r>
        <w:rPr>
          <w:rFonts w:ascii="Consolas" w:cs="Consolas" w:eastAsia="Consolas" w:hAnsi="Consolas"/>
          <w:color w:val="0E1A26"/>
          <w:sz w:val="18"/>
          <w:szCs w:val="18"/>
        </w:rPr>
        <w:t xml:space="preserve">nfdump -R ~/enquete -t '2026/10/14.17:30:00-2026/10/14.23:59:59' \</w:t>
      </w:r>
    </w:p>
    <w:p>
      <w:pPr>
        <w:keepNext/>
        <w:keepLines/>
        <w:pBdr>
          <w:left w:val="single" w:color="17736A" w:sz="12" w:space="6"/>
        </w:pBdr>
        <w:shd w:fill="F3F2EE" w:color="auto" w:val="clear"/>
        <w:spacing w:after="0" w:line="240"/>
        <w:ind w:left="120" w:right="120"/>
      </w:pPr>
      <w:r>
        <w:rPr>
          <w:rFonts w:ascii="Consolas" w:cs="Consolas" w:eastAsia="Consolas" w:hAnsi="Consolas"/>
          <w:color w:val="0E1A26"/>
          <w:sz w:val="18"/>
          <w:szCs w:val="18"/>
        </w:rPr>
        <w:t xml:space="preserve">       'src net 10.0.0.0/24 and not dst net 10.0.0.0/24' -s srcip/bytes</w:t>
      </w:r>
    </w:p>
    <w:p>
      <w:pPr>
        <w:keepNext/>
        <w:keepLines/>
        <w:pBdr>
          <w:left w:val="single" w:color="17736A" w:sz="12" w:space="6"/>
        </w:pBdr>
        <w:shd w:fill="F3F2EE" w:color="auto" w:val="clear"/>
        <w:spacing w:after="0" w:line="240"/>
        <w:ind w:left="120" w:right="120"/>
      </w:pPr>
      <w:r>
        <w:rPr>
          <w:rFonts w:ascii="Consolas" w:cs="Consolas" w:eastAsia="Consolas" w:hAnsi="Consolas"/>
          <w:color w:val="0E1A26"/>
          <w:sz w:val="18"/>
          <w:szCs w:val="18"/>
        </w:rPr>
        <w:t xml:space="preserve">nfdump -R ~/enquete -a 'host 203.0.113.200' -o line -O tstart</w:t>
      </w:r>
    </w:p>
    <w:p>
      <w:pPr>
        <w:keepNext/>
        <w:keepLines/>
        <w:pBdr>
          <w:left w:val="single" w:color="17736A" w:sz="12" w:space="6"/>
        </w:pBdr>
        <w:shd w:fill="F3F2EE" w:color="auto" w:val="clear"/>
        <w:spacing w:after="0" w:line="240"/>
        <w:ind w:left="120" w:right="120"/>
      </w:pPr>
      <w:r>
        <w:rPr>
          <w:rFonts w:ascii="Consolas" w:cs="Consolas" w:eastAsia="Consolas" w:hAnsi="Consolas"/>
          <w:color w:val="0E1A26"/>
          <w:sz w:val="18"/>
          <w:szCs w:val="18"/>
        </w:rPr>
        <w:t xml:space="preserve">nfdump -R ~/enquete -a 'src ip 10.0.0.105 and dst ip 10.0.0.11 and dst port 22' \</w:t>
      </w:r>
    </w:p>
    <w:p>
      <w:pPr>
        <w:keepNext w:val="false"/>
        <w:keepLines/>
        <w:pBdr>
          <w:left w:val="single" w:color="17736A" w:sz="12" w:space="6"/>
          <w:bottom w:val="single" w:color="F3F2EE" w:sz="2" w:space="4"/>
        </w:pBdr>
        <w:shd w:fill="F3F2EE" w:color="auto" w:val="clear"/>
        <w:spacing w:after="160" w:line="240"/>
        <w:ind w:left="120" w:right="120"/>
      </w:pPr>
      <w:r>
        <w:rPr>
          <w:rFonts w:ascii="Consolas" w:cs="Consolas" w:eastAsia="Consolas" w:hAnsi="Consolas"/>
          <w:color w:val="0E1A26"/>
          <w:sz w:val="18"/>
          <w:szCs w:val="18"/>
        </w:rPr>
        <w:t xml:space="preserve">       -t '2026/10/14.22:00:00-2026/10/14.23:00:00' -o line -O tstart</w:t>
      </w:r>
    </w:p>
    <w:p>
      <w:pPr>
        <w:pStyle w:val="ListParagraph"/>
        <w:numPr>
          <w:ilvl w:val="0"/>
          <w:numId w:val="2"/>
        </w:numPr>
        <w:spacing w:after="60" w:line="276"/>
      </w:pPr>
      <w:r>
        <w:rPr>
          <w:b/>
          <w:bCs/>
        </w:rPr>
        <w:t xml:space="preserve">10.0.0.11</w:t>
      </w:r>
      <w:r>
        <w:t xml:space="preserve"> (SRV-LINUX) envoie environ </w:t>
      </w:r>
      <w:r>
        <w:rPr>
          <w:b/>
          <w:bCs/>
        </w:rPr>
        <w:t xml:space="preserve">43,1 Mo</w:t>
      </w:r>
      <w:r>
        <w:t xml:space="preserve"> vers </w:t>
      </w:r>
      <w:r>
        <w:rPr>
          <w:b/>
          <w:bCs/>
        </w:rPr>
        <w:t xml:space="preserve">203.0.113.200:443</w:t>
      </w:r>
      <w:r>
        <w:t xml:space="preserve"> de </w:t>
      </w:r>
      <w:r>
        <w:rPr>
          <w:b/>
          <w:bCs/>
        </w:rPr>
        <w:t xml:space="preserve">22:14:07 à 22:31:00</w:t>
      </w:r>
      <w:r>
        <w:t xml:space="preserve">. Sans </w:t>
      </w:r>
      <w:r>
        <w:rPr>
          <w:rFonts w:ascii="Consolas" w:cs="Consolas" w:eastAsia="Consolas" w:hAnsi="Consolas"/>
          <w:color w:val="0E1A26"/>
          <w:sz w:val="19"/>
          <w:szCs w:val="19"/>
        </w:rPr>
        <w:t xml:space="preserve">-a</w:t>
      </w:r>
      <w:r>
        <w:t xml:space="preserve">, ce sens occupe 5 enregistrements (4 tranches et l’ACK final). Il ne reçoit qu’environ 1,3 Mo en retour : des accusés de réception.</w:t>
      </w:r>
    </w:p>
    <w:p>
      <w:pPr>
        <w:pStyle w:val="ListParagraph"/>
        <w:numPr>
          <w:ilvl w:val="0"/>
          <w:numId w:val="2"/>
        </w:numPr>
        <w:spacing w:after="60" w:line="276"/>
      </w:pPr>
      <w:r>
        <w:t xml:space="preserve">Pour ce serveur, la normale est l’inverse : il reçoit des mises à jour et n’envoie presque rien vers Internet (NTP et environ 43 Ko vers le miroir).</w:t>
      </w:r>
    </w:p>
    <w:p>
      <w:pPr>
        <w:pStyle w:val="ListParagraph"/>
        <w:numPr>
          <w:ilvl w:val="0"/>
          <w:numId w:val="2"/>
        </w:numPr>
        <w:spacing w:after="60" w:line="276"/>
      </w:pPr>
      <w:r>
        <w:t xml:space="preserve">Accès : à </w:t>
      </w:r>
      <w:r>
        <w:rPr>
          <w:b/>
          <w:bCs/>
        </w:rPr>
        <w:t xml:space="preserve">22:09:51</w:t>
      </w:r>
      <w:r>
        <w:t xml:space="preserve">, une session SSH part de </w:t>
      </w:r>
      <w:r>
        <w:rPr>
          <w:b/>
          <w:bCs/>
        </w:rPr>
        <w:t xml:space="preserve">10.0.0.105</w:t>
      </w:r>
      <w:r>
        <w:t xml:space="preserve"> vers 10.0.0.11 et dure environ 26 min. Le poste compromis, resté allumé, est toujours relié au C2 : l’attaquant s’en sert comme rebond pour lancer l’exfiltration depuis le serveur.</w:t>
      </w:r>
    </w:p>
    <w:p>
      <w:pPr>
        <w:pStyle w:val="ListParagraph"/>
        <w:numPr>
          <w:ilvl w:val="0"/>
          <w:numId w:val="2"/>
        </w:numPr>
        <w:spacing w:after="60" w:line="276"/>
      </w:pPr>
      <w:r>
        <w:t xml:space="preserve">Le filtre </w:t>
      </w:r>
      <w:r>
        <w:rPr>
          <w:rFonts w:ascii="Consolas" w:cs="Consolas" w:eastAsia="Consolas" w:hAnsi="Consolas"/>
          <w:color w:val="0E1A26"/>
          <w:sz w:val="19"/>
          <w:szCs w:val="19"/>
        </w:rPr>
        <w:t xml:space="preserve">'first seen &gt;= 2026-10-14T17:30'</w:t>
      </w:r>
      <w:r>
        <w:t xml:space="preserve"> donne le même classement que </w:t>
      </w:r>
      <w:r>
        <w:rPr>
          <w:rFonts w:ascii="Consolas" w:cs="Consolas" w:eastAsia="Consolas" w:hAnsi="Consolas"/>
          <w:color w:val="0E1A26"/>
          <w:sz w:val="19"/>
          <w:szCs w:val="19"/>
        </w:rPr>
        <w:t xml:space="preserve">-t</w:t>
      </w:r>
      <w:r>
        <w:t xml:space="preserve"> avec nfdump 1.7.10.</w:t>
      </w:r>
    </w:p>
    <w:p>
      <w:pPr>
        <w:keepNext/>
        <w:spacing w:after="100" w:before="160" w:line="276"/>
      </w:pPr>
      <w:r>
        <w:rPr>
          <w:b/>
          <w:bCs/>
          <w:color w:val="17736A"/>
        </w:rPr>
        <w:t xml:space="preserve">Bonus. </w:t>
      </w:r>
      <w:r>
        <w:t xml:space="preserve">Dans Wireshark, le filtre </w:t>
      </w:r>
      <w:r>
        <w:rPr>
          <w:rFonts w:ascii="Consolas" w:cs="Consolas" w:eastAsia="Consolas" w:hAnsi="Consolas"/>
          <w:color w:val="0E1A26"/>
          <w:sz w:val="19"/>
          <w:szCs w:val="19"/>
        </w:rPr>
        <w:t xml:space="preserve">dns.qry.name contains "cdn-telemetrie"</w:t>
      </w:r>
      <w:r>
        <w:t xml:space="preserve"> montre la requête de </w:t>
      </w:r>
      <w:r>
        <w:rPr>
          <w:b/>
          <w:bCs/>
        </w:rPr>
        <w:t xml:space="preserve">08:47:10</w:t>
      </w:r>
      <w:r>
        <w:t xml:space="preserve"> pour </w:t>
      </w:r>
      <w:r>
        <w:rPr>
          <w:b/>
          <w:bCs/>
        </w:rPr>
        <w:t xml:space="preserve">api.cdn-telemetrie.example</w:t>
      </w:r>
      <w:r>
        <w:t xml:space="preserve">, résolue en 198.51.100.77, et les requêtes TXT du tunnel vers des sous-domaines aléatoires de </w:t>
      </w:r>
      <w:r>
        <w:rPr>
          <w:b/>
          <w:bCs/>
        </w:rPr>
        <w:t xml:space="preserve">t.cdn-telemetrie.example</w:t>
      </w:r>
      <w:r>
        <w:t xml:space="preserve">. Les flux ont permis de cibler l’heure et les hôtes ; le pcap confirme ce qui a été transmis.</w:t>
      </w:r>
    </w:p>
    <w:p>
      <w:pPr>
        <w:pStyle w:val="Heading1"/>
        <w:pageBreakBefore/>
      </w:pPr>
      <w:r>
        <w:t xml:space="preserve">Partie 3 — Éléments de correction</w:t>
      </w:r>
    </w:p>
    <w:p>
      <w:pPr>
        <w:pStyle w:val="Heading2"/>
      </w:pPr>
      <w:r>
        <w:t xml:space="preserve">A. Chronologie de référence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60"/>
        <w:gridCol w:w="3900"/>
        <w:gridCol w:w="1400"/>
      </w:tblGrid>
      <w:tr>
        <w:trPr>
          <w:tblHeader/>
        </w:trPr>
        <w:tc>
          <w:tcPr>
            <w:tcW w:type="dxa" w:w="1000"/>
            <w:tcBorders>
              <w:top w:val="single" w:color="DEDBD2" w:sz="4"/>
              <w:left w:val="single" w:color="DEDBD2" w:sz="4"/>
              <w:bottom w:val="single" w:color="DEDBD2" w:sz="4"/>
              <w:right w:val="single" w:color="DEDBD2" w:sz="4"/>
            </w:tcBorders>
            <w:shd w:fill="0E1A26" w:color="auto" w:val="clear"/>
            <w:tcMar>
              <w:top w:type="dxa" w:w="60"/>
              <w:left w:type="dxa" w:w="100"/>
              <w:bottom w:type="dxa" w:w="60"/>
              <w:right w:type="dxa" w:w="100"/>
            </w:tcMar>
          </w:tcPr>
          <w:p>
            <w:pPr>
              <w:spacing w:after="0" w:line="252"/>
            </w:pPr>
            <w:r>
              <w:rPr>
                <w:b/>
                <w:bCs/>
                <w:color w:val="FFFFFF"/>
                <w:sz w:val="20"/>
                <w:szCs w:val="20"/>
              </w:rPr>
              <w:t xml:space="preserve">Heure</w:t>
            </w:r>
          </w:p>
        </w:tc>
        <w:tc>
          <w:tcPr>
            <w:tcW w:type="dxa" w:w="3060"/>
            <w:tcBorders>
              <w:top w:val="single" w:color="DEDBD2" w:sz="4"/>
              <w:left w:val="single" w:color="DEDBD2" w:sz="4"/>
              <w:bottom w:val="single" w:color="DEDBD2" w:sz="4"/>
              <w:right w:val="single" w:color="DEDBD2" w:sz="4"/>
            </w:tcBorders>
            <w:shd w:fill="0E1A26" w:color="auto" w:val="clear"/>
            <w:tcMar>
              <w:top w:type="dxa" w:w="60"/>
              <w:left w:type="dxa" w:w="100"/>
              <w:bottom w:type="dxa" w:w="60"/>
              <w:right w:type="dxa" w:w="100"/>
            </w:tcMar>
          </w:tcPr>
          <w:p>
            <w:pPr>
              <w:spacing w:after="0" w:line="252"/>
            </w:pPr>
            <w:r>
              <w:rPr>
                <w:b/>
                <w:bCs/>
                <w:color w:val="FFFFFF"/>
                <w:sz w:val="20"/>
                <w:szCs w:val="20"/>
              </w:rPr>
              <w:t xml:space="preserve">Source → destination</w:t>
            </w:r>
          </w:p>
        </w:tc>
        <w:tc>
          <w:tcPr>
            <w:tcW w:type="dxa" w:w="3900"/>
            <w:tcBorders>
              <w:top w:val="single" w:color="DEDBD2" w:sz="4"/>
              <w:left w:val="single" w:color="DEDBD2" w:sz="4"/>
              <w:bottom w:val="single" w:color="DEDBD2" w:sz="4"/>
              <w:right w:val="single" w:color="DEDBD2" w:sz="4"/>
            </w:tcBorders>
            <w:shd w:fill="0E1A26" w:color="auto" w:val="clear"/>
            <w:tcMar>
              <w:top w:type="dxa" w:w="60"/>
              <w:left w:type="dxa" w:w="100"/>
              <w:bottom w:type="dxa" w:w="60"/>
              <w:right w:type="dxa" w:w="100"/>
            </w:tcMar>
          </w:tcPr>
          <w:p>
            <w:pPr>
              <w:spacing w:after="0" w:line="252"/>
            </w:pPr>
            <w:r>
              <w:rPr>
                <w:b/>
                <w:bCs/>
                <w:color w:val="FFFFFF"/>
                <w:sz w:val="20"/>
                <w:szCs w:val="20"/>
              </w:rPr>
              <w:t xml:space="preserve">Comportement</w:t>
            </w:r>
          </w:p>
        </w:tc>
        <w:tc>
          <w:tcPr>
            <w:tcW w:type="dxa" w:w="1400"/>
            <w:tcBorders>
              <w:top w:val="single" w:color="DEDBD2" w:sz="4"/>
              <w:left w:val="single" w:color="DEDBD2" w:sz="4"/>
              <w:bottom w:val="single" w:color="DEDBD2" w:sz="4"/>
              <w:right w:val="single" w:color="DEDBD2" w:sz="4"/>
            </w:tcBorders>
            <w:shd w:fill="0E1A26" w:color="auto" w:val="clear"/>
            <w:tcMar>
              <w:top w:type="dxa" w:w="60"/>
              <w:left w:type="dxa" w:w="100"/>
              <w:bottom w:type="dxa" w:w="60"/>
              <w:right w:type="dxa" w:w="100"/>
            </w:tcMar>
          </w:tcPr>
          <w:p>
            <w:pPr>
              <w:spacing w:after="0" w:line="252"/>
            </w:pPr>
            <w:r>
              <w:rPr>
                <w:b/>
                <w:bCs/>
                <w:color w:val="FFFFFF"/>
                <w:sz w:val="20"/>
                <w:szCs w:val="20"/>
              </w:rPr>
              <w:t xml:space="preserve">ATT&amp;CK</w:t>
            </w:r>
          </w:p>
        </w:tc>
      </w:tr>
      <w:tr>
        <w:trPr>
          <w:cantSplit/>
        </w:trPr>
        <w:tc>
          <w:tcPr>
            <w:tcW w:type="dxa" w:w="10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08:47:10</w:t>
            </w:r>
          </w:p>
        </w:tc>
        <w:tc>
          <w:tcPr>
            <w:tcW w:type="dxa" w:w="306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10.0.0.105 → 10.0.0.1:53</w:t>
            </w:r>
          </w:p>
        </w:tc>
        <w:tc>
          <w:tcPr>
            <w:tcW w:type="dxa" w:w="39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Résolution du domaine du C2</w:t>
            </w:r>
          </w:p>
        </w:tc>
        <w:tc>
          <w:tcPr>
            <w:tcW w:type="dxa" w:w="14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w:t>
            </w:r>
          </w:p>
        </w:tc>
      </w:tr>
      <w:tr>
        <w:trPr>
          <w:cantSplit/>
        </w:trPr>
        <w:tc>
          <w:tcPr>
            <w:tcW w:type="dxa" w:w="10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08:47:12</w:t>
            </w:r>
          </w:p>
        </w:tc>
        <w:tc>
          <w:tcPr>
            <w:tcW w:type="dxa" w:w="306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10.0.0.105 → 198.51.100.77:443</w:t>
            </w:r>
          </w:p>
        </w:tc>
        <w:tc>
          <w:tcPr>
            <w:tcW w:type="dxa" w:w="39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Début du beaconing (toutes les ~60 s, jusqu’à 23:58)</w:t>
            </w:r>
          </w:p>
        </w:tc>
        <w:tc>
          <w:tcPr>
            <w:tcW w:type="dxa" w:w="14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T1071.001</w:t>
            </w:r>
          </w:p>
        </w:tc>
      </w:tr>
      <w:tr>
        <w:trPr>
          <w:cantSplit/>
        </w:trPr>
        <w:tc>
          <w:tcPr>
            <w:tcW w:type="dxa" w:w="10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09:03:41</w:t>
            </w:r>
          </w:p>
        </w:tc>
        <w:tc>
          <w:tcPr>
            <w:tcW w:type="dxa" w:w="306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10.0.0.105 → 10.0.0.0/24</w:t>
            </w:r>
          </w:p>
        </w:tc>
        <w:tc>
          <w:tcPr>
            <w:tcW w:type="dxa" w:w="39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Balayage ICMP de 253 adresses</w:t>
            </w:r>
          </w:p>
        </w:tc>
        <w:tc>
          <w:tcPr>
            <w:tcW w:type="dxa" w:w="14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T1018</w:t>
            </w:r>
          </w:p>
        </w:tc>
      </w:tr>
      <w:tr>
        <w:trPr>
          <w:cantSplit/>
        </w:trPr>
        <w:tc>
          <w:tcPr>
            <w:tcW w:type="dxa" w:w="10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09:05:02</w:t>
            </w:r>
          </w:p>
        </w:tc>
        <w:tc>
          <w:tcPr>
            <w:tcW w:type="dxa" w:w="306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10.0.0.105 → 10.0.0.11</w:t>
            </w:r>
          </w:p>
        </w:tc>
        <w:tc>
          <w:tcPr>
            <w:tcW w:type="dxa" w:w="39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Balayage SYN de 1 024 ports (22 ouvert)</w:t>
            </w:r>
          </w:p>
        </w:tc>
        <w:tc>
          <w:tcPr>
            <w:tcW w:type="dxa" w:w="14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T1046</w:t>
            </w:r>
          </w:p>
        </w:tc>
      </w:tr>
      <w:tr>
        <w:trPr>
          <w:cantSplit/>
        </w:trPr>
        <w:tc>
          <w:tcPr>
            <w:tcW w:type="dxa" w:w="10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09:07:30</w:t>
            </w:r>
          </w:p>
        </w:tc>
        <w:tc>
          <w:tcPr>
            <w:tcW w:type="dxa" w:w="306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10.0.0.105 → 10.0.0.10</w:t>
            </w:r>
          </w:p>
        </w:tc>
        <w:tc>
          <w:tcPr>
            <w:tcW w:type="dxa" w:w="39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Balayage de 20 ports Windows</w:t>
            </w:r>
          </w:p>
        </w:tc>
        <w:tc>
          <w:tcPr>
            <w:tcW w:type="dxa" w:w="14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T1046</w:t>
            </w:r>
          </w:p>
        </w:tc>
      </w:tr>
      <w:tr>
        <w:trPr>
          <w:cantSplit/>
        </w:trPr>
        <w:tc>
          <w:tcPr>
            <w:tcW w:type="dxa" w:w="10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09:21:10</w:t>
            </w:r>
          </w:p>
        </w:tc>
        <w:tc>
          <w:tcPr>
            <w:tcW w:type="dxa" w:w="306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10.0.0.105 → 10.0.0.11:22</w:t>
            </w:r>
          </w:p>
        </w:tc>
        <w:tc>
          <w:tcPr>
            <w:tcW w:type="dxa" w:w="39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Force brute SSH, 57 tentatives</w:t>
            </w:r>
          </w:p>
        </w:tc>
        <w:tc>
          <w:tcPr>
            <w:tcW w:type="dxa" w:w="14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T1110</w:t>
            </w:r>
          </w:p>
        </w:tc>
      </w:tr>
      <w:tr>
        <w:trPr>
          <w:cantSplit/>
        </w:trPr>
        <w:tc>
          <w:tcPr>
            <w:tcW w:type="dxa" w:w="10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09:22:30</w:t>
            </w:r>
          </w:p>
        </w:tc>
        <w:tc>
          <w:tcPr>
            <w:tcW w:type="dxa" w:w="306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10.0.0.105 → 10.0.0.11:22</w:t>
            </w:r>
          </w:p>
        </w:tc>
        <w:tc>
          <w:tcPr>
            <w:tcW w:type="dxa" w:w="39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Session SSH réussie (~18 min)</w:t>
            </w:r>
          </w:p>
        </w:tc>
        <w:tc>
          <w:tcPr>
            <w:tcW w:type="dxa" w:w="14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T1078</w:t>
            </w:r>
          </w:p>
        </w:tc>
      </w:tr>
      <w:tr>
        <w:trPr>
          <w:cantSplit/>
        </w:trPr>
        <w:tc>
          <w:tcPr>
            <w:tcW w:type="dxa" w:w="10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09:52:18</w:t>
            </w:r>
          </w:p>
        </w:tc>
        <w:tc>
          <w:tcPr>
            <w:tcW w:type="dxa" w:w="306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10.0.0.105 → .102, .103, .104, .107:445</w:t>
            </w:r>
          </w:p>
        </w:tc>
        <w:tc>
          <w:tcPr>
            <w:tcW w:type="dxa" w:w="39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Connexions SMB entre postes</w:t>
            </w:r>
          </w:p>
        </w:tc>
        <w:tc>
          <w:tcPr>
            <w:tcW w:type="dxa" w:w="14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T1021.002</w:t>
            </w:r>
          </w:p>
        </w:tc>
      </w:tr>
      <w:tr>
        <w:trPr>
          <w:cantSplit/>
        </w:trPr>
        <w:tc>
          <w:tcPr>
            <w:tcW w:type="dxa" w:w="10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09:58:44</w:t>
            </w:r>
          </w:p>
        </w:tc>
        <w:tc>
          <w:tcPr>
            <w:tcW w:type="dxa" w:w="306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10.0.0.105 → 10.0.0.108:3389</w:t>
            </w:r>
          </w:p>
        </w:tc>
        <w:tc>
          <w:tcPr>
            <w:tcW w:type="dxa" w:w="39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Session RDP (~11 min)</w:t>
            </w:r>
          </w:p>
        </w:tc>
        <w:tc>
          <w:tcPr>
            <w:tcW w:type="dxa" w:w="14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T1021.001</w:t>
            </w:r>
          </w:p>
        </w:tc>
      </w:tr>
      <w:tr>
        <w:trPr>
          <w:cantSplit/>
        </w:trPr>
        <w:tc>
          <w:tcPr>
            <w:tcW w:type="dxa" w:w="10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10:20:05</w:t>
            </w:r>
          </w:p>
        </w:tc>
        <w:tc>
          <w:tcPr>
            <w:tcW w:type="dxa" w:w="306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10.0.0.105 → 192.0.2.53:53</w:t>
            </w:r>
          </w:p>
        </w:tc>
        <w:tc>
          <w:tcPr>
            <w:tcW w:type="dxa" w:w="39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Tunnel DNS, 900 requêtes en 31 min</w:t>
            </w:r>
          </w:p>
        </w:tc>
        <w:tc>
          <w:tcPr>
            <w:tcW w:type="dxa" w:w="14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T1071.004</w:t>
            </w:r>
          </w:p>
        </w:tc>
      </w:tr>
      <w:tr>
        <w:trPr>
          <w:cantSplit/>
        </w:trPr>
        <w:tc>
          <w:tcPr>
            <w:tcW w:type="dxa" w:w="10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22:09:51</w:t>
            </w:r>
          </w:p>
        </w:tc>
        <w:tc>
          <w:tcPr>
            <w:tcW w:type="dxa" w:w="306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10.0.0.105 → 10.0.0.11:22</w:t>
            </w:r>
          </w:p>
        </w:tc>
        <w:tc>
          <w:tcPr>
            <w:tcW w:type="dxa" w:w="39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Retour de l’attaquant en SSH (hors heures)</w:t>
            </w:r>
          </w:p>
        </w:tc>
        <w:tc>
          <w:tcPr>
            <w:tcW w:type="dxa" w:w="14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T1021.004</w:t>
            </w:r>
          </w:p>
        </w:tc>
      </w:tr>
      <w:tr>
        <w:trPr>
          <w:cantSplit/>
        </w:trPr>
        <w:tc>
          <w:tcPr>
            <w:tcW w:type="dxa" w:w="10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22:14:07</w:t>
            </w:r>
          </w:p>
        </w:tc>
        <w:tc>
          <w:tcPr>
            <w:tcW w:type="dxa" w:w="306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10.0.0.11 → 203.0.113.200:443</w:t>
            </w:r>
          </w:p>
        </w:tc>
        <w:tc>
          <w:tcPr>
            <w:tcW w:type="dxa" w:w="39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Exfiltration d’environ 43 Mo (jusqu’à 22:31)</w:t>
            </w:r>
          </w:p>
        </w:tc>
        <w:tc>
          <w:tcPr>
            <w:tcW w:type="dxa" w:w="14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T1048.002</w:t>
            </w:r>
          </w:p>
        </w:tc>
      </w:tr>
    </w:tbl>
    <w:p>
      <w:pPr>
        <w:spacing w:after="60"/>
      </w:pPr>
    </w:p>
    <w:p>
      <w:pPr>
        <w:pStyle w:val="Heading2"/>
      </w:pPr>
      <w:r>
        <w:t xml:space="preserve">B. Exemples de règles de détection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60"/>
        <w:gridCol w:w="2200"/>
        <w:gridCol w:w="2400"/>
      </w:tblGrid>
      <w:tr>
        <w:trPr>
          <w:tblHeader/>
        </w:trPr>
        <w:tc>
          <w:tcPr>
            <w:tcW w:type="dxa" w:w="1500"/>
            <w:tcBorders>
              <w:top w:val="single" w:color="DEDBD2" w:sz="4"/>
              <w:left w:val="single" w:color="DEDBD2" w:sz="4"/>
              <w:bottom w:val="single" w:color="DEDBD2" w:sz="4"/>
              <w:right w:val="single" w:color="DEDBD2" w:sz="4"/>
            </w:tcBorders>
            <w:shd w:fill="0E1A26" w:color="auto" w:val="clear"/>
            <w:tcMar>
              <w:top w:type="dxa" w:w="60"/>
              <w:left w:type="dxa" w:w="100"/>
              <w:bottom w:type="dxa" w:w="60"/>
              <w:right w:type="dxa" w:w="100"/>
            </w:tcMar>
          </w:tcPr>
          <w:p>
            <w:pPr>
              <w:spacing w:after="0" w:line="252"/>
            </w:pPr>
            <w:r>
              <w:rPr>
                <w:b/>
                <w:bCs/>
                <w:color w:val="FFFFFF"/>
                <w:sz w:val="20"/>
                <w:szCs w:val="20"/>
              </w:rPr>
              <w:t xml:space="preserve">Règle</w:t>
            </w:r>
          </w:p>
        </w:tc>
        <w:tc>
          <w:tcPr>
            <w:tcW w:type="dxa" w:w="3260"/>
            <w:tcBorders>
              <w:top w:val="single" w:color="DEDBD2" w:sz="4"/>
              <w:left w:val="single" w:color="DEDBD2" w:sz="4"/>
              <w:bottom w:val="single" w:color="DEDBD2" w:sz="4"/>
              <w:right w:val="single" w:color="DEDBD2" w:sz="4"/>
            </w:tcBorders>
            <w:shd w:fill="0E1A26" w:color="auto" w:val="clear"/>
            <w:tcMar>
              <w:top w:type="dxa" w:w="60"/>
              <w:left w:type="dxa" w:w="100"/>
              <w:bottom w:type="dxa" w:w="60"/>
              <w:right w:type="dxa" w:w="100"/>
            </w:tcMar>
          </w:tcPr>
          <w:p>
            <w:pPr>
              <w:spacing w:after="0" w:line="252"/>
            </w:pPr>
            <w:r>
              <w:rPr>
                <w:b/>
                <w:bCs/>
                <w:color w:val="FFFFFF"/>
                <w:sz w:val="20"/>
                <w:szCs w:val="20"/>
              </w:rPr>
              <w:t xml:space="preserve">Filtre ou méthode</w:t>
            </w:r>
          </w:p>
        </w:tc>
        <w:tc>
          <w:tcPr>
            <w:tcW w:type="dxa" w:w="2200"/>
            <w:tcBorders>
              <w:top w:val="single" w:color="DEDBD2" w:sz="4"/>
              <w:left w:val="single" w:color="DEDBD2" w:sz="4"/>
              <w:bottom w:val="single" w:color="DEDBD2" w:sz="4"/>
              <w:right w:val="single" w:color="DEDBD2" w:sz="4"/>
            </w:tcBorders>
            <w:shd w:fill="0E1A26" w:color="auto" w:val="clear"/>
            <w:tcMar>
              <w:top w:type="dxa" w:w="60"/>
              <w:left w:type="dxa" w:w="100"/>
              <w:bottom w:type="dxa" w:w="60"/>
              <w:right w:type="dxa" w:w="100"/>
            </w:tcMar>
          </w:tcPr>
          <w:p>
            <w:pPr>
              <w:spacing w:after="0" w:line="252"/>
            </w:pPr>
            <w:r>
              <w:rPr>
                <w:b/>
                <w:bCs/>
                <w:color w:val="FFFFFF"/>
                <w:sz w:val="20"/>
                <w:szCs w:val="20"/>
              </w:rPr>
              <w:t xml:space="preserve">Seuil</w:t>
            </w:r>
          </w:p>
        </w:tc>
        <w:tc>
          <w:tcPr>
            <w:tcW w:type="dxa" w:w="2400"/>
            <w:tcBorders>
              <w:top w:val="single" w:color="DEDBD2" w:sz="4"/>
              <w:left w:val="single" w:color="DEDBD2" w:sz="4"/>
              <w:bottom w:val="single" w:color="DEDBD2" w:sz="4"/>
              <w:right w:val="single" w:color="DEDBD2" w:sz="4"/>
            </w:tcBorders>
            <w:shd w:fill="0E1A26" w:color="auto" w:val="clear"/>
            <w:tcMar>
              <w:top w:type="dxa" w:w="60"/>
              <w:left w:type="dxa" w:w="100"/>
              <w:bottom w:type="dxa" w:w="60"/>
              <w:right w:type="dxa" w:w="100"/>
            </w:tcMar>
          </w:tcPr>
          <w:p>
            <w:pPr>
              <w:spacing w:after="0" w:line="252"/>
            </w:pPr>
            <w:r>
              <w:rPr>
                <w:b/>
                <w:bCs/>
                <w:color w:val="FFFFFF"/>
                <w:sz w:val="20"/>
                <w:szCs w:val="20"/>
              </w:rPr>
              <w:t xml:space="preserve">Faux positifs probables</w:t>
            </w:r>
          </w:p>
        </w:tc>
      </w:tr>
      <w:tr>
        <w:trPr>
          <w:cantSplit/>
        </w:trPr>
        <w:tc>
          <w:tcPr>
            <w:tcW w:type="dxa" w:w="15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Balayage de ports</w:t>
            </w:r>
          </w:p>
        </w:tc>
        <w:tc>
          <w:tcPr>
            <w:tcW w:type="dxa" w:w="326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rFonts w:ascii="Consolas" w:cs="Consolas" w:eastAsia="Consolas" w:hAnsi="Consolas"/>
                <w:color w:val="0E1A26"/>
                <w:sz w:val="19"/>
                <w:szCs w:val="19"/>
              </w:rPr>
              <w:t xml:space="preserve">'flags S and not flags A'</w:t>
            </w:r>
            <w:r>
              <w:rPr>
                <w:sz w:val="20"/>
                <w:szCs w:val="20"/>
              </w:rPr>
              <w:t xml:space="preserve"> avec </w:t>
            </w:r>
            <w:r>
              <w:rPr>
                <w:rFonts w:ascii="Consolas" w:cs="Consolas" w:eastAsia="Consolas" w:hAnsi="Consolas"/>
                <w:color w:val="0E1A26"/>
                <w:sz w:val="19"/>
                <w:szCs w:val="19"/>
              </w:rPr>
              <w:t xml:space="preserve">-s srcip/flows</w:t>
            </w:r>
          </w:p>
        </w:tc>
        <w:tc>
          <w:tcPr>
            <w:tcW w:type="dxa" w:w="22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Plus de 100 flux par source en 5 min</w:t>
            </w:r>
          </w:p>
        </w:tc>
        <w:tc>
          <w:tcPr>
            <w:tcW w:type="dxa" w:w="24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Scanner de vulnérabilités autorisé, outil d’inventaire (liste blanche)</w:t>
            </w:r>
          </w:p>
        </w:tc>
      </w:tr>
      <w:tr>
        <w:trPr>
          <w:cantSplit/>
        </w:trPr>
        <w:tc>
          <w:tcPr>
            <w:tcW w:type="dxa" w:w="15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DNS non autorisé</w:t>
            </w:r>
          </w:p>
        </w:tc>
        <w:tc>
          <w:tcPr>
            <w:tcW w:type="dxa" w:w="326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rFonts w:ascii="Consolas" w:cs="Consolas" w:eastAsia="Consolas" w:hAnsi="Consolas"/>
                <w:color w:val="0E1A26"/>
                <w:sz w:val="19"/>
                <w:szCs w:val="19"/>
              </w:rPr>
              <w:t xml:space="preserve">'proto udp and dst port 53 and not dst ip 10.0.0.1'</w:t>
            </w:r>
          </w:p>
        </w:tc>
        <w:tc>
          <w:tcPr>
            <w:tcW w:type="dxa" w:w="22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Tout flux</w:t>
            </w:r>
          </w:p>
        </w:tc>
        <w:tc>
          <w:tcPr>
            <w:tcW w:type="dxa" w:w="24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Appareil ou application avec un DNS codé en dur, client VPN</w:t>
            </w:r>
          </w:p>
        </w:tc>
      </w:tr>
      <w:tr>
        <w:trPr>
          <w:cantSplit/>
        </w:trPr>
        <w:tc>
          <w:tcPr>
            <w:tcW w:type="dxa" w:w="15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Beaconing</w:t>
            </w:r>
          </w:p>
        </w:tc>
        <w:tc>
          <w:tcPr>
            <w:tcW w:type="dxa" w:w="326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rFonts w:ascii="Consolas" w:cs="Consolas" w:eastAsia="Consolas" w:hAnsi="Consolas"/>
                <w:color w:val="0E1A26"/>
                <w:sz w:val="19"/>
                <w:szCs w:val="19"/>
              </w:rPr>
              <w:t xml:space="preserve">analyse_beacon.py</w:t>
            </w:r>
          </w:p>
        </w:tc>
        <w:tc>
          <w:tcPr>
            <w:tcW w:type="dxa" w:w="22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CV inférieur à 0,1 et au moins 50 connexions vers une destination hors liste blanche</w:t>
            </w:r>
          </w:p>
        </w:tc>
        <w:tc>
          <w:tcPr>
            <w:tcW w:type="dxa" w:w="24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NTP, mises à jour, télémétrie légitime</w:t>
            </w:r>
          </w:p>
        </w:tc>
      </w:tr>
      <w:tr>
        <w:trPr>
          <w:cantSplit/>
        </w:trPr>
        <w:tc>
          <w:tcPr>
            <w:tcW w:type="dxa" w:w="15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Mouvement latéral</w:t>
            </w:r>
          </w:p>
        </w:tc>
        <w:tc>
          <w:tcPr>
            <w:tcW w:type="dxa" w:w="326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rFonts w:ascii="Consolas" w:cs="Consolas" w:eastAsia="Consolas" w:hAnsi="Consolas"/>
                <w:color w:val="0E1A26"/>
                <w:sz w:val="19"/>
                <w:szCs w:val="19"/>
              </w:rPr>
              <w:t xml:space="preserve">'src net 10.0.0.96/27 and dst net 10.0.0.96/27 and (dst port 445 or dst port 3389 or dst port 5985)'</w:t>
            </w:r>
          </w:p>
        </w:tc>
        <w:tc>
          <w:tcPr>
            <w:tcW w:type="dxa" w:w="22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Tout flux, sauf depuis le poste de l’administrateur</w:t>
            </w:r>
          </w:p>
        </w:tc>
        <w:tc>
          <w:tcPr>
            <w:tcW w:type="dxa" w:w="2400"/>
            <w:tcBorders>
              <w:top w:val="single" w:color="DEDBD2" w:sz="4"/>
              <w:left w:val="single" w:color="DEDBD2" w:sz="4"/>
              <w:bottom w:val="single" w:color="DEDBD2" w:sz="4"/>
              <w:right w:val="single" w:color="DEDBD2" w:sz="4"/>
            </w:tcBorders>
            <w:shd w:fill="F7F6F2" w:color="auto" w:val="clear"/>
            <w:tcMar>
              <w:top w:type="dxa" w:w="60"/>
              <w:left w:type="dxa" w:w="100"/>
              <w:bottom w:type="dxa" w:w="60"/>
              <w:right w:type="dxa" w:w="100"/>
            </w:tcMar>
          </w:tcPr>
          <w:p>
            <w:pPr>
              <w:spacing w:after="0" w:line="252"/>
            </w:pPr>
            <w:r>
              <w:rPr>
                <w:sz w:val="20"/>
                <w:szCs w:val="20"/>
              </w:rPr>
              <w:t xml:space="preserve">Soutien technique à distance, partages ponctuels entre postes</w:t>
            </w:r>
          </w:p>
        </w:tc>
      </w:tr>
      <w:tr>
        <w:trPr>
          <w:cantSplit/>
        </w:trPr>
        <w:tc>
          <w:tcPr>
            <w:tcW w:type="dxa" w:w="15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Volume sortant inhabituel</w:t>
            </w:r>
          </w:p>
        </w:tc>
        <w:tc>
          <w:tcPr>
            <w:tcW w:type="dxa" w:w="326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rFonts w:ascii="Consolas" w:cs="Consolas" w:eastAsia="Consolas" w:hAnsi="Consolas"/>
                <w:color w:val="0E1A26"/>
                <w:sz w:val="19"/>
                <w:szCs w:val="19"/>
              </w:rPr>
              <w:t xml:space="preserve">'src net 10.0.0.0/24 and not dst net 10.0.0.0/24'</w:t>
            </w:r>
            <w:r>
              <w:rPr>
                <w:sz w:val="20"/>
                <w:szCs w:val="20"/>
              </w:rPr>
              <w:t xml:space="preserve"> avec </w:t>
            </w:r>
            <w:r>
              <w:rPr>
                <w:rFonts w:ascii="Consolas" w:cs="Consolas" w:eastAsia="Consolas" w:hAnsi="Consolas"/>
                <w:color w:val="0E1A26"/>
                <w:sz w:val="19"/>
                <w:szCs w:val="19"/>
              </w:rPr>
              <w:t xml:space="preserve">-s srcip/bytes</w:t>
            </w:r>
            <w:r>
              <w:rPr>
                <w:sz w:val="20"/>
                <w:szCs w:val="20"/>
              </w:rPr>
              <w:t xml:space="preserve"> et </w:t>
            </w:r>
            <w:r>
              <w:rPr>
                <w:rFonts w:ascii="Consolas" w:cs="Consolas" w:eastAsia="Consolas" w:hAnsi="Consolas"/>
                <w:color w:val="0E1A26"/>
                <w:sz w:val="19"/>
                <w:szCs w:val="19"/>
              </w:rPr>
              <w:t xml:space="preserve">-t</w:t>
            </w:r>
            <w:r>
              <w:rPr>
                <w:sz w:val="20"/>
                <w:szCs w:val="20"/>
              </w:rPr>
              <w:t xml:space="preserve"> hors heures</w:t>
            </w:r>
          </w:p>
        </w:tc>
        <w:tc>
          <w:tcPr>
            <w:tcW w:type="dxa" w:w="22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Plus de 10 Mo par hôte hors heures, ou tout envoi notable d’un serveur qui n’envoie normalement rien</w:t>
            </w:r>
          </w:p>
        </w:tc>
        <w:tc>
          <w:tcPr>
            <w:tcW w:type="dxa" w:w="2400"/>
            <w:tcBorders>
              <w:top w:val="single" w:color="DEDBD2" w:sz="4"/>
              <w:left w:val="single" w:color="DEDBD2" w:sz="4"/>
              <w:bottom w:val="single" w:color="DEDBD2" w:sz="4"/>
              <w:right w:val="single" w:color="DEDBD2" w:sz="4"/>
            </w:tcBorders>
            <w:tcMar>
              <w:top w:type="dxa" w:w="60"/>
              <w:left w:type="dxa" w:w="100"/>
              <w:bottom w:type="dxa" w:w="60"/>
              <w:right w:type="dxa" w:w="100"/>
            </w:tcMar>
          </w:tcPr>
          <w:p>
            <w:pPr>
              <w:spacing w:after="0" w:line="252"/>
            </w:pPr>
            <w:r>
              <w:rPr>
                <w:sz w:val="20"/>
                <w:szCs w:val="20"/>
              </w:rPr>
              <w:t xml:space="preserve">Sauvegardes infonuagiques, synchronisation OneDrive</w:t>
            </w:r>
          </w:p>
        </w:tc>
      </w:tr>
    </w:tbl>
    <w:p>
      <w:pPr>
        <w:spacing w:after="60"/>
      </w:pPr>
    </w:p>
    <w:p>
      <w:pPr>
        <w:pStyle w:val="Heading2"/>
      </w:pPr>
      <w:r>
        <w:t xml:space="preserve">C. Recommandations attendues</w:t>
      </w:r>
    </w:p>
    <w:p>
      <w:pPr>
        <w:pStyle w:val="ListParagraph"/>
        <w:numPr>
          <w:ilvl w:val="0"/>
          <w:numId w:val="2"/>
        </w:numPr>
        <w:spacing w:after="60" w:line="276"/>
      </w:pPr>
      <w:r>
        <w:rPr>
          <w:b/>
          <w:bCs/>
        </w:rPr>
        <w:t xml:space="preserve">Confinement</w:t>
      </w:r>
      <w:r>
        <w:t xml:space="preserve"> : isoler 10.0.0.105 et 10.0.0.11, bloquer 198.51.100.77 et 203.0.113.200, et chercher ces adresses dans l’historique des flux d’autres périodes.</w:t>
      </w:r>
    </w:p>
    <w:p>
      <w:pPr>
        <w:pStyle w:val="ListParagraph"/>
        <w:numPr>
          <w:ilvl w:val="0"/>
          <w:numId w:val="2"/>
        </w:numPr>
        <w:spacing w:after="60" w:line="276"/>
      </w:pPr>
      <w:r>
        <w:rPr>
          <w:b/>
          <w:bCs/>
        </w:rPr>
        <w:t xml:space="preserve">Comptes</w:t>
      </w:r>
      <w:r>
        <w:t xml:space="preserve"> : réinitialiser les mots de passe et les clés SSH du serveur ; exiger l’authentification par clé et limiter les tentatives (fail2ban, par exemple).</w:t>
      </w:r>
    </w:p>
    <w:p>
      <w:pPr>
        <w:pStyle w:val="ListParagraph"/>
        <w:numPr>
          <w:ilvl w:val="0"/>
          <w:numId w:val="2"/>
        </w:numPr>
        <w:spacing w:after="60" w:line="276"/>
      </w:pPr>
      <w:r>
        <w:rPr>
          <w:b/>
          <w:bCs/>
        </w:rPr>
        <w:t xml:space="preserve">Durcissement réseau</w:t>
      </w:r>
      <w:r>
        <w:t xml:space="preserve"> : forcer le DNS par le résolveur interne (bloquer le port 53 sortant ailleurs) ; bloquer SMB, RDP et WinRM entre postes ; restreindre l’accès SSH au serveur au seul poste de l’administrateur.</w:t>
      </w:r>
    </w:p>
    <w:p>
      <w:pPr>
        <w:pStyle w:val="ListParagraph"/>
        <w:numPr>
          <w:ilvl w:val="0"/>
          <w:numId w:val="2"/>
        </w:numPr>
        <w:spacing w:after="60" w:line="276"/>
      </w:pPr>
      <w:r>
        <w:rPr>
          <w:b/>
          <w:bCs/>
        </w:rPr>
        <w:t xml:space="preserve">Visibilité</w:t>
      </w:r>
      <w:r>
        <w:t xml:space="preserve"> : conserver les flux plus longtemps et y attacher des alertes automatiques à partir des règles ci-dessus ; enrichir avec les journaux DNS du pfSense.</w:t>
      </w:r>
    </w:p>
    <w:p>
      <w:pPr>
        <w:pStyle w:val="ListParagraph"/>
        <w:numPr>
          <w:ilvl w:val="0"/>
          <w:numId w:val="2"/>
        </w:numPr>
        <w:spacing w:after="60" w:line="276"/>
      </w:pPr>
      <w:r>
        <w:rPr>
          <w:b/>
          <w:bCs/>
        </w:rPr>
        <w:t xml:space="preserve">Suite de l’enquête</w:t>
      </w:r>
      <w:r>
        <w:t xml:space="preserve"> : une analyse forensique de 10.0.0.11 est nécessaire pour savoir quelles données ont été volées. Les flux donnent le volume et la destination, pas le contenu.</w:t>
      </w:r>
    </w:p>
    <w:sectPr>
      <w:headerReference w:type="default" r:id="rId6"/>
      <w:footerReference w:type="default" r:id="rId7"/>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8"/>
        <w:sz w:val="17"/>
        <w:szCs w:val="17"/>
      </w:rPr>
      <w:t xml:space="preserve">Page </w:t>
    </w:r>
    <w:r>
      <w:rPr>
        <w:color w:val="4A5568"/>
        <w:sz w:val="17"/>
        <w:szCs w:val="17"/>
      </w:rPr>
      <w:fldChar w:fldCharType="begin"/>
      <w:instrText xml:space="preserve">PAGE</w:instrText>
      <w:fldChar w:fldCharType="separate"/>
      <w:fldChar w:fldCharType="end"/>
    </w:r>
    <w:r>
      <w:rPr>
        <w:color w:val="4A5568"/>
        <w:sz w:val="17"/>
        <w:szCs w:val="17"/>
      </w:rPr>
      <w:t xml:space="preserve"> de </w:t>
    </w:r>
    <w:r>
      <w:rPr>
        <w:color w:val="4A556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568"/>
        <w:sz w:val="17"/>
        <w:szCs w:val="17"/>
      </w:rPr>
      <w:t xml:space="preserve">Corrigé — Labo journaux de flux NetFlow/IPFIX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0E1A26"/>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7736A"/>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0E1A2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Corrigé — Labo journaux de flux NetFlow/IPFIX</dc:title>
  <dc:creator>Cégep de l’Outaouais</dc:creator>
  <cp:lastModifiedBy>Un-named</cp:lastModifiedBy>
  <cp:revision>1</cp:revision>
  <dcterms:created xsi:type="dcterms:W3CDTF">2026-10-29T05:24:31.811Z</dcterms:created>
  <dcterms:modified xsi:type="dcterms:W3CDTF">2026-10-29T05:24:31.811Z</dcterms:modified>
</cp:coreProperties>
</file>

<file path=docProps/custom.xml><?xml version="1.0" encoding="utf-8"?>
<Properties xmlns="http://schemas.openxmlformats.org/officeDocument/2006/custom-properties" xmlns:vt="http://schemas.openxmlformats.org/officeDocument/2006/docPropsVTypes"/>
</file>