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6173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_ic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173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2F80ED"/>
          <w:sz w:val="32"/>
        </w:rPr>
        <w:t>━━━━━━━━━━━━</w:t>
      </w:r>
    </w:p>
    <w:p>
      <w:pPr>
        <w:pStyle w:val="Title"/>
      </w:pPr>
      <w:r>
        <w:t>Relatório de Desenvolvimento</w:t>
        <w:br/>
      </w:r>
      <w:r>
        <w:t>do Software Tensiômetro</w:t>
      </w:r>
    </w:p>
    <w:p>
      <w:pPr>
        <w:pStyle w:val="Subtitle"/>
      </w:pPr>
      <w:r>
        <w:t>Automação da medição de tensão e inspeção visual de stencils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</w:tblGrid>
      <w:tr>
        <w:tc>
          <w:tcPr>
            <w:tcW w:type="dxa" w:w="9524"/>
            <w:shd w:fill="EAF3FF"/>
            <w:tcBorders>
              <w:top w:val="single" w:sz="8" w:color="A8C9EF"/>
              <w:left w:val="single" w:sz="8" w:color="A8C9EF"/>
              <w:bottom w:val="single" w:sz="8" w:color="A8C9EF"/>
              <w:right w:val="single" w:sz="8" w:color="A8C9EF"/>
              <w:insideH w:val="single" w:sz="8" w:color="A8C9EF"/>
              <w:insideV w:val="single" w:sz="8" w:color="A8C9EF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24558A"/>
                <w:sz w:val="20"/>
              </w:rPr>
              <w:t>DOCUMENTO TÉCNICO DE DESENVOLVIMENTO</w:t>
            </w:r>
          </w:p>
        </w:tc>
      </w:tr>
    </w:tbl>
    <w:p/>
    <w:p/>
    <w:p/>
    <w:p/>
    <w:p>
      <w:pPr>
        <w:jc w:val="center"/>
      </w:pPr>
      <w:r>
        <w:rPr>
          <w:rFonts w:ascii="Aptos" w:hAnsi="Aptos"/>
          <w:color w:val="607D8B"/>
          <w:sz w:val="20"/>
        </w:rPr>
        <w:t>Manaus/AM  •  30 de julho de 2026</w:t>
      </w:r>
    </w:p>
    <w:p>
      <w:r>
        <w:br w:type="page"/>
      </w:r>
    </w:p>
    <w:p>
      <w:pPr>
        <w:pStyle w:val="Heading1"/>
        <w:pBdr>
          <w:bottom w:val="single" w:sz="16" w:space="5" w:color="2F80ED"/>
        </w:pBdr>
      </w:pPr>
      <w:r>
        <w:t>1. Levantamento de requisitos</w:t>
      </w:r>
    </w:p>
    <w:p>
      <w:pPr>
        <w:jc w:val="both"/>
      </w:pPr>
      <w:r>
        <w:rPr>
          <w:color w:val="37474F"/>
          <w:sz w:val="23"/>
        </w:rPr>
        <w:t>O projeto Tensiômetro foi concebido para apoiar o controle de qualidade de stencils empregados na aplicação de pasta de solda em processos SMT. A solução integra movimentação automatizada, aquisição de medidas de tensão superficial, rastreabilidade e, em uma etapa complementar ainda em implementação, inspeção óptica das aberturas do stencil.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EDF6FF"/>
            <w:tcBorders>
              <w:top w:val="single" w:sz="12" w:color="2F80ED"/>
              <w:left w:val="single" w:sz="12" w:color="2F80ED"/>
              <w:bottom w:val="single" w:sz="12" w:color="2F80ED"/>
              <w:right w:val="single" w:sz="12" w:color="2F80ED"/>
              <w:insideH w:val="single" w:sz="12" w:color="2F80ED"/>
              <w:insideV w:val="single" w:sz="12" w:color="2F80ED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jc w:val="both"/>
            </w:pPr>
            <w:r>
              <w:rPr>
                <w:b/>
              </w:rPr>
              <w:t xml:space="preserve">Objetivo geral: </w:t>
            </w:r>
            <w:r>
              <w:t>reduzir a dependência de medições manuais, padronizar o processo, registrar evidências e oferecer ao operador uma rotina segura e simples, mantendo funções de configuração e análise sob responsabilidade dos perfis técnicos.</w:t>
            </w:r>
          </w:p>
        </w:tc>
      </w:tr>
    </w:tbl>
    <w:p>
      <w:pPr>
        <w:spacing w:after="0"/>
      </w:pPr>
    </w:p>
    <w:p>
      <w:pPr>
        <w:pStyle w:val="Heading2"/>
      </w:pPr>
      <w:r>
        <w:t>1.1 Necessidades identificadas</w:t>
      </w:r>
    </w:p>
    <w:p>
      <w:r>
        <w:t>O levantamento considerou a rotina de produção, a necessidade de repetibilidade metrológica, a comunicação com os equipamentos da máquina e a consulta posterior dos resultados. Foram identificados três perfis principais de utilização:</w:t>
      </w:r>
    </w:p>
    <w:p>
      <w:pPr>
        <w:pStyle w:val="ListBullet"/>
        <w:spacing w:after="60"/>
        <w:ind w:left="369" w:hanging="142"/>
      </w:pPr>
      <w:r>
        <w:rPr>
          <w:b w:val="0"/>
        </w:rPr>
      </w:r>
      <w:r>
        <w:rPr>
          <w:b/>
        </w:rPr>
        <w:t>Operação:</w:t>
      </w:r>
      <w:r>
        <w:rPr>
          <w:b w:val="0"/>
        </w:rPr>
        <w:t xml:space="preserve"> selecionar o stencil, iniciar a rotina, acompanhar o progresso e consultar o resultado;</w:t>
      </w:r>
    </w:p>
    <w:p>
      <w:pPr>
        <w:pStyle w:val="ListBullet"/>
        <w:spacing w:after="60"/>
        <w:ind w:left="369" w:hanging="142"/>
      </w:pPr>
      <w:r>
        <w:rPr>
          <w:b w:val="0"/>
        </w:rPr>
      </w:r>
      <w:r>
        <w:rPr>
          <w:b/>
        </w:rPr>
        <w:t>Qualidade:</w:t>
      </w:r>
      <w:r>
        <w:rPr>
          <w:b w:val="0"/>
        </w:rPr>
        <w:t xml:space="preserve"> analisar medições, tendências, reprovações e relatórios;</w:t>
      </w:r>
    </w:p>
    <w:p>
      <w:pPr>
        <w:pStyle w:val="ListBullet"/>
        <w:spacing w:after="60"/>
        <w:ind w:left="369" w:hanging="142"/>
      </w:pPr>
      <w:r>
        <w:rPr>
          <w:b w:val="0"/>
        </w:rPr>
      </w:r>
      <w:r>
        <w:rPr>
          <w:b/>
        </w:rPr>
        <w:t>Engenharia e manutenção:</w:t>
      </w:r>
      <w:r>
        <w:rPr>
          <w:b w:val="0"/>
        </w:rPr>
        <w:t xml:space="preserve"> cadastrar padrões, definir critérios, calibrar a máquina, configurar comunicações e diagnosticar falhas.</w:t>
      </w:r>
    </w:p>
    <w:p>
      <w:pPr>
        <w:pStyle w:val="Heading2"/>
      </w:pPr>
      <w:r>
        <w:t>1.2 Requisitos funcionais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964"/>
            <w:shd w:fill="1F4E79"/>
            <w:tcBorders>
              <w:top w:val="single" w:sz="6" w:color="B8C7D4"/>
              <w:left w:val="single" w:sz="6" w:color="B8C7D4"/>
              <w:bottom w:val="single" w:sz="6" w:color="B8C7D4"/>
              <w:right w:val="single" w:sz="6" w:color="B8C7D4"/>
              <w:insideH w:val="single" w:sz="6" w:color="B8C7D4"/>
              <w:insideV w:val="single" w:sz="6" w:color="B8C7D4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Código</w:t>
            </w:r>
          </w:p>
        </w:tc>
        <w:tc>
          <w:tcPr>
            <w:tcW w:type="dxa" w:w="2324"/>
            <w:shd w:fill="1F4E79"/>
            <w:tcBorders>
              <w:top w:val="single" w:sz="6" w:color="B8C7D4"/>
              <w:left w:val="single" w:sz="6" w:color="B8C7D4"/>
              <w:bottom w:val="single" w:sz="6" w:color="B8C7D4"/>
              <w:right w:val="single" w:sz="6" w:color="B8C7D4"/>
              <w:insideH w:val="single" w:sz="6" w:color="B8C7D4"/>
              <w:insideV w:val="single" w:sz="6" w:color="B8C7D4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Requisito</w:t>
            </w:r>
          </w:p>
        </w:tc>
        <w:tc>
          <w:tcPr>
            <w:tcW w:type="dxa" w:w="6236"/>
            <w:shd w:fill="1F4E79"/>
            <w:tcBorders>
              <w:top w:val="single" w:sz="6" w:color="B8C7D4"/>
              <w:left w:val="single" w:sz="6" w:color="B8C7D4"/>
              <w:bottom w:val="single" w:sz="6" w:color="B8C7D4"/>
              <w:right w:val="single" w:sz="6" w:color="B8C7D4"/>
              <w:insideH w:val="single" w:sz="6" w:color="B8C7D4"/>
              <w:insideV w:val="single" w:sz="6" w:color="B8C7D4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964"/>
            <w:tcBorders>
              <w:top w:val="single" w:sz="6" w:color="B8C7D4"/>
              <w:left w:val="single" w:sz="6" w:color="B8C7D4"/>
              <w:bottom w:val="single" w:sz="6" w:color="B8C7D4"/>
              <w:right w:val="single" w:sz="6" w:color="B8C7D4"/>
              <w:insideH w:val="single" w:sz="6" w:color="B8C7D4"/>
              <w:insideV w:val="single" w:sz="6" w:color="B8C7D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RF-01</w:t>
            </w:r>
          </w:p>
        </w:tc>
        <w:tc>
          <w:tcPr>
            <w:tcW w:type="dxa" w:w="2324"/>
            <w:tcBorders>
              <w:top w:val="single" w:sz="6" w:color="B8C7D4"/>
              <w:left w:val="single" w:sz="6" w:color="B8C7D4"/>
              <w:bottom w:val="single" w:sz="6" w:color="B8C7D4"/>
              <w:right w:val="single" w:sz="6" w:color="B8C7D4"/>
              <w:insideH w:val="single" w:sz="6" w:color="B8C7D4"/>
              <w:insideV w:val="single" w:sz="6" w:color="B8C7D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Identificação e acesso</w:t>
            </w:r>
          </w:p>
        </w:tc>
        <w:tc>
          <w:tcPr>
            <w:tcW w:type="dxa" w:w="6236"/>
            <w:tcBorders>
              <w:top w:val="single" w:sz="6" w:color="B8C7D4"/>
              <w:left w:val="single" w:sz="6" w:color="B8C7D4"/>
              <w:bottom w:val="single" w:sz="6" w:color="B8C7D4"/>
              <w:right w:val="single" w:sz="6" w:color="B8C7D4"/>
              <w:insideH w:val="single" w:sz="6" w:color="B8C7D4"/>
              <w:insideV w:val="single" w:sz="6" w:color="B8C7D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Controlar o acesso por perfis de usuário e associar a operação ao usuário responsável.</w:t>
            </w:r>
          </w:p>
        </w:tc>
      </w:tr>
      <w:tr>
        <w:tc>
          <w:tcPr>
            <w:tcW w:type="dxa" w:w="964"/>
            <w:shd w:fill="F5F8FB"/>
            <w:tcBorders>
              <w:top w:val="single" w:sz="6" w:color="B8C7D4"/>
              <w:left w:val="single" w:sz="6" w:color="B8C7D4"/>
              <w:bottom w:val="single" w:sz="6" w:color="B8C7D4"/>
              <w:right w:val="single" w:sz="6" w:color="B8C7D4"/>
              <w:insideH w:val="single" w:sz="6" w:color="B8C7D4"/>
              <w:insideV w:val="single" w:sz="6" w:color="B8C7D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RF-02</w:t>
            </w:r>
          </w:p>
        </w:tc>
        <w:tc>
          <w:tcPr>
            <w:tcW w:type="dxa" w:w="2324"/>
            <w:shd w:fill="F5F8FB"/>
            <w:tcBorders>
              <w:top w:val="single" w:sz="6" w:color="B8C7D4"/>
              <w:left w:val="single" w:sz="6" w:color="B8C7D4"/>
              <w:bottom w:val="single" w:sz="6" w:color="B8C7D4"/>
              <w:right w:val="single" w:sz="6" w:color="B8C7D4"/>
              <w:insideH w:val="single" w:sz="6" w:color="B8C7D4"/>
              <w:insideV w:val="single" w:sz="6" w:color="B8C7D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Cadastro de stencils</w:t>
            </w:r>
          </w:p>
        </w:tc>
        <w:tc>
          <w:tcPr>
            <w:tcW w:type="dxa" w:w="6236"/>
            <w:shd w:fill="F5F8FB"/>
            <w:tcBorders>
              <w:top w:val="single" w:sz="6" w:color="B8C7D4"/>
              <w:left w:val="single" w:sz="6" w:color="B8C7D4"/>
              <w:bottom w:val="single" w:sz="6" w:color="B8C7D4"/>
              <w:right w:val="single" w:sz="6" w:color="B8C7D4"/>
              <w:insideH w:val="single" w:sz="6" w:color="B8C7D4"/>
              <w:insideV w:val="single" w:sz="6" w:color="B8C7D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Permitir cadastro, busca, seleção e consulta do histórico de cada stencil por código e descrição.</w:t>
            </w:r>
          </w:p>
        </w:tc>
      </w:tr>
      <w:tr>
        <w:tc>
          <w:tcPr>
            <w:tcW w:type="dxa" w:w="964"/>
            <w:tcBorders>
              <w:top w:val="single" w:sz="6" w:color="B8C7D4"/>
              <w:left w:val="single" w:sz="6" w:color="B8C7D4"/>
              <w:bottom w:val="single" w:sz="6" w:color="B8C7D4"/>
              <w:right w:val="single" w:sz="6" w:color="B8C7D4"/>
              <w:insideH w:val="single" w:sz="6" w:color="B8C7D4"/>
              <w:insideV w:val="single" w:sz="6" w:color="B8C7D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RF-03</w:t>
            </w:r>
          </w:p>
        </w:tc>
        <w:tc>
          <w:tcPr>
            <w:tcW w:type="dxa" w:w="2324"/>
            <w:tcBorders>
              <w:top w:val="single" w:sz="6" w:color="B8C7D4"/>
              <w:left w:val="single" w:sz="6" w:color="B8C7D4"/>
              <w:bottom w:val="single" w:sz="6" w:color="B8C7D4"/>
              <w:right w:val="single" w:sz="6" w:color="B8C7D4"/>
              <w:insideH w:val="single" w:sz="6" w:color="B8C7D4"/>
              <w:insideV w:val="single" w:sz="6" w:color="B8C7D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Controle de movimento</w:t>
            </w:r>
          </w:p>
        </w:tc>
        <w:tc>
          <w:tcPr>
            <w:tcW w:type="dxa" w:w="6236"/>
            <w:tcBorders>
              <w:top w:val="single" w:sz="6" w:color="B8C7D4"/>
              <w:left w:val="single" w:sz="6" w:color="B8C7D4"/>
              <w:bottom w:val="single" w:sz="6" w:color="B8C7D4"/>
              <w:right w:val="single" w:sz="6" w:color="B8C7D4"/>
              <w:insideH w:val="single" w:sz="6" w:color="B8C7D4"/>
              <w:insideV w:val="single" w:sz="6" w:color="B8C7D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Comunicar-se com o CLP Delta por Modbus TCP para controlar os eixos, executar posicionamentos e acompanhar o estado da máquina.</w:t>
            </w:r>
          </w:p>
        </w:tc>
      </w:tr>
      <w:tr>
        <w:tc>
          <w:tcPr>
            <w:tcW w:type="dxa" w:w="964"/>
            <w:shd w:fill="F5F8FB"/>
            <w:tcBorders>
              <w:top w:val="single" w:sz="6" w:color="B8C7D4"/>
              <w:left w:val="single" w:sz="6" w:color="B8C7D4"/>
              <w:bottom w:val="single" w:sz="6" w:color="B8C7D4"/>
              <w:right w:val="single" w:sz="6" w:color="B8C7D4"/>
              <w:insideH w:val="single" w:sz="6" w:color="B8C7D4"/>
              <w:insideV w:val="single" w:sz="6" w:color="B8C7D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RF-04</w:t>
            </w:r>
          </w:p>
        </w:tc>
        <w:tc>
          <w:tcPr>
            <w:tcW w:type="dxa" w:w="2324"/>
            <w:shd w:fill="F5F8FB"/>
            <w:tcBorders>
              <w:top w:val="single" w:sz="6" w:color="B8C7D4"/>
              <w:left w:val="single" w:sz="6" w:color="B8C7D4"/>
              <w:bottom w:val="single" w:sz="6" w:color="B8C7D4"/>
              <w:right w:val="single" w:sz="6" w:color="B8C7D4"/>
              <w:insideH w:val="single" w:sz="6" w:color="B8C7D4"/>
              <w:insideV w:val="single" w:sz="6" w:color="B8C7D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Leitura do tensiômetro</w:t>
            </w:r>
          </w:p>
        </w:tc>
        <w:tc>
          <w:tcPr>
            <w:tcW w:type="dxa" w:w="6236"/>
            <w:shd w:fill="F5F8FB"/>
            <w:tcBorders>
              <w:top w:val="single" w:sz="6" w:color="B8C7D4"/>
              <w:left w:val="single" w:sz="6" w:color="B8C7D4"/>
              <w:bottom w:val="single" w:sz="6" w:color="B8C7D4"/>
              <w:right w:val="single" w:sz="6" w:color="B8C7D4"/>
              <w:insideH w:val="single" w:sz="6" w:color="B8C7D4"/>
              <w:insideV w:val="single" w:sz="6" w:color="B8C7D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Comunicar-se com o medidor AS-120N por interface serial, solicitar leituras, validar a resposta e tratar falhas de comunicação.</w:t>
            </w:r>
          </w:p>
        </w:tc>
      </w:tr>
      <w:tr>
        <w:tc>
          <w:tcPr>
            <w:tcW w:type="dxa" w:w="964"/>
            <w:tcBorders>
              <w:top w:val="single" w:sz="6" w:color="B8C7D4"/>
              <w:left w:val="single" w:sz="6" w:color="B8C7D4"/>
              <w:bottom w:val="single" w:sz="6" w:color="B8C7D4"/>
              <w:right w:val="single" w:sz="6" w:color="B8C7D4"/>
              <w:insideH w:val="single" w:sz="6" w:color="B8C7D4"/>
              <w:insideV w:val="single" w:sz="6" w:color="B8C7D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RF-05</w:t>
            </w:r>
          </w:p>
        </w:tc>
        <w:tc>
          <w:tcPr>
            <w:tcW w:type="dxa" w:w="2324"/>
            <w:tcBorders>
              <w:top w:val="single" w:sz="6" w:color="B8C7D4"/>
              <w:left w:val="single" w:sz="6" w:color="B8C7D4"/>
              <w:bottom w:val="single" w:sz="6" w:color="B8C7D4"/>
              <w:right w:val="single" w:sz="6" w:color="B8C7D4"/>
              <w:insideH w:val="single" w:sz="6" w:color="B8C7D4"/>
              <w:insideV w:val="single" w:sz="6" w:color="B8C7D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Medição multiponto</w:t>
            </w:r>
          </w:p>
        </w:tc>
        <w:tc>
          <w:tcPr>
            <w:tcW w:type="dxa" w:w="6236"/>
            <w:tcBorders>
              <w:top w:val="single" w:sz="6" w:color="B8C7D4"/>
              <w:left w:val="single" w:sz="6" w:color="B8C7D4"/>
              <w:bottom w:val="single" w:sz="6" w:color="B8C7D4"/>
              <w:right w:val="single" w:sz="6" w:color="B8C7D4"/>
              <w:insideH w:val="single" w:sz="6" w:color="B8C7D4"/>
              <w:insideV w:val="single" w:sz="6" w:color="B8C7D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Executar automaticamente uma sequência de pontos predefinidos, incluindo movimentação em X, Y e Z, espera de estabilização e coleta do valor de tensão.</w:t>
            </w:r>
          </w:p>
        </w:tc>
      </w:tr>
      <w:tr>
        <w:tc>
          <w:tcPr>
            <w:tcW w:type="dxa" w:w="964"/>
            <w:shd w:fill="F5F8FB"/>
            <w:tcBorders>
              <w:top w:val="single" w:sz="6" w:color="B8C7D4"/>
              <w:left w:val="single" w:sz="6" w:color="B8C7D4"/>
              <w:bottom w:val="single" w:sz="6" w:color="B8C7D4"/>
              <w:right w:val="single" w:sz="6" w:color="B8C7D4"/>
              <w:insideH w:val="single" w:sz="6" w:color="B8C7D4"/>
              <w:insideV w:val="single" w:sz="6" w:color="B8C7D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RF-06</w:t>
            </w:r>
          </w:p>
        </w:tc>
        <w:tc>
          <w:tcPr>
            <w:tcW w:type="dxa" w:w="2324"/>
            <w:shd w:fill="F5F8FB"/>
            <w:tcBorders>
              <w:top w:val="single" w:sz="6" w:color="B8C7D4"/>
              <w:left w:val="single" w:sz="6" w:color="B8C7D4"/>
              <w:bottom w:val="single" w:sz="6" w:color="B8C7D4"/>
              <w:right w:val="single" w:sz="6" w:color="B8C7D4"/>
              <w:insideH w:val="single" w:sz="6" w:color="B8C7D4"/>
              <w:insideV w:val="single" w:sz="6" w:color="B8C7D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Critérios e classificação</w:t>
            </w:r>
          </w:p>
        </w:tc>
        <w:tc>
          <w:tcPr>
            <w:tcW w:type="dxa" w:w="6236"/>
            <w:shd w:fill="F5F8FB"/>
            <w:tcBorders>
              <w:top w:val="single" w:sz="6" w:color="B8C7D4"/>
              <w:left w:val="single" w:sz="6" w:color="B8C7D4"/>
              <w:bottom w:val="single" w:sz="6" w:color="B8C7D4"/>
              <w:right w:val="single" w:sz="6" w:color="B8C7D4"/>
              <w:insideH w:val="single" w:sz="6" w:color="B8C7D4"/>
              <w:insideV w:val="single" w:sz="6" w:color="B8C7D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Comparar as leituras com limites configuráveis e apresentar estados como OK, alerta, NOK ou erro.</w:t>
            </w:r>
          </w:p>
        </w:tc>
      </w:tr>
      <w:tr>
        <w:tc>
          <w:tcPr>
            <w:tcW w:type="dxa" w:w="964"/>
            <w:tcBorders>
              <w:top w:val="single" w:sz="6" w:color="B8C7D4"/>
              <w:left w:val="single" w:sz="6" w:color="B8C7D4"/>
              <w:bottom w:val="single" w:sz="6" w:color="B8C7D4"/>
              <w:right w:val="single" w:sz="6" w:color="B8C7D4"/>
              <w:insideH w:val="single" w:sz="6" w:color="B8C7D4"/>
              <w:insideV w:val="single" w:sz="6" w:color="B8C7D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RF-07</w:t>
            </w:r>
          </w:p>
        </w:tc>
        <w:tc>
          <w:tcPr>
            <w:tcW w:type="dxa" w:w="2324"/>
            <w:tcBorders>
              <w:top w:val="single" w:sz="6" w:color="B8C7D4"/>
              <w:left w:val="single" w:sz="6" w:color="B8C7D4"/>
              <w:bottom w:val="single" w:sz="6" w:color="B8C7D4"/>
              <w:right w:val="single" w:sz="6" w:color="B8C7D4"/>
              <w:insideH w:val="single" w:sz="6" w:color="B8C7D4"/>
              <w:insideV w:val="single" w:sz="6" w:color="B8C7D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Rastreabilidade</w:t>
            </w:r>
          </w:p>
        </w:tc>
        <w:tc>
          <w:tcPr>
            <w:tcW w:type="dxa" w:w="6236"/>
            <w:tcBorders>
              <w:top w:val="single" w:sz="6" w:color="B8C7D4"/>
              <w:left w:val="single" w:sz="6" w:color="B8C7D4"/>
              <w:bottom w:val="single" w:sz="6" w:color="B8C7D4"/>
              <w:right w:val="single" w:sz="6" w:color="B8C7D4"/>
              <w:insideH w:val="single" w:sz="6" w:color="B8C7D4"/>
              <w:insideV w:val="single" w:sz="6" w:color="B8C7D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Registrar stencil, usuário, data, horário, pontos medidos, valores individuais, média e classificação final.</w:t>
            </w:r>
          </w:p>
        </w:tc>
      </w:tr>
      <w:tr>
        <w:tc>
          <w:tcPr>
            <w:tcW w:type="dxa" w:w="964"/>
            <w:shd w:fill="F5F8FB"/>
            <w:tcBorders>
              <w:top w:val="single" w:sz="6" w:color="B8C7D4"/>
              <w:left w:val="single" w:sz="6" w:color="B8C7D4"/>
              <w:bottom w:val="single" w:sz="6" w:color="B8C7D4"/>
              <w:right w:val="single" w:sz="6" w:color="B8C7D4"/>
              <w:insideH w:val="single" w:sz="6" w:color="B8C7D4"/>
              <w:insideV w:val="single" w:sz="6" w:color="B8C7D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RF-08</w:t>
            </w:r>
          </w:p>
        </w:tc>
        <w:tc>
          <w:tcPr>
            <w:tcW w:type="dxa" w:w="2324"/>
            <w:shd w:fill="F5F8FB"/>
            <w:tcBorders>
              <w:top w:val="single" w:sz="6" w:color="B8C7D4"/>
              <w:left w:val="single" w:sz="6" w:color="B8C7D4"/>
              <w:bottom w:val="single" w:sz="6" w:color="B8C7D4"/>
              <w:right w:val="single" w:sz="6" w:color="B8C7D4"/>
              <w:insideH w:val="single" w:sz="6" w:color="B8C7D4"/>
              <w:insideV w:val="single" w:sz="6" w:color="B8C7D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Relatórios</w:t>
            </w:r>
          </w:p>
        </w:tc>
        <w:tc>
          <w:tcPr>
            <w:tcW w:type="dxa" w:w="6236"/>
            <w:shd w:fill="F5F8FB"/>
            <w:tcBorders>
              <w:top w:val="single" w:sz="6" w:color="B8C7D4"/>
              <w:left w:val="single" w:sz="6" w:color="B8C7D4"/>
              <w:bottom w:val="single" w:sz="6" w:color="B8C7D4"/>
              <w:right w:val="single" w:sz="6" w:color="B8C7D4"/>
              <w:insideH w:val="single" w:sz="6" w:color="B8C7D4"/>
              <w:insideV w:val="single" w:sz="6" w:color="B8C7D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Gerar relatórios de tensão e consultas por stencil ou período, com tabelas e representações gráficas.</w:t>
            </w:r>
          </w:p>
        </w:tc>
      </w:tr>
      <w:tr>
        <w:tc>
          <w:tcPr>
            <w:tcW w:type="dxa" w:w="964"/>
            <w:tcBorders>
              <w:top w:val="single" w:sz="6" w:color="B8C7D4"/>
              <w:left w:val="single" w:sz="6" w:color="B8C7D4"/>
              <w:bottom w:val="single" w:sz="6" w:color="B8C7D4"/>
              <w:right w:val="single" w:sz="6" w:color="B8C7D4"/>
              <w:insideH w:val="single" w:sz="6" w:color="B8C7D4"/>
              <w:insideV w:val="single" w:sz="6" w:color="B8C7D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RF-09</w:t>
            </w:r>
          </w:p>
        </w:tc>
        <w:tc>
          <w:tcPr>
            <w:tcW w:type="dxa" w:w="2324"/>
            <w:tcBorders>
              <w:top w:val="single" w:sz="6" w:color="B8C7D4"/>
              <w:left w:val="single" w:sz="6" w:color="B8C7D4"/>
              <w:bottom w:val="single" w:sz="6" w:color="B8C7D4"/>
              <w:right w:val="single" w:sz="6" w:color="B8C7D4"/>
              <w:insideH w:val="single" w:sz="6" w:color="B8C7D4"/>
              <w:insideV w:val="single" w:sz="6" w:color="B8C7D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Inspeção visual</w:t>
            </w:r>
          </w:p>
        </w:tc>
        <w:tc>
          <w:tcPr>
            <w:tcW w:type="dxa" w:w="6236"/>
            <w:tcBorders>
              <w:top w:val="single" w:sz="6" w:color="B8C7D4"/>
              <w:left w:val="single" w:sz="6" w:color="B8C7D4"/>
              <w:bottom w:val="single" w:sz="6" w:color="B8C7D4"/>
              <w:right w:val="single" w:sz="6" w:color="B8C7D4"/>
              <w:insideH w:val="single" w:sz="6" w:color="B8C7D4"/>
              <w:insideV w:val="single" w:sz="6" w:color="B8C7D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Capturar imagens do stencil, montar a área inspecionada, alinhar o arquivo Gerber e classificar as aberturas como livres, parcialmente obstruídas ou bloqueadas.</w:t>
            </w:r>
          </w:p>
        </w:tc>
      </w:tr>
    </w:tbl>
    <w:p>
      <w:pPr>
        <w:spacing w:after="0"/>
      </w:pPr>
    </w:p>
    <w:p>
      <w:pPr>
        <w:pStyle w:val="Heading2"/>
      </w:pPr>
      <w:r>
        <w:t>1.3 Requisitos não funcionais</w:t>
      </w:r>
    </w:p>
    <w:p>
      <w:pPr>
        <w:pStyle w:val="ListBullet"/>
        <w:spacing w:after="60"/>
        <w:ind w:left="369" w:hanging="142"/>
      </w:pPr>
      <w:r>
        <w:rPr>
          <w:b w:val="0"/>
        </w:rPr>
      </w:r>
      <w:r>
        <w:rPr>
          <w:b/>
        </w:rPr>
        <w:t>Usabilidade:</w:t>
      </w:r>
      <w:r>
        <w:rPr>
          <w:b w:val="0"/>
        </w:rPr>
        <w:t xml:space="preserve"> interface gráfica objetiva, em português, adequada a um monitor industrial de 1200 × 800 pixels e com fluxo guiado para o operador;</w:t>
      </w:r>
    </w:p>
    <w:p>
      <w:pPr>
        <w:pStyle w:val="ListBullet"/>
        <w:spacing w:after="60"/>
        <w:ind w:left="369" w:hanging="142"/>
      </w:pPr>
      <w:r>
        <w:rPr>
          <w:b w:val="0"/>
        </w:rPr>
      </w:r>
      <w:r>
        <w:rPr>
          <w:b/>
        </w:rPr>
        <w:t>Segurança operacional:</w:t>
      </w:r>
      <w:r>
        <w:rPr>
          <w:b w:val="0"/>
        </w:rPr>
        <w:t xml:space="preserve"> impedir início indevido, permitir cancelamento controlado, informar desconexões e preservar a parada física de emergência como recurso prioritário;</w:t>
      </w:r>
    </w:p>
    <w:p>
      <w:pPr>
        <w:pStyle w:val="ListBullet"/>
        <w:spacing w:after="60"/>
        <w:ind w:left="369" w:hanging="142"/>
      </w:pPr>
      <w:r>
        <w:rPr>
          <w:b w:val="0"/>
        </w:rPr>
      </w:r>
      <w:r>
        <w:rPr>
          <w:b/>
        </w:rPr>
        <w:t>Confiabilidade:</w:t>
      </w:r>
      <w:r>
        <w:rPr>
          <w:b w:val="0"/>
        </w:rPr>
        <w:t xml:space="preserve"> validar parâmetros, respostas do sensor e estados do CLP, sem considerar uma leitura incompleta como resultado válido;</w:t>
      </w:r>
    </w:p>
    <w:p>
      <w:pPr>
        <w:pStyle w:val="ListBullet"/>
        <w:spacing w:after="60"/>
        <w:ind w:left="369" w:hanging="142"/>
      </w:pPr>
      <w:r>
        <w:rPr>
          <w:b w:val="0"/>
        </w:rPr>
      </w:r>
      <w:r>
        <w:rPr>
          <w:b/>
        </w:rPr>
        <w:t>Desempenho:</w:t>
      </w:r>
      <w:r>
        <w:rPr>
          <w:b w:val="0"/>
        </w:rPr>
        <w:t xml:space="preserve"> executar medições e processamento em segundo plano para manter a interface responsiva;</w:t>
      </w:r>
    </w:p>
    <w:p>
      <w:pPr>
        <w:pStyle w:val="ListBullet"/>
        <w:spacing w:after="60"/>
        <w:ind w:left="369" w:hanging="142"/>
      </w:pPr>
      <w:r>
        <w:rPr>
          <w:b w:val="0"/>
        </w:rPr>
      </w:r>
      <w:r>
        <w:rPr>
          <w:b/>
        </w:rPr>
        <w:t>Manutenibilidade:</w:t>
      </w:r>
      <w:r>
        <w:rPr>
          <w:b w:val="0"/>
        </w:rPr>
        <w:t xml:space="preserve"> separar lógica de negócio, integração de hardware, serviços, controladores e interface gráfica;</w:t>
      </w:r>
    </w:p>
    <w:p>
      <w:pPr>
        <w:pStyle w:val="ListBullet"/>
        <w:spacing w:after="60"/>
        <w:ind w:left="369" w:hanging="142"/>
      </w:pPr>
      <w:r>
        <w:rPr>
          <w:b w:val="0"/>
        </w:rPr>
      </w:r>
      <w:r>
        <w:rPr>
          <w:b/>
        </w:rPr>
        <w:t>Configurabilidade:</w:t>
      </w:r>
      <w:r>
        <w:rPr>
          <w:b w:val="0"/>
        </w:rPr>
        <w:t xml:space="preserve"> manter endereços, velocidades, calibrações, critérios e parâmetros de câmera em configuração controlada;</w:t>
      </w:r>
    </w:p>
    <w:p>
      <w:pPr>
        <w:pStyle w:val="ListBullet"/>
        <w:spacing w:after="60"/>
        <w:ind w:left="369" w:hanging="142"/>
      </w:pPr>
      <w:r>
        <w:rPr>
          <w:b w:val="0"/>
        </w:rPr>
      </w:r>
      <w:r>
        <w:rPr>
          <w:b/>
        </w:rPr>
        <w:t>Rastreabilidade e segurança da informação:</w:t>
      </w:r>
      <w:r>
        <w:rPr>
          <w:b w:val="0"/>
        </w:rPr>
        <w:t xml:space="preserve"> preservar o histórico e restringir ajustes críticos aos perfis autorizados.</w:t>
      </w:r>
    </w:p>
    <w:p>
      <w:pPr>
        <w:pStyle w:val="Heading2"/>
      </w:pPr>
      <w:r>
        <w:t>1.4 Recursos de hardware e software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</w:trPr>
        <w:tc>
          <w:tcPr>
            <w:tcW w:type="dxa" w:w="1928"/>
            <w:shd w:fill="1F4E79"/>
            <w:tcBorders>
              <w:top w:val="single" w:sz="6" w:color="B8C7D4"/>
              <w:left w:val="single" w:sz="6" w:color="B8C7D4"/>
              <w:bottom w:val="single" w:sz="6" w:color="B8C7D4"/>
              <w:right w:val="single" w:sz="6" w:color="B8C7D4"/>
              <w:insideH w:val="single" w:sz="6" w:color="B8C7D4"/>
              <w:insideV w:val="single" w:sz="6" w:color="B8C7D4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Categoria</w:t>
            </w:r>
          </w:p>
        </w:tc>
        <w:tc>
          <w:tcPr>
            <w:tcW w:type="dxa" w:w="7597"/>
            <w:shd w:fill="1F4E79"/>
            <w:tcBorders>
              <w:top w:val="single" w:sz="6" w:color="B8C7D4"/>
              <w:left w:val="single" w:sz="6" w:color="B8C7D4"/>
              <w:bottom w:val="single" w:sz="6" w:color="B8C7D4"/>
              <w:right w:val="single" w:sz="6" w:color="B8C7D4"/>
              <w:insideH w:val="single" w:sz="6" w:color="B8C7D4"/>
              <w:insideV w:val="single" w:sz="6" w:color="B8C7D4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Componentes considerados</w:t>
            </w:r>
          </w:p>
        </w:tc>
      </w:tr>
      <w:tr>
        <w:tc>
          <w:tcPr>
            <w:tcW w:type="dxa" w:w="1928"/>
            <w:tcBorders>
              <w:top w:val="single" w:sz="6" w:color="B8C7D4"/>
              <w:left w:val="single" w:sz="6" w:color="B8C7D4"/>
              <w:bottom w:val="single" w:sz="6" w:color="B8C7D4"/>
              <w:right w:val="single" w:sz="6" w:color="B8C7D4"/>
              <w:insideH w:val="single" w:sz="6" w:color="B8C7D4"/>
              <w:insideV w:val="single" w:sz="6" w:color="B8C7D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Automação</w:t>
            </w:r>
          </w:p>
        </w:tc>
        <w:tc>
          <w:tcPr>
            <w:tcW w:type="dxa" w:w="7597"/>
            <w:tcBorders>
              <w:top w:val="single" w:sz="6" w:color="B8C7D4"/>
              <w:left w:val="single" w:sz="6" w:color="B8C7D4"/>
              <w:bottom w:val="single" w:sz="6" w:color="B8C7D4"/>
              <w:right w:val="single" w:sz="6" w:color="B8C7D4"/>
              <w:insideH w:val="single" w:sz="6" w:color="B8C7D4"/>
              <w:insideV w:val="single" w:sz="6" w:color="B8C7D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CLP Delta, acionamento dos eixos da máquina, rede Ethernet e protocolo Modbus TCP.</w:t>
            </w:r>
          </w:p>
        </w:tc>
      </w:tr>
      <w:tr>
        <w:tc>
          <w:tcPr>
            <w:tcW w:type="dxa" w:w="1928"/>
            <w:shd w:fill="F5F8FB"/>
            <w:tcBorders>
              <w:top w:val="single" w:sz="6" w:color="B8C7D4"/>
              <w:left w:val="single" w:sz="6" w:color="B8C7D4"/>
              <w:bottom w:val="single" w:sz="6" w:color="B8C7D4"/>
              <w:right w:val="single" w:sz="6" w:color="B8C7D4"/>
              <w:insideH w:val="single" w:sz="6" w:color="B8C7D4"/>
              <w:insideV w:val="single" w:sz="6" w:color="B8C7D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Medição</w:t>
            </w:r>
          </w:p>
        </w:tc>
        <w:tc>
          <w:tcPr>
            <w:tcW w:type="dxa" w:w="7597"/>
            <w:shd w:fill="F5F8FB"/>
            <w:tcBorders>
              <w:top w:val="single" w:sz="6" w:color="B8C7D4"/>
              <w:left w:val="single" w:sz="6" w:color="B8C7D4"/>
              <w:bottom w:val="single" w:sz="6" w:color="B8C7D4"/>
              <w:right w:val="single" w:sz="6" w:color="B8C7D4"/>
              <w:insideH w:val="single" w:sz="6" w:color="B8C7D4"/>
              <w:insideV w:val="single" w:sz="6" w:color="B8C7D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Tensiômetro AS-120N, comunicação serial e posicionamento mecânico do sensor.</w:t>
            </w:r>
          </w:p>
        </w:tc>
      </w:tr>
      <w:tr>
        <w:tc>
          <w:tcPr>
            <w:tcW w:type="dxa" w:w="1928"/>
            <w:tcBorders>
              <w:top w:val="single" w:sz="6" w:color="B8C7D4"/>
              <w:left w:val="single" w:sz="6" w:color="B8C7D4"/>
              <w:bottom w:val="single" w:sz="6" w:color="B8C7D4"/>
              <w:right w:val="single" w:sz="6" w:color="B8C7D4"/>
              <w:insideH w:val="single" w:sz="6" w:color="B8C7D4"/>
              <w:insideV w:val="single" w:sz="6" w:color="B8C7D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Visão</w:t>
            </w:r>
          </w:p>
        </w:tc>
        <w:tc>
          <w:tcPr>
            <w:tcW w:type="dxa" w:w="7597"/>
            <w:tcBorders>
              <w:top w:val="single" w:sz="6" w:color="B8C7D4"/>
              <w:left w:val="single" w:sz="6" w:color="B8C7D4"/>
              <w:bottom w:val="single" w:sz="6" w:color="B8C7D4"/>
              <w:right w:val="single" w:sz="6" w:color="B8C7D4"/>
              <w:insideH w:val="single" w:sz="6" w:color="B8C7D4"/>
              <w:insideV w:val="single" w:sz="6" w:color="B8C7D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Câmera USB, iluminação traseira, calibração óptica e arquivos Gerber do stencil.</w:t>
            </w:r>
          </w:p>
        </w:tc>
      </w:tr>
      <w:tr>
        <w:tc>
          <w:tcPr>
            <w:tcW w:type="dxa" w:w="1928"/>
            <w:shd w:fill="F5F8FB"/>
            <w:tcBorders>
              <w:top w:val="single" w:sz="6" w:color="B8C7D4"/>
              <w:left w:val="single" w:sz="6" w:color="B8C7D4"/>
              <w:bottom w:val="single" w:sz="6" w:color="B8C7D4"/>
              <w:right w:val="single" w:sz="6" w:color="B8C7D4"/>
              <w:insideH w:val="single" w:sz="6" w:color="B8C7D4"/>
              <w:insideV w:val="single" w:sz="6" w:color="B8C7D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Aplicação</w:t>
            </w:r>
          </w:p>
        </w:tc>
        <w:tc>
          <w:tcPr>
            <w:tcW w:type="dxa" w:w="7597"/>
            <w:shd w:fill="F5F8FB"/>
            <w:tcBorders>
              <w:top w:val="single" w:sz="6" w:color="B8C7D4"/>
              <w:left w:val="single" w:sz="6" w:color="B8C7D4"/>
              <w:bottom w:val="single" w:sz="6" w:color="B8C7D4"/>
              <w:right w:val="single" w:sz="6" w:color="B8C7D4"/>
              <w:insideH w:val="single" w:sz="6" w:color="B8C7D4"/>
              <w:insideV w:val="single" w:sz="6" w:color="B8C7D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Python 3.13, PyQt6, OpenCV, NumPy, PyModbus, PySerial, Matplotlib, SQLite e ReportLab.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pBdr>
          <w:bottom w:val="single" w:sz="16" w:space="5" w:color="2F80ED"/>
        </w:pBdr>
      </w:pPr>
      <w:r>
        <w:t>2. Desenvolvimento</w:t>
      </w:r>
    </w:p>
    <w:p>
      <w:pPr>
        <w:pStyle w:val="Heading2"/>
      </w:pPr>
      <w:r>
        <w:t>2.1 Arquitetura e tecnologias</w:t>
      </w:r>
    </w:p>
    <w:p>
      <w:r>
        <w:t>O software foi desenvolvido em Python com interface gráfica em PyQt6. A organização do código separa o núcleo de negócio e a comunicação com hardware da camada de apresentação. Serviços e orquestradores coordenam os fluxos, enquanto controladores conectam esses fluxos aos componentes da tela. Essa estrutura facilita manutenção, testes e substituição controlada de equipamentos.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2381"/>
            <w:shd w:fill="EEF5FB"/>
            <w:tcBorders>
              <w:top w:val="single" w:sz="8" w:color="9FBAD2"/>
              <w:left w:val="single" w:sz="8" w:color="9FBAD2"/>
              <w:bottom w:val="single" w:sz="8" w:color="9FBAD2"/>
              <w:right w:val="single" w:sz="8" w:color="9FBAD2"/>
              <w:insideH w:val="single" w:sz="8" w:color="9FBAD2"/>
              <w:insideV w:val="single" w:sz="8" w:color="9FBAD2"/>
            </w:tcBorders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254B6D"/>
                <w:sz w:val="18"/>
              </w:rPr>
              <w:t>Interface do operador  →</w:t>
            </w:r>
          </w:p>
        </w:tc>
        <w:tc>
          <w:tcPr>
            <w:tcW w:type="dxa" w:w="2381"/>
            <w:shd w:fill="EEF5FB"/>
            <w:tcBorders>
              <w:top w:val="single" w:sz="8" w:color="9FBAD2"/>
              <w:left w:val="single" w:sz="8" w:color="9FBAD2"/>
              <w:bottom w:val="single" w:sz="8" w:color="9FBAD2"/>
              <w:right w:val="single" w:sz="8" w:color="9FBAD2"/>
              <w:insideH w:val="single" w:sz="8" w:color="9FBAD2"/>
              <w:insideV w:val="single" w:sz="8" w:color="9FBAD2"/>
            </w:tcBorders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254B6D"/>
                <w:sz w:val="18"/>
              </w:rPr>
              <w:t>Controladores e coordenadores  →</w:t>
            </w:r>
          </w:p>
        </w:tc>
        <w:tc>
          <w:tcPr>
            <w:tcW w:type="dxa" w:w="2381"/>
            <w:shd w:fill="EEF5FB"/>
            <w:tcBorders>
              <w:top w:val="single" w:sz="8" w:color="9FBAD2"/>
              <w:left w:val="single" w:sz="8" w:color="9FBAD2"/>
              <w:bottom w:val="single" w:sz="8" w:color="9FBAD2"/>
              <w:right w:val="single" w:sz="8" w:color="9FBAD2"/>
              <w:insideH w:val="single" w:sz="8" w:color="9FBAD2"/>
              <w:insideV w:val="single" w:sz="8" w:color="9FBAD2"/>
            </w:tcBorders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254B6D"/>
                <w:sz w:val="18"/>
              </w:rPr>
              <w:t>Serviços de negócio  →</w:t>
            </w:r>
          </w:p>
        </w:tc>
        <w:tc>
          <w:tcPr>
            <w:tcW w:type="dxa" w:w="2381"/>
            <w:shd w:fill="EEF5FB"/>
            <w:tcBorders>
              <w:top w:val="single" w:sz="8" w:color="9FBAD2"/>
              <w:left w:val="single" w:sz="8" w:color="9FBAD2"/>
              <w:bottom w:val="single" w:sz="8" w:color="9FBAD2"/>
              <w:right w:val="single" w:sz="8" w:color="9FBAD2"/>
              <w:insideH w:val="single" w:sz="8" w:color="9FBAD2"/>
              <w:insideV w:val="single" w:sz="8" w:color="9FBAD2"/>
            </w:tcBorders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254B6D"/>
                <w:sz w:val="18"/>
              </w:rPr>
              <w:t>CLP, tensiômetro, câmera e dados</w:t>
            </w:r>
          </w:p>
        </w:tc>
      </w:tr>
    </w:tbl>
    <w:p>
      <w:pPr>
        <w:spacing w:after="0"/>
      </w:pPr>
    </w:p>
    <w:p>
      <w:r>
        <w:t>As principais tecnologias empregadas são: PyQt6 para a interface, PyModbus para o CLP, PySerial para o AS-120N, OpenCV e NumPy para visão computacional, Matplotlib para visualização dos dados e ReportLab para relatórios em PDF.</w:t>
      </w:r>
    </w:p>
    <w:p>
      <w:pPr>
        <w:pStyle w:val="Heading2"/>
      </w:pPr>
      <w:r>
        <w:t>2.2 Desenvolvimento do fluxo de medição de tensão</w:t>
      </w:r>
    </w:p>
    <w:p>
      <w:r>
        <w:t>O fluxo principal de medição foi estruturado para executar uma rotina multiponto sem bloquear a interface. A sequência operacional prevista é:</w:t>
      </w:r>
    </w:p>
    <w:p>
      <w:pPr>
        <w:pStyle w:val="ListNumber"/>
        <w:spacing w:after="60"/>
        <w:ind w:left="369" w:hanging="142"/>
      </w:pPr>
      <w:r>
        <w:rPr>
          <w:b w:val="0"/>
        </w:rPr>
        <w:t>identificar o usuário e selecionar o stencil correto;</w:t>
      </w:r>
    </w:p>
    <w:p>
      <w:pPr>
        <w:pStyle w:val="ListNumber"/>
        <w:spacing w:after="60"/>
        <w:ind w:left="369" w:hanging="142"/>
      </w:pPr>
      <w:r>
        <w:rPr>
          <w:b w:val="0"/>
        </w:rPr>
        <w:t>carregar o padrão ou a receita de medição associado ao stencil;</w:t>
      </w:r>
    </w:p>
    <w:p>
      <w:pPr>
        <w:pStyle w:val="ListNumber"/>
        <w:spacing w:after="60"/>
        <w:ind w:left="369" w:hanging="142"/>
      </w:pPr>
      <w:r>
        <w:rPr>
          <w:b w:val="0"/>
        </w:rPr>
        <w:t>validar limites, coordenadas, altura segura, velocidade e tempo de estabilização;</w:t>
      </w:r>
    </w:p>
    <w:p>
      <w:pPr>
        <w:pStyle w:val="ListNumber"/>
        <w:spacing w:after="60"/>
        <w:ind w:left="369" w:hanging="142"/>
      </w:pPr>
      <w:r>
        <w:rPr>
          <w:b w:val="0"/>
        </w:rPr>
        <w:t>conectar e verificar o CLP e o tensiômetro;</w:t>
      </w:r>
    </w:p>
    <w:p>
      <w:pPr>
        <w:pStyle w:val="ListNumber"/>
        <w:spacing w:after="60"/>
        <w:ind w:left="369" w:hanging="142"/>
      </w:pPr>
      <w:r>
        <w:rPr>
          <w:b w:val="0"/>
        </w:rPr>
        <w:t>calcular a grade de pontos e mover os eixos para cada coordenada;</w:t>
      </w:r>
    </w:p>
    <w:p>
      <w:pPr>
        <w:pStyle w:val="ListNumber"/>
        <w:spacing w:after="60"/>
        <w:ind w:left="369" w:hanging="142"/>
      </w:pPr>
      <w:r>
        <w:rPr>
          <w:b w:val="0"/>
        </w:rPr>
        <w:t>aproximar o sensor em Z, aguardar a estabilização e solicitar a leitura serial;</w:t>
      </w:r>
    </w:p>
    <w:p>
      <w:pPr>
        <w:pStyle w:val="ListNumber"/>
        <w:spacing w:after="60"/>
        <w:ind w:left="369" w:hanging="142"/>
      </w:pPr>
      <w:r>
        <w:rPr>
          <w:b w:val="0"/>
        </w:rPr>
        <w:t>retornar à altura segura antes do deslocamento seguinte;</w:t>
      </w:r>
    </w:p>
    <w:p>
      <w:pPr>
        <w:pStyle w:val="ListNumber"/>
        <w:spacing w:after="60"/>
        <w:ind w:left="369" w:hanging="142"/>
      </w:pPr>
      <w:r>
        <w:rPr>
          <w:b w:val="0"/>
        </w:rPr>
        <w:t>calcular estatísticas, classificar o resultado e salvar o histórico;</w:t>
      </w:r>
    </w:p>
    <w:p>
      <w:pPr>
        <w:pStyle w:val="ListNumber"/>
        <w:spacing w:after="60"/>
        <w:ind w:left="369" w:hanging="142"/>
      </w:pPr>
      <w:r>
        <w:rPr>
          <w:b w:val="0"/>
        </w:rPr>
        <w:t>disponibilizar visualização e relatório para operação e qualidade.</w:t>
      </w:r>
    </w:p>
    <w:p>
      <w:r>
        <w:t>A implementação inclui tratamento de erros, cancelamento de rotina, atualização de progresso, armazenamento de resultados e associação das medições ao cadastro do stencil. Os critérios de aceitação podem ser configurados pela engenharia, permitindo adequação ao processo produtivo.</w:t>
      </w:r>
    </w:p>
    <w:p>
      <w:pPr>
        <w:pStyle w:val="Heading2"/>
      </w:pPr>
      <w:r>
        <w:t>2.3 Interface, rastreabilidade e relatórios</w:t>
      </w:r>
    </w:p>
    <w:p>
      <w:r>
        <w:t>A interface foi organizada para reduzir decisões desnecessárias durante a operação. O operador localiza o stencil, inicia a medição e acompanha o resultado. Funções técnicas, como calibração, critérios globais, comunicação e autenticação, permanecem restritas aos perfis autorizados.</w:t>
      </w:r>
    </w:p>
    <w:p>
      <w:r>
        <w:t>A rastreabilidade relaciona as medições ao stencil e ao momento da execução. O sistema também contempla consulta de histórico e geração de relatórios, permitindo análise individual, por período e por tendência. Essa abordagem transforma a medição em um registro verificável, e não apenas em uma leitura momentânea.</w:t>
      </w:r>
    </w:p>
    <w:p>
      <w:pPr>
        <w:pStyle w:val="Heading2"/>
      </w:pPr>
      <w:r>
        <w:t>2.4 Sistema de visão em implementação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FFF8E6"/>
            <w:tcBorders>
              <w:top w:val="single" w:sz="12" w:color="E1A600"/>
              <w:left w:val="single" w:sz="12" w:color="E1A600"/>
              <w:bottom w:val="single" w:sz="12" w:color="E1A600"/>
              <w:right w:val="single" w:sz="12" w:color="E1A600"/>
              <w:insideH w:val="single" w:sz="12" w:color="E1A600"/>
              <w:insideV w:val="single" w:sz="12" w:color="E1A600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jc w:val="both"/>
            </w:pPr>
            <w:r>
              <w:rPr>
                <w:b/>
              </w:rPr>
              <w:t xml:space="preserve">Status atual: </w:t>
            </w:r>
            <w:r>
              <w:t>o sistema de visão possui componentes técnicos já desenvolvidos, porém o fluxo completo ainda está sendo implementado e integrado. Ele deverá passar por testes de bancada e validação com a máquina, a câmera, a iluminação e stencils reais antes de ser considerado liberado para uso produtivo.</w:t>
            </w:r>
          </w:p>
        </w:tc>
      </w:tr>
    </w:tbl>
    <w:p>
      <w:pPr>
        <w:spacing w:after="0"/>
      </w:pPr>
    </w:p>
    <w:p>
      <w:r>
        <w:t>A proposta do módulo de visão é verificar a limpeza e a desobstrução das aberturas. O processo utiliza a câmera para capturar regiões do stencil e o arquivo Gerber como referência geométrica. Entre as bases já presentes no software estão:</w:t>
      </w:r>
    </w:p>
    <w:p>
      <w:pPr>
        <w:pStyle w:val="ListBullet"/>
        <w:spacing w:after="60"/>
        <w:ind w:left="369" w:hanging="142"/>
      </w:pPr>
      <w:r>
        <w:rPr>
          <w:b w:val="0"/>
        </w:rPr>
        <w:t>controle e configuração de câmera por OpenCV;</w:t>
      </w:r>
    </w:p>
    <w:p>
      <w:pPr>
        <w:pStyle w:val="ListBullet"/>
        <w:spacing w:after="60"/>
        <w:ind w:left="369" w:hanging="142"/>
      </w:pPr>
      <w:r>
        <w:rPr>
          <w:b w:val="0"/>
        </w:rPr>
        <w:t>leitura e renderização de arquivos Gerber;</w:t>
      </w:r>
    </w:p>
    <w:p>
      <w:pPr>
        <w:pStyle w:val="ListBullet"/>
        <w:spacing w:after="60"/>
        <w:ind w:left="369" w:hanging="142"/>
      </w:pPr>
      <w:r>
        <w:rPr>
          <w:b w:val="0"/>
        </w:rPr>
        <w:t>geração de máscaras das aberturas esperadas;</w:t>
      </w:r>
    </w:p>
    <w:p>
      <w:pPr>
        <w:pStyle w:val="ListBullet"/>
        <w:spacing w:after="60"/>
        <w:ind w:left="369" w:hanging="142"/>
      </w:pPr>
      <w:r>
        <w:rPr>
          <w:b w:val="0"/>
        </w:rPr>
        <w:t>captura de imagens e preparação para montagem de mosaico;</w:t>
      </w:r>
    </w:p>
    <w:p>
      <w:pPr>
        <w:pStyle w:val="ListBullet"/>
        <w:spacing w:after="60"/>
        <w:ind w:left="369" w:hanging="142"/>
      </w:pPr>
      <w:r>
        <w:rPr>
          <w:b w:val="0"/>
        </w:rPr>
        <w:t>alinhamento por fiduciais, com correção de translação, rotação e escala;</w:t>
      </w:r>
    </w:p>
    <w:p>
      <w:pPr>
        <w:pStyle w:val="ListBullet"/>
        <w:spacing w:after="60"/>
        <w:ind w:left="369" w:hanging="142"/>
      </w:pPr>
      <w:r>
        <w:rPr>
          <w:b w:val="0"/>
        </w:rPr>
        <w:t>binarização e filtros morfológicos para separar áreas livres e obstruídas;</w:t>
      </w:r>
    </w:p>
    <w:p>
      <w:pPr>
        <w:pStyle w:val="ListBullet"/>
        <w:spacing w:after="60"/>
        <w:ind w:left="369" w:hanging="142"/>
      </w:pPr>
      <w:r>
        <w:rPr>
          <w:b w:val="0"/>
        </w:rPr>
        <w:t>comparação individual das aberturas e classificação em OK, parcialmente obstruída ou bloqueada;</w:t>
      </w:r>
    </w:p>
    <w:p>
      <w:pPr>
        <w:pStyle w:val="ListBullet"/>
        <w:spacing w:after="60"/>
        <w:ind w:left="369" w:hanging="142"/>
      </w:pPr>
      <w:r>
        <w:rPr>
          <w:b w:val="0"/>
        </w:rPr>
        <w:t>geração de sobreposição visual para destacar as regiões analisadas.</w:t>
      </w:r>
    </w:p>
    <w:p>
      <w:r>
        <w:t>A integração final deverá substituir etapas ainda simuladas no fluxo de operação e conectar, de ponta a ponta, o movimento da máquina, a captura, o processamento, a classificação, a confirmação do resultado e a rastreabilidade.</w:t>
      </w:r>
    </w:p>
    <w:p>
      <w:pPr>
        <w:pStyle w:val="Heading2"/>
      </w:pPr>
      <w:r>
        <w:t>2.5 Plano de testes para o sistema de visão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</w:trPr>
        <w:tc>
          <w:tcPr>
            <w:tcW w:type="dxa" w:w="2381"/>
            <w:shd w:fill="1F4E79"/>
            <w:tcBorders>
              <w:top w:val="single" w:sz="6" w:color="B8C7D4"/>
              <w:left w:val="single" w:sz="6" w:color="B8C7D4"/>
              <w:bottom w:val="single" w:sz="6" w:color="B8C7D4"/>
              <w:right w:val="single" w:sz="6" w:color="B8C7D4"/>
              <w:insideH w:val="single" w:sz="6" w:color="B8C7D4"/>
              <w:insideV w:val="single" w:sz="6" w:color="B8C7D4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Grupo de teste</w:t>
            </w:r>
          </w:p>
        </w:tc>
        <w:tc>
          <w:tcPr>
            <w:tcW w:type="dxa" w:w="7143"/>
            <w:shd w:fill="1F4E79"/>
            <w:tcBorders>
              <w:top w:val="single" w:sz="6" w:color="B8C7D4"/>
              <w:left w:val="single" w:sz="6" w:color="B8C7D4"/>
              <w:bottom w:val="single" w:sz="6" w:color="B8C7D4"/>
              <w:right w:val="single" w:sz="6" w:color="B8C7D4"/>
              <w:insideH w:val="single" w:sz="6" w:color="B8C7D4"/>
              <w:insideV w:val="single" w:sz="6" w:color="B8C7D4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Verificações previstas</w:t>
            </w:r>
          </w:p>
        </w:tc>
      </w:tr>
      <w:tr>
        <w:tc>
          <w:tcPr>
            <w:tcW w:type="dxa" w:w="2381"/>
            <w:tcBorders>
              <w:top w:val="single" w:sz="6" w:color="B8C7D4"/>
              <w:left w:val="single" w:sz="6" w:color="B8C7D4"/>
              <w:bottom w:val="single" w:sz="6" w:color="B8C7D4"/>
              <w:right w:val="single" w:sz="6" w:color="B8C7D4"/>
              <w:insideH w:val="single" w:sz="6" w:color="B8C7D4"/>
              <w:insideV w:val="single" w:sz="6" w:color="B8C7D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Calibração óptica</w:t>
            </w:r>
          </w:p>
        </w:tc>
        <w:tc>
          <w:tcPr>
            <w:tcW w:type="dxa" w:w="7143"/>
            <w:tcBorders>
              <w:top w:val="single" w:sz="6" w:color="B8C7D4"/>
              <w:left w:val="single" w:sz="6" w:color="B8C7D4"/>
              <w:bottom w:val="single" w:sz="6" w:color="B8C7D4"/>
              <w:right w:val="single" w:sz="6" w:color="B8C7D4"/>
              <w:insideH w:val="single" w:sz="6" w:color="B8C7D4"/>
              <w:insideV w:val="single" w:sz="6" w:color="B8C7D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Distorção da lente, campo de visão, escala entre milímetros e pixels, foco, exposição e estabilidade da iluminação.</w:t>
            </w:r>
          </w:p>
        </w:tc>
      </w:tr>
      <w:tr>
        <w:tc>
          <w:tcPr>
            <w:tcW w:type="dxa" w:w="2381"/>
            <w:shd w:fill="F5F8FB"/>
            <w:tcBorders>
              <w:top w:val="single" w:sz="6" w:color="B8C7D4"/>
              <w:left w:val="single" w:sz="6" w:color="B8C7D4"/>
              <w:bottom w:val="single" w:sz="6" w:color="B8C7D4"/>
              <w:right w:val="single" w:sz="6" w:color="B8C7D4"/>
              <w:insideH w:val="single" w:sz="6" w:color="B8C7D4"/>
              <w:insideV w:val="single" w:sz="6" w:color="B8C7D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Movimento e captura</w:t>
            </w:r>
          </w:p>
        </w:tc>
        <w:tc>
          <w:tcPr>
            <w:tcW w:type="dxa" w:w="7143"/>
            <w:shd w:fill="F5F8FB"/>
            <w:tcBorders>
              <w:top w:val="single" w:sz="6" w:color="B8C7D4"/>
              <w:left w:val="single" w:sz="6" w:color="B8C7D4"/>
              <w:bottom w:val="single" w:sz="6" w:color="B8C7D4"/>
              <w:right w:val="single" w:sz="6" w:color="B8C7D4"/>
              <w:insideH w:val="single" w:sz="6" w:color="B8C7D4"/>
              <w:insideV w:val="single" w:sz="6" w:color="B8C7D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Posicionamento dos eixos, repetibilidade, tempo de estabilização, nitidez e cobertura completa do stencil.</w:t>
            </w:r>
          </w:p>
        </w:tc>
      </w:tr>
      <w:tr>
        <w:tc>
          <w:tcPr>
            <w:tcW w:type="dxa" w:w="2381"/>
            <w:tcBorders>
              <w:top w:val="single" w:sz="6" w:color="B8C7D4"/>
              <w:left w:val="single" w:sz="6" w:color="B8C7D4"/>
              <w:bottom w:val="single" w:sz="6" w:color="B8C7D4"/>
              <w:right w:val="single" w:sz="6" w:color="B8C7D4"/>
              <w:insideH w:val="single" w:sz="6" w:color="B8C7D4"/>
              <w:insideV w:val="single" w:sz="6" w:color="B8C7D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Mosaico</w:t>
            </w:r>
          </w:p>
        </w:tc>
        <w:tc>
          <w:tcPr>
            <w:tcW w:type="dxa" w:w="7143"/>
            <w:tcBorders>
              <w:top w:val="single" w:sz="6" w:color="B8C7D4"/>
              <w:left w:val="single" w:sz="6" w:color="B8C7D4"/>
              <w:bottom w:val="single" w:sz="6" w:color="B8C7D4"/>
              <w:right w:val="single" w:sz="6" w:color="B8C7D4"/>
              <w:insideH w:val="single" w:sz="6" w:color="B8C7D4"/>
              <w:insideV w:val="single" w:sz="6" w:color="B8C7D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Ordem das capturas, sobreposição, emendas, deslocamentos e ausência de regiões perdidas ou duplicadas.</w:t>
            </w:r>
          </w:p>
        </w:tc>
      </w:tr>
      <w:tr>
        <w:tc>
          <w:tcPr>
            <w:tcW w:type="dxa" w:w="2381"/>
            <w:shd w:fill="F5F8FB"/>
            <w:tcBorders>
              <w:top w:val="single" w:sz="6" w:color="B8C7D4"/>
              <w:left w:val="single" w:sz="6" w:color="B8C7D4"/>
              <w:bottom w:val="single" w:sz="6" w:color="B8C7D4"/>
              <w:right w:val="single" w:sz="6" w:color="B8C7D4"/>
              <w:insideH w:val="single" w:sz="6" w:color="B8C7D4"/>
              <w:insideV w:val="single" w:sz="6" w:color="B8C7D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Gerber e alinhamento</w:t>
            </w:r>
          </w:p>
        </w:tc>
        <w:tc>
          <w:tcPr>
            <w:tcW w:type="dxa" w:w="7143"/>
            <w:shd w:fill="F5F8FB"/>
            <w:tcBorders>
              <w:top w:val="single" w:sz="6" w:color="B8C7D4"/>
              <w:left w:val="single" w:sz="6" w:color="B8C7D4"/>
              <w:bottom w:val="single" w:sz="6" w:color="B8C7D4"/>
              <w:right w:val="single" w:sz="6" w:color="B8C7D4"/>
              <w:insideH w:val="single" w:sz="6" w:color="B8C7D4"/>
              <w:insideV w:val="single" w:sz="6" w:color="B8C7D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Compatibilidade com arquivos reais, localização dos fiduciais e tolerância a translação, rotação e variações de escala.</w:t>
            </w:r>
          </w:p>
        </w:tc>
      </w:tr>
      <w:tr>
        <w:tc>
          <w:tcPr>
            <w:tcW w:type="dxa" w:w="2381"/>
            <w:tcBorders>
              <w:top w:val="single" w:sz="6" w:color="B8C7D4"/>
              <w:left w:val="single" w:sz="6" w:color="B8C7D4"/>
              <w:bottom w:val="single" w:sz="6" w:color="B8C7D4"/>
              <w:right w:val="single" w:sz="6" w:color="B8C7D4"/>
              <w:insideH w:val="single" w:sz="6" w:color="B8C7D4"/>
              <w:insideV w:val="single" w:sz="6" w:color="B8C7D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Detecção de defeitos</w:t>
            </w:r>
          </w:p>
        </w:tc>
        <w:tc>
          <w:tcPr>
            <w:tcW w:type="dxa" w:w="7143"/>
            <w:tcBorders>
              <w:top w:val="single" w:sz="6" w:color="B8C7D4"/>
              <w:left w:val="single" w:sz="6" w:color="B8C7D4"/>
              <w:bottom w:val="single" w:sz="6" w:color="B8C7D4"/>
              <w:right w:val="single" w:sz="6" w:color="B8C7D4"/>
              <w:insideH w:val="single" w:sz="6" w:color="B8C7D4"/>
              <w:insideV w:val="single" w:sz="6" w:color="B8C7D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Amostras limpas, parcialmente obstruídas e bloqueadas, com medição de falso positivo, falso negativo e repetibilidade.</w:t>
            </w:r>
          </w:p>
        </w:tc>
      </w:tr>
      <w:tr>
        <w:tc>
          <w:tcPr>
            <w:tcW w:type="dxa" w:w="2381"/>
            <w:shd w:fill="F5F8FB"/>
            <w:tcBorders>
              <w:top w:val="single" w:sz="6" w:color="B8C7D4"/>
              <w:left w:val="single" w:sz="6" w:color="B8C7D4"/>
              <w:bottom w:val="single" w:sz="6" w:color="B8C7D4"/>
              <w:right w:val="single" w:sz="6" w:color="B8C7D4"/>
              <w:insideH w:val="single" w:sz="6" w:color="B8C7D4"/>
              <w:insideV w:val="single" w:sz="6" w:color="B8C7D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Robustez</w:t>
            </w:r>
          </w:p>
        </w:tc>
        <w:tc>
          <w:tcPr>
            <w:tcW w:type="dxa" w:w="7143"/>
            <w:shd w:fill="F5F8FB"/>
            <w:tcBorders>
              <w:top w:val="single" w:sz="6" w:color="B8C7D4"/>
              <w:left w:val="single" w:sz="6" w:color="B8C7D4"/>
              <w:bottom w:val="single" w:sz="6" w:color="B8C7D4"/>
              <w:right w:val="single" w:sz="6" w:color="B8C7D4"/>
              <w:insideH w:val="single" w:sz="6" w:color="B8C7D4"/>
              <w:insideV w:val="single" w:sz="6" w:color="B8C7D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Variações de iluminação, sujeira, reflexo, pequenas deformações, falha de câmera e arquivos inválidos.</w:t>
            </w:r>
          </w:p>
        </w:tc>
      </w:tr>
      <w:tr>
        <w:tc>
          <w:tcPr>
            <w:tcW w:type="dxa" w:w="2381"/>
            <w:tcBorders>
              <w:top w:val="single" w:sz="6" w:color="B8C7D4"/>
              <w:left w:val="single" w:sz="6" w:color="B8C7D4"/>
              <w:bottom w:val="single" w:sz="6" w:color="B8C7D4"/>
              <w:right w:val="single" w:sz="6" w:color="B8C7D4"/>
              <w:insideH w:val="single" w:sz="6" w:color="B8C7D4"/>
              <w:insideV w:val="single" w:sz="6" w:color="B8C7D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Desempenho</w:t>
            </w:r>
          </w:p>
        </w:tc>
        <w:tc>
          <w:tcPr>
            <w:tcW w:type="dxa" w:w="7143"/>
            <w:tcBorders>
              <w:top w:val="single" w:sz="6" w:color="B8C7D4"/>
              <w:left w:val="single" w:sz="6" w:color="B8C7D4"/>
              <w:bottom w:val="single" w:sz="6" w:color="B8C7D4"/>
              <w:right w:val="single" w:sz="6" w:color="B8C7D4"/>
              <w:insideH w:val="single" w:sz="6" w:color="B8C7D4"/>
              <w:insideV w:val="single" w:sz="6" w:color="B8C7D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Tempo total de inspeção, consumo de memória e resposta da interface durante o processamento.</w:t>
            </w:r>
          </w:p>
        </w:tc>
      </w:tr>
      <w:tr>
        <w:tc>
          <w:tcPr>
            <w:tcW w:type="dxa" w:w="2381"/>
            <w:shd w:fill="F5F8FB"/>
            <w:tcBorders>
              <w:top w:val="single" w:sz="6" w:color="B8C7D4"/>
              <w:left w:val="single" w:sz="6" w:color="B8C7D4"/>
              <w:bottom w:val="single" w:sz="6" w:color="B8C7D4"/>
              <w:right w:val="single" w:sz="6" w:color="B8C7D4"/>
              <w:insideH w:val="single" w:sz="6" w:color="B8C7D4"/>
              <w:insideV w:val="single" w:sz="6" w:color="B8C7D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Aceitação</w:t>
            </w:r>
          </w:p>
        </w:tc>
        <w:tc>
          <w:tcPr>
            <w:tcW w:type="dxa" w:w="7143"/>
            <w:shd w:fill="F5F8FB"/>
            <w:tcBorders>
              <w:top w:val="single" w:sz="6" w:color="B8C7D4"/>
              <w:left w:val="single" w:sz="6" w:color="B8C7D4"/>
              <w:bottom w:val="single" w:sz="6" w:color="B8C7D4"/>
              <w:right w:val="single" w:sz="6" w:color="B8C7D4"/>
              <w:insideH w:val="single" w:sz="6" w:color="B8C7D4"/>
              <w:insideV w:val="single" w:sz="6" w:color="B8C7D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jc w:val="left"/>
            </w:pPr>
            <w:r>
              <w:rPr>
                <w:rFonts w:ascii="Aptos" w:hAnsi="Aptos"/>
                <w:sz w:val="18"/>
              </w:rPr>
              <w:t>Comparação com avaliação humana ou padrão de referência e aprovação formal de engenharia e qualidade.</w:t>
            </w:r>
          </w:p>
        </w:tc>
      </w:tr>
    </w:tbl>
    <w:p>
      <w:pPr>
        <w:spacing w:after="0"/>
      </w:pPr>
    </w:p>
    <w:p>
      <w:r>
        <w:t>Os limites de classificação devem ser definidos com base nos resultados dos ensaios, e não apenas em valores iniciais do algoritmo. A liberação produtiva dependerá da repetibilidade, da taxa de detecção e da aprovação das áreas responsáveis.</w:t>
      </w:r>
    </w:p>
    <w:p>
      <w:r>
        <w:br w:type="page"/>
      </w:r>
    </w:p>
    <w:p>
      <w:pPr>
        <w:pStyle w:val="Heading1"/>
        <w:pBdr>
          <w:bottom w:val="single" w:sz="16" w:space="5" w:color="2F80ED"/>
        </w:pBdr>
      </w:pPr>
      <w:r>
        <w:t>3. Conclusão</w:t>
      </w:r>
    </w:p>
    <w:p>
      <w:pPr>
        <w:jc w:val="both"/>
      </w:pPr>
      <w:r>
        <w:rPr>
          <w:color w:val="37474F"/>
          <w:sz w:val="23"/>
        </w:rPr>
        <w:t>O desenvolvimento do Tensiômetro estabelece uma plataforma integrada para automação do controle de qualidade de stencils. O fluxo de medição de tensão reúne controle da máquina, aquisição serial, análise, interface de operação, rastreabilidade e relatórios em uma única aplicação.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EDF8F2"/>
            <w:tcBorders>
              <w:top w:val="single" w:sz="12" w:color="2E8B57"/>
              <w:left w:val="single" w:sz="12" w:color="2E8B57"/>
              <w:bottom w:val="single" w:sz="12" w:color="2E8B57"/>
              <w:right w:val="single" w:sz="12" w:color="2E8B57"/>
              <w:insideH w:val="single" w:sz="12" w:color="2E8B57"/>
              <w:insideV w:val="single" w:sz="12" w:color="2E8B57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jc w:val="both"/>
            </w:pPr>
            <w:r>
              <w:rPr>
                <w:b/>
              </w:rPr>
              <w:t xml:space="preserve">Resultado alcançado: </w:t>
            </w:r>
            <w:r>
              <w:t>foi construída uma base modular capaz de executar e registrar medições de tensão em pontos programados, com separação entre as funções do operador, da qualidade e da engenharia.</w:t>
            </w:r>
          </w:p>
        </w:tc>
      </w:tr>
    </w:tbl>
    <w:p>
      <w:pPr>
        <w:spacing w:after="0"/>
      </w:pPr>
    </w:p>
    <w:p>
      <w:r>
        <w:t>O sistema de visão amplia essa plataforma ao permitir a inspeção automática das aberturas com base no Gerber. Seus módulos de processamento, alinhamento e classificação fornecem uma base relevante, mas o fluxo ainda precisa ser concluído e validado em condições reais. Até a finalização dos testes, os resultados visuais devem ser tratados como experimentais e não como critério definitivo de liberação do stencil.</w:t>
      </w:r>
    </w:p>
    <w:p>
      <w:pPr>
        <w:pStyle w:val="Heading2"/>
      </w:pPr>
      <w:r>
        <w:t>3.1 Próximas etapas recomendadas</w:t>
      </w:r>
    </w:p>
    <w:p>
      <w:pPr>
        <w:pStyle w:val="ListNumber"/>
        <w:spacing w:after="60"/>
        <w:ind w:left="369" w:hanging="142"/>
      </w:pPr>
      <w:r>
        <w:rPr>
          <w:b w:val="0"/>
        </w:rPr>
        <w:t>concluir a integração do fluxo de visão com o controle de movimento e a interface do operador;</w:t>
      </w:r>
    </w:p>
    <w:p>
      <w:pPr>
        <w:pStyle w:val="ListNumber"/>
        <w:spacing w:after="60"/>
        <w:ind w:left="369" w:hanging="142"/>
      </w:pPr>
      <w:r>
        <w:rPr>
          <w:b w:val="0"/>
        </w:rPr>
        <w:t>calibrar câmera, campo de visão, iluminação e relação entre coordenadas mecânicas e pixels;</w:t>
      </w:r>
    </w:p>
    <w:p>
      <w:pPr>
        <w:pStyle w:val="ListNumber"/>
        <w:spacing w:after="60"/>
        <w:ind w:left="369" w:hanging="142"/>
      </w:pPr>
      <w:r>
        <w:rPr>
          <w:b w:val="0"/>
        </w:rPr>
        <w:t>executar ensaios com stencils reais e defeitos conhecidos;</w:t>
      </w:r>
    </w:p>
    <w:p>
      <w:pPr>
        <w:pStyle w:val="ListNumber"/>
        <w:spacing w:after="60"/>
        <w:ind w:left="369" w:hanging="142"/>
      </w:pPr>
      <w:r>
        <w:rPr>
          <w:b w:val="0"/>
        </w:rPr>
        <w:t>ajustar os limiares de classificação a partir dos resultados medidos;</w:t>
      </w:r>
    </w:p>
    <w:p>
      <w:pPr>
        <w:pStyle w:val="ListNumber"/>
        <w:spacing w:after="60"/>
        <w:ind w:left="369" w:hanging="142"/>
      </w:pPr>
      <w:r>
        <w:rPr>
          <w:b w:val="0"/>
        </w:rPr>
        <w:t>validar repetibilidade, falsos positivos, falsos negativos e tempo de ciclo;</w:t>
      </w:r>
    </w:p>
    <w:p>
      <w:pPr>
        <w:pStyle w:val="ListNumber"/>
        <w:spacing w:after="60"/>
        <w:ind w:left="369" w:hanging="142"/>
      </w:pPr>
      <w:r>
        <w:rPr>
          <w:b w:val="0"/>
        </w:rPr>
        <w:t>registrar evidências, critérios e versão utilizada nos testes de aceitação;</w:t>
      </w:r>
    </w:p>
    <w:p>
      <w:pPr>
        <w:pStyle w:val="ListNumber"/>
        <w:spacing w:after="60"/>
        <w:ind w:left="369" w:hanging="142"/>
      </w:pPr>
      <w:r>
        <w:rPr>
          <w:b w:val="0"/>
        </w:rPr>
        <w:t>liberar o módulo somente após aprovação de engenharia, qualidade e operação.</w:t>
      </w:r>
    </w:p>
    <w:p>
      <w:r>
        <w:t>Com essas etapas concluídas, a solução poderá unir avaliação mecânica da tensão e inspeção óptica em um processo rastreável, reduzindo variações operacionais e fortalecendo a confiabilidade do controle de qualidade.</w:t>
      </w:r>
    </w:p>
    <w:p>
      <w:pPr>
        <w:spacing w:before="320"/>
        <w:jc w:val="left"/>
      </w:pPr>
      <w:r>
        <w:rPr>
          <w:color w:val="607D8B"/>
          <w:sz w:val="17"/>
        </w:rPr>
        <w:t>Documento elaborado com base no código-fonte e na documentação disponíveis no repositório do projeto em 30 de julho de 2026. O estado do sistema de visão foi descrito como “em implementação e validação”, conforme solicitado e conforme evidências observadas no fluxo atual.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191" w:bottom="1134" w:left="1191" w:header="454" w:footer="45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07D8B"/>
        <w:sz w:val="16"/>
      </w:rPr>
      <w:t xml:space="preserve">Documento técnico  •  30 de julho de 2026  |  Página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07D8B"/>
        <w:sz w:val="16"/>
      </w:rPr>
      <w:t>TENSIÔMETRO  |  RELATÓRIO DE DESENVOLVIMENTO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both"/>
    </w:pPr>
    <w:rPr>
      <w:rFonts w:ascii="Aptos" w:hAnsi="Aptos"/>
      <w:color w:val="26323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F88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35566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  <w:jc w:val="center"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Theme="majorHAnsi" w:eastAsiaTheme="majorEastAsia" w:hAnsiTheme="majorHAnsi" w:cstheme="majorBidi" w:ascii="Aptos Display" w:hAnsi="Aptos Display"/>
      <w:i/>
      <w:iCs/>
      <w:color w:val="607D8B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de Desenvolvimento do Software Tensiômetro</dc:title>
  <dc:subject>Levantamento de requisitos, desenvolvimento e conclusão</dc:subject>
  <dc:creator>Centro de Transformação Digital</dc:creator>
  <cp:keywords>Tensiômetro, stencil, CLP, medição de tensão, visão computacional, Gerber</cp:keywords>
  <dc:description>generated by python-docx</dc:description>
  <cp:lastModifiedBy/>
  <cp:revision>1</cp:revision>
  <dcterms:created xsi:type="dcterms:W3CDTF">2026-07-30T14:00:00Z</dcterms:created>
  <dcterms:modified xsi:type="dcterms:W3CDTF">2013-12-23T23:15:00Z</dcterms:modified>
  <cp:category/>
</cp:coreProperties>
</file>