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088FF" w:sz="24" w:space="1"/>
        </w:pBdr>
        <w:spacing w:after="160"/>
      </w:pPr>
    </w:p>
    <w:p>
      <w:pPr>
        <w:spacing w:after="60"/>
      </w:pPr>
      <w:r>
        <w:rPr>
          <w:b/>
          <w:bCs/>
          <w:color w:val="2E74B5"/>
          <w:spacing w:val="40"/>
          <w:sz w:val="20"/>
          <w:szCs w:val="20"/>
        </w:rPr>
        <w:t xml:space="preserve">INFORME TÉCNICO</w:t>
      </w:r>
    </w:p>
    <w:p>
      <w:pPr>
        <w:spacing w:after="80"/>
      </w:pPr>
      <w:r>
        <w:rPr>
          <w:b/>
          <w:bCs/>
          <w:color w:val="0B2545"/>
          <w:sz w:val="40"/>
          <w:szCs w:val="40"/>
        </w:rPr>
        <w:t xml:space="preserve">Pipeline de despliegue con GitHub Actions para Layla</w:t>
      </w:r>
    </w:p>
    <w:p>
      <w:pPr>
        <w:spacing w:after="200"/>
      </w:pPr>
      <w:r>
        <w:rPr>
          <w:i/>
          <w:iCs/>
          <w:color w:val="555555"/>
          <w:sz w:val="24"/>
          <w:szCs w:val="24"/>
        </w:rPr>
        <w:t xml:space="preserve">CI en runners de GitHub y despliegue automático en un servidor Linux local mediante un self-hosted runner y Docker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Campo</w:t>
            </w:r>
          </w:p>
        </w:tc>
        <w:tc>
          <w:tcPr>
            <w:tcW w:type="dxa" w:w="696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Valor</w:t>
            </w:r>
          </w:p>
        </w:tc>
      </w:tr>
      <w:tr>
        <w:tc>
          <w:tcPr>
            <w:tcW w:type="dxa" w:w="24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Repositorio</w:t>
            </w:r>
          </w:p>
        </w:tc>
        <w:tc>
          <w:tcPr>
            <w:tcW w:type="dxa" w:w="69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layla-writing-platform</w:t>
            </w:r>
          </w:p>
        </w:tc>
      </w:tr>
      <w:tr>
        <w:tc>
          <w:tcPr>
            <w:tcW w:type="dxa" w:w="24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Ubicación</w:t>
            </w:r>
          </w:p>
        </w:tc>
        <w:tc>
          <w:tcPr>
            <w:tcW w:type="dxa" w:w="69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deploy/github-actions</w:t>
            </w:r>
          </w:p>
        </w:tc>
      </w:tr>
      <w:tr>
        <w:tc>
          <w:tcPr>
            <w:tcW w:type="dxa" w:w="24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Workflows</w:t>
            </w:r>
          </w:p>
        </w:tc>
        <w:tc>
          <w:tcPr>
            <w:tcW w:type="dxa" w:w="69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.github/workflows/ci.yml · .github/workflows/deploy.yml</w:t>
            </w:r>
          </w:p>
        </w:tc>
      </w:tr>
      <w:tr>
        <w:tc>
          <w:tcPr>
            <w:tcW w:type="dxa" w:w="24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Destino principal</w:t>
            </w:r>
          </w:p>
        </w:tc>
        <w:tc>
          <w:tcPr>
            <w:tcW w:type="dxa" w:w="69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Servidor Linux local (self-hosted runner) con Docker Compose</w:t>
            </w:r>
          </w:p>
        </w:tc>
      </w:tr>
      <w:tr>
        <w:tc>
          <w:tcPr>
            <w:tcW w:type="dxa" w:w="24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Punto de entrada</w:t>
            </w:r>
          </w:p>
        </w:tc>
        <w:tc>
          <w:tcPr>
            <w:tcW w:type="dxa" w:w="69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API Gateway YARP en http://localhost:5000</w:t>
            </w:r>
          </w:p>
        </w:tc>
      </w:tr>
    </w:tbl>
    <w:p>
      <w:pPr>
        <w:spacing w:after="200"/>
      </w:pPr>
    </w:p>
    <w:p>
      <w:pPr>
        <w:pStyle w:val="Heading1"/>
      </w:pPr>
      <w:r>
        <w:t xml:space="preserve">1. Objetivo del despliegue</w:t>
      </w:r>
    </w:p>
    <w:p>
      <w:pPr>
        <w:spacing w:after="120" w:line="276"/>
      </w:pPr>
      <w:r>
        <w:t xml:space="preserve">El objetivo de este pipeline es automatizar la validación y el despliegue de Layla — una plataforma colaborativa de escritura y worldbuilding compuesta por servicios .NET, un servicio Node.js, clientes, bases de datos y un gateway YARP — usando GitHub Actions. Replica el flujo definido para Jenkins, pero la integración continua corre en runners de GitHub y el despliegue ocurre en automático sobre al menos un servidor Linux local.</w:t>
      </w:r>
    </w:p>
    <w:p>
      <w:pPr>
        <w:pStyle w:val="ListParagraph"/>
        <w:numPr>
          <w:ilvl w:val="0"/>
          <w:numId w:val="2"/>
        </w:numPr>
        <w:spacing w:after="80" w:line="276"/>
      </w:pPr>
      <w:r>
        <w:t xml:space="preserve">Ejecutar restore, pruebas unitarias y builds reproducibles en cada push y pull request.</w:t>
      </w:r>
    </w:p>
    <w:p>
      <w:pPr>
        <w:pStyle w:val="ListParagraph"/>
        <w:numPr>
          <w:ilvl w:val="0"/>
          <w:numId w:val="2"/>
        </w:numPr>
        <w:spacing w:after="80" w:line="276"/>
      </w:pPr>
      <w:r>
        <w:t xml:space="preserve">Construir las imágenes Docker de server-core, server-worldbuilding, api-gateway y client-web para validar los Dockerfiles.</w:t>
      </w:r>
    </w:p>
    <w:p>
      <w:pPr>
        <w:pStyle w:val="ListParagraph"/>
        <w:numPr>
          <w:ilvl w:val="0"/>
          <w:numId w:val="2"/>
        </w:numPr>
        <w:spacing w:after="80" w:line="276"/>
      </w:pPr>
      <w:r>
        <w:t xml:space="preserve">Desplegar la aplicación completa en un servidor Linux local sin abrir puertos entrantes, mediante un self-hosted runner.</w:t>
      </w:r>
    </w:p>
    <w:p>
      <w:pPr>
        <w:pStyle w:val="ListParagraph"/>
        <w:numPr>
          <w:ilvl w:val="0"/>
          <w:numId w:val="2"/>
        </w:numPr>
        <w:spacing w:after="80" w:line="276"/>
      </w:pPr>
      <w:r>
        <w:t xml:space="preserve">Verificar el despliegue con un smoke test contra el endpoint /health del API Gateway.</w:t>
      </w:r>
    </w:p>
    <w:p>
      <w:pPr>
        <w:pStyle w:val="Heading1"/>
      </w:pPr>
      <w:r>
        <w:t xml:space="preserve">2. Arquitectura del pipeline</w:t>
      </w:r>
    </w:p>
    <w:p>
      <w:pPr>
        <w:spacing w:after="120" w:line="276"/>
      </w:pPr>
      <w:r>
        <w:t xml:space="preserve">El pipeline se divide en dos workflows con responsabilidades separadas. El de CI valida el código en la infraestructura de GitHub; el de despliegue corre en el servidor Linux local y levanta el stack con Docker Compose. El job de despliegue se selecciona por etiquetas, de modo que solo el runner instalado en ese servidor lo ejecuta.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560"/>
        <w:gridCol w:w="2500"/>
      </w:tblGrid>
      <w:tr>
        <w:trPr>
          <w:tblHeader/>
        </w:trPr>
        <w:tc>
          <w:tcPr>
            <w:tcW w:type="dxa" w:w="170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Workflow</w:t>
            </w:r>
          </w:p>
        </w:tc>
        <w:tc>
          <w:tcPr>
            <w:tcW w:type="dxa" w:w="260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Runner</w:t>
            </w:r>
          </w:p>
        </w:tc>
        <w:tc>
          <w:tcPr>
            <w:tcW w:type="dxa" w:w="256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Disparadores</w:t>
            </w:r>
          </w:p>
        </w:tc>
        <w:tc>
          <w:tcPr>
            <w:tcW w:type="dxa" w:w="250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Rol</w:t>
            </w:r>
          </w:p>
        </w:tc>
      </w:tr>
      <w:tr>
        <w:tc>
          <w:tcPr>
            <w:tcW w:type="dxa" w:w="17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ci.yml</w:t>
            </w:r>
          </w:p>
        </w:tc>
        <w:tc>
          <w:tcPr>
            <w:tcW w:type="dxa" w:w="26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GitHub-hosted (ubuntu-latest)</w:t>
            </w:r>
          </w:p>
        </w:tc>
        <w:tc>
          <w:tcPr>
            <w:tcW w:type="dxa" w:w="25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push y PR a master; manual</w:t>
            </w:r>
          </w:p>
        </w:tc>
        <w:tc>
          <w:tcPr>
            <w:tcW w:type="dxa" w:w="25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Restore, pruebas, build e imágenes Docker</w:t>
            </w:r>
          </w:p>
        </w:tc>
      </w:tr>
      <w:tr>
        <w:tc>
          <w:tcPr>
            <w:tcW w:type="dxa" w:w="17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deploy.yml</w:t>
            </w:r>
          </w:p>
        </w:tc>
        <w:tc>
          <w:tcPr>
            <w:tcW w:type="dxa" w:w="26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Self-hosted [self-hosted, linux, layla]</w:t>
            </w:r>
          </w:p>
        </w:tc>
        <w:tc>
          <w:tcPr>
            <w:tcW w:type="dxa" w:w="25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push a master; manual (workflow_dispatch)</w:t>
            </w:r>
          </w:p>
        </w:tc>
        <w:tc>
          <w:tcPr>
            <w:tcW w:type="dxa" w:w="25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Build + Compose up + smoke test en el servidor local</w:t>
            </w:r>
          </w:p>
        </w:tc>
      </w:tr>
    </w:tbl>
    <w:p>
      <w:pPr>
        <w:spacing w:after="120"/>
      </w:pPr>
    </w:p>
    <w:p>
      <w:pPr>
        <w:spacing w:after="80" w:line="276"/>
      </w:pPr>
      <w:r>
        <w:t xml:space="preserve">El workflow de despliegue admite parámetros en su ejecución manual, equivalentes a los del Jenkinsfile: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Parámetro</w:t>
            </w:r>
          </w:p>
        </w:tc>
        <w:tc>
          <w:tcPr>
            <w:tcW w:type="dxa" w:w="240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Valor esperado</w:t>
            </w:r>
          </w:p>
        </w:tc>
        <w:tc>
          <w:tcPr>
            <w:tcW w:type="dxa" w:w="496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Uso</w:t>
            </w:r>
          </w:p>
        </w:tc>
      </w:tr>
      <w:tr>
        <w:tc>
          <w:tcPr>
            <w:tcW w:type="dxa" w:w="2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gateway_url</w:t>
            </w:r>
          </w:p>
        </w:tc>
        <w:tc>
          <w:tcPr>
            <w:tcW w:type="dxa" w:w="24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URL base o vacío</w:t>
            </w:r>
          </w:p>
        </w:tc>
        <w:tc>
          <w:tcPr>
            <w:tcW w:type="dxa" w:w="49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Define la URL del smoke test; vacío usa http://localhost:5000.</w:t>
            </w:r>
          </w:p>
        </w:tc>
      </w:tr>
      <w:tr>
        <w:tc>
          <w:tcPr>
            <w:tcW w:type="dxa" w:w="2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rebuild</w:t>
            </w:r>
          </w:p>
        </w:tc>
        <w:tc>
          <w:tcPr>
            <w:tcW w:type="dxa" w:w="24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true | false</w:t>
            </w:r>
          </w:p>
        </w:tc>
        <w:tc>
          <w:tcPr>
            <w:tcW w:type="dxa" w:w="49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Reconstruye las imágenes antes de levantar los contenedores.</w:t>
            </w:r>
          </w:p>
        </w:tc>
      </w:tr>
    </w:tbl>
    <w:p>
      <w:pPr>
        <w:pStyle w:val="Heading1"/>
      </w:pPr>
      <w:r>
        <w:t xml:space="preserve">3. Etapas de integración continua</w:t>
      </w:r>
    </w:p>
    <w:p>
      <w:pPr>
        <w:spacing w:after="120" w:line="276"/>
      </w:pPr>
      <w:r>
        <w:t xml:space="preserve">La integración continua se ejecuta en jobs paralelos sobre runners de GitHub, antes de tocar el servidor de despliegue. Esto reduce el riesgo de desplegar código con errores de compilación o pruebas rotas.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Job</w:t>
            </w:r>
          </w:p>
        </w:tc>
        <w:tc>
          <w:tcPr>
            <w:tcW w:type="dxa" w:w="476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Acciones principales</w:t>
            </w:r>
          </w:p>
        </w:tc>
        <w:tc>
          <w:tcPr>
            <w:tcW w:type="dxa" w:w="260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Resultado esperado</w:t>
            </w:r>
          </w:p>
        </w:tc>
      </w:tr>
      <w:tr>
        <w:tc>
          <w:tcPr>
            <w:tcW w:type="dxa" w:w="2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server-core</w:t>
            </w:r>
          </w:p>
        </w:tc>
        <w:tc>
          <w:tcPr>
            <w:tcW w:type="dxa" w:w="47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Restore, pruebas xUnit y build (.NET 10).</w:t>
            </w:r>
          </w:p>
        </w:tc>
        <w:tc>
          <w:tcPr>
            <w:tcW w:type="dxa" w:w="26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Backend de auth/proyectos validado.</w:t>
            </w:r>
          </w:p>
        </w:tc>
      </w:tr>
      <w:tr>
        <w:tc>
          <w:tcPr>
            <w:tcW w:type="dxa" w:w="2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api-gateway</w:t>
            </w:r>
          </w:p>
        </w:tc>
        <w:tc>
          <w:tcPr>
            <w:tcW w:type="dxa" w:w="47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Restore y build (.NET 9).</w:t>
            </w:r>
          </w:p>
        </w:tc>
        <w:tc>
          <w:tcPr>
            <w:tcW w:type="dxa" w:w="26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Gateway YARP compilable.</w:t>
            </w:r>
          </w:p>
        </w:tc>
      </w:tr>
      <w:tr>
        <w:tc>
          <w:tcPr>
            <w:tcW w:type="dxa" w:w="2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client-web</w:t>
            </w:r>
          </w:p>
        </w:tc>
        <w:tc>
          <w:tcPr>
            <w:tcW w:type="dxa" w:w="47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Restore, build de frontend (Tailwind + TS), pruebas xUnit y build (.NET 9).</w:t>
            </w:r>
          </w:p>
        </w:tc>
        <w:tc>
          <w:tcPr>
            <w:tcW w:type="dxa" w:w="26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Cliente Blazor y assets validados.</w:t>
            </w:r>
          </w:p>
        </w:tc>
      </w:tr>
      <w:tr>
        <w:tc>
          <w:tcPr>
            <w:tcW w:type="dxa" w:w="2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server-worldbuilding</w:t>
            </w:r>
          </w:p>
        </w:tc>
        <w:tc>
          <w:tcPr>
            <w:tcW w:type="dxa" w:w="47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pnpm install, pruebas Vitest y build (Node 22).</w:t>
            </w:r>
          </w:p>
        </w:tc>
        <w:tc>
          <w:tcPr>
            <w:tcW w:type="dxa" w:w="26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API de manuscritos/wiki/grafo validada.</w:t>
            </w:r>
          </w:p>
        </w:tc>
      </w:tr>
      <w:tr>
        <w:tc>
          <w:tcPr>
            <w:tcW w:type="dxa" w:w="2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docker-images</w:t>
            </w:r>
          </w:p>
        </w:tc>
        <w:tc>
          <w:tcPr>
            <w:tcW w:type="dxa" w:w="47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docker build de las 4 imágenes.</w:t>
            </w:r>
          </w:p>
        </w:tc>
        <w:tc>
          <w:tcPr>
            <w:tcW w:type="dxa" w:w="26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Dockerfiles válidos para el despliegue.</w:t>
            </w:r>
          </w:p>
        </w:tc>
      </w:tr>
    </w:tbl>
    <w:p>
      <w:pPr>
        <w:pStyle w:val="Heading1"/>
      </w:pPr>
      <w:r>
        <w:t xml:space="preserve">4. Despliegue en el servidor Linux local</w:t>
      </w:r>
    </w:p>
    <w:p>
      <w:pPr>
        <w:spacing w:after="120" w:line="276"/>
      </w:pPr>
      <w:r>
        <w:t xml:space="preserve">El despliegue usa un self-hosted runner instalado en el servidor Linux de destino. El runner hace polling saliente a GitHub (no requiere puertos entrantes), clona el repositorio y ejecuta Docker Compose localmente. Por eso el host del runner es, a la vez, el servidor Linux donde corre la aplicación — el mismo rol que cumple el agente local de Jenkins.</w:t>
      </w:r>
    </w:p>
    <w:p>
      <w:pPr>
        <w:spacing w:after="120" w:line="276"/>
      </w:pPr>
      <w:r>
        <w:t xml:space="preserve">A diferencia de la ruta Vagrant de Jenkins (tres VMs), aquí los ocho servicios corren en un único host dentro de la misma red de Docker Compose. Por ello los servicios se alcanzan por nombre de servicio (SQL_SERVER=sqlserver, RABBIT_HostName=rabbitmq) en lugar de por las IPs de las VMs.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Servicio</w:t>
            </w:r>
          </w:p>
        </w:tc>
        <w:tc>
          <w:tcPr>
            <w:tcW w:type="dxa" w:w="270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Imagen / origen</w:t>
            </w:r>
          </w:p>
        </w:tc>
        <w:tc>
          <w:tcPr>
            <w:tcW w:type="dxa" w:w="436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Rol</w:t>
            </w:r>
          </w:p>
        </w:tc>
      </w:tr>
      <w:tr>
        <w:tc>
          <w:tcPr>
            <w:tcW w:type="dxa" w:w="23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sqlserver</w:t>
            </w:r>
          </w:p>
        </w:tc>
        <w:tc>
          <w:tcPr>
            <w:tcW w:type="dxa" w:w="27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mssql/server:2022</w:t>
            </w:r>
          </w:p>
        </w:tc>
        <w:tc>
          <w:tcPr>
            <w:tcW w:type="dxa" w:w="43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Identidad, usuarios, proyectos y roles</w:t>
            </w:r>
          </w:p>
        </w:tc>
      </w:tr>
      <w:tr>
        <w:tc>
          <w:tcPr>
            <w:tcW w:type="dxa" w:w="23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mongodb</w:t>
            </w:r>
          </w:p>
        </w:tc>
        <w:tc>
          <w:tcPr>
            <w:tcW w:type="dxa" w:w="27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mongo:7</w:t>
            </w:r>
          </w:p>
        </w:tc>
        <w:tc>
          <w:tcPr>
            <w:tcW w:type="dxa" w:w="43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Manuscritos y wiki</w:t>
            </w:r>
          </w:p>
        </w:tc>
      </w:tr>
      <w:tr>
        <w:tc>
          <w:tcPr>
            <w:tcW w:type="dxa" w:w="23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neo4j</w:t>
            </w:r>
          </w:p>
        </w:tc>
        <w:tc>
          <w:tcPr>
            <w:tcW w:type="dxa" w:w="27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neo4j:5 + APOC</w:t>
            </w:r>
          </w:p>
        </w:tc>
        <w:tc>
          <w:tcPr>
            <w:tcW w:type="dxa" w:w="43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Grafo narrativo</w:t>
            </w:r>
          </w:p>
        </w:tc>
      </w:tr>
      <w:tr>
        <w:tc>
          <w:tcPr>
            <w:tcW w:type="dxa" w:w="23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rabbitmq</w:t>
            </w:r>
          </w:p>
        </w:tc>
        <w:tc>
          <w:tcPr>
            <w:tcW w:type="dxa" w:w="27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rabbitmq:3-management</w:t>
            </w:r>
          </w:p>
        </w:tc>
        <w:tc>
          <w:tcPr>
            <w:tcW w:type="dxa" w:w="43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Bus de eventos worldbuilding.events</w:t>
            </w:r>
          </w:p>
        </w:tc>
      </w:tr>
      <w:tr>
        <w:tc>
          <w:tcPr>
            <w:tcW w:type="dxa" w:w="23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server-core</w:t>
            </w:r>
          </w:p>
        </w:tc>
        <w:tc>
          <w:tcPr>
            <w:tcW w:type="dxa" w:w="27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build .NET 10</w:t>
            </w:r>
          </w:p>
        </w:tc>
        <w:tc>
          <w:tcPr>
            <w:tcW w:type="dxa" w:w="43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Auth, SignalR y publicación de eventos</w:t>
            </w:r>
          </w:p>
        </w:tc>
      </w:tr>
      <w:tr>
        <w:tc>
          <w:tcPr>
            <w:tcW w:type="dxa" w:w="23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server-worldbuilding</w:t>
            </w:r>
          </w:p>
        </w:tc>
        <w:tc>
          <w:tcPr>
            <w:tcW w:type="dxa" w:w="27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build Node 22</w:t>
            </w:r>
          </w:p>
        </w:tc>
        <w:tc>
          <w:tcPr>
            <w:tcW w:type="dxa" w:w="43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Manuscritos, wiki y grafo</w:t>
            </w:r>
          </w:p>
        </w:tc>
      </w:tr>
      <w:tr>
        <w:tc>
          <w:tcPr>
            <w:tcW w:type="dxa" w:w="23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api-gateway</w:t>
            </w:r>
          </w:p>
        </w:tc>
        <w:tc>
          <w:tcPr>
            <w:tcW w:type="dxa" w:w="27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build YARP</w:t>
            </w:r>
          </w:p>
        </w:tc>
        <w:tc>
          <w:tcPr>
            <w:tcW w:type="dxa" w:w="43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Único punto de entrada (localhost:5000)</w:t>
            </w:r>
          </w:p>
        </w:tc>
      </w:tr>
      <w:tr>
        <w:tc>
          <w:tcPr>
            <w:tcW w:type="dxa" w:w="23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client-web</w:t>
            </w:r>
          </w:p>
        </w:tc>
        <w:tc>
          <w:tcPr>
            <w:tcW w:type="dxa" w:w="27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build Blazor Server</w:t>
            </w:r>
          </w:p>
        </w:tc>
        <w:tc>
          <w:tcPr>
            <w:tcW w:type="dxa" w:w="43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Lector público y panel de administración</w:t>
            </w:r>
          </w:p>
        </w:tc>
      </w:tr>
    </w:tbl>
    <w:p>
      <w:pPr>
        <w:spacing w:after="120"/>
      </w:pPr>
    </w:p>
    <w:p>
      <w:pPr>
        <w:spacing w:after="60" w:line="276"/>
      </w:pPr>
      <w:r>
        <w:t xml:space="preserve">El paso de despliegue ejecuta, sobre el servidor:</w:t>
      </w:r>
    </w:p>
    <w:p>
      <w:pPr>
        <w:shd w:fill="F6F8FA" w:val="clear"/>
        <w:spacing w:after="80"/>
      </w:pPr>
      <w:r>
        <w:rPr>
          <w:rFonts w:ascii="Consolas" w:cs="Consolas" w:eastAsia="Consolas" w:hAnsi="Consolas"/>
          <w:color w:val="0B2545"/>
          <w:sz w:val="18"/>
          <w:szCs w:val="18"/>
        </w:rPr>
        <w:t xml:space="preserve">docker compose --env-file deploy/docker/.env -f deploy/docker/docker-compose.yml build --pull</w:t>
      </w:r>
    </w:p>
    <w:p>
      <w:pPr>
        <w:shd w:fill="F6F8FA" w:val="clear"/>
        <w:spacing w:after="80"/>
      </w:pPr>
      <w:r>
        <w:rPr>
          <w:rFonts w:ascii="Consolas" w:cs="Consolas" w:eastAsia="Consolas" w:hAnsi="Consolas"/>
          <w:color w:val="0B2545"/>
          <w:sz w:val="18"/>
          <w:szCs w:val="18"/>
        </w:rPr>
        <w:t xml:space="preserve">docker compose --env-file deploy/docker/.env -f deploy/docker/docker-compose.yml up -d --remove-orphans</w:t>
      </w:r>
    </w:p>
    <w:p>
      <w:pPr>
        <w:pStyle w:val="Heading1"/>
      </w:pPr>
      <w:r>
        <w:t xml:space="preserve">5. ¿Por qué un self-hosted runner?</w:t>
      </w:r>
    </w:p>
    <w:p>
      <w:pPr>
        <w:spacing w:after="120" w:line="276"/>
      </w:pPr>
      <w:r>
        <w:t xml:space="preserve">Los runners alojados por GitHub viven en la nube y no pueden alcanzar una máquina de la red local. Para desplegar en un servidor Linux local se registra en él un runner self-hosted, que se comunica con GitHub de forma saliente y ejecuta el despliegue dentro de la propia red del servidor. Las etiquetas self-hosted y linux se asignan solas; basta añadir la etiqueta layla para que el job de despliegue seleccione exactamente esa máquina.</w:t>
      </w:r>
    </w:p>
    <w:p>
      <w:pPr>
        <w:pStyle w:val="ListParagraph"/>
        <w:numPr>
          <w:ilvl w:val="0"/>
          <w:numId w:val="2"/>
        </w:numPr>
        <w:spacing w:after="80" w:line="276"/>
      </w:pPr>
      <w:r>
        <w:t xml:space="preserve">No requiere abrir puertos entrantes ni exponer el servidor a Internet.</w:t>
      </w:r>
    </w:p>
    <w:p>
      <w:pPr>
        <w:pStyle w:val="ListParagraph"/>
        <w:numPr>
          <w:ilvl w:val="0"/>
          <w:numId w:val="2"/>
        </w:numPr>
        <w:spacing w:after="80" w:line="276"/>
      </w:pPr>
      <w:r>
        <w:t xml:space="preserve">El servidor reutiliza su caché local de Docker entre despliegues, acelerando los builds.</w:t>
      </w:r>
    </w:p>
    <w:p>
      <w:pPr>
        <w:pStyle w:val="ListParagraph"/>
        <w:numPr>
          <w:ilvl w:val="0"/>
          <w:numId w:val="2"/>
        </w:numPr>
        <w:spacing w:after="80" w:line="276"/>
      </w:pPr>
      <w:r>
        <w:t xml:space="preserve">El runner se instala como servicio (svc.sh) y arranca con el sistema.</w:t>
      </w:r>
    </w:p>
    <w:p>
      <w:pPr>
        <w:pStyle w:val="Heading1"/>
      </w:pPr>
      <w:r>
        <w:t xml:space="preserve">6. Seguridad y gestión de secretos</w:t>
      </w:r>
    </w:p>
    <w:p>
      <w:pPr>
        <w:spacing w:after="120" w:line="276"/>
      </w:pPr>
      <w:r>
        <w:t xml:space="preserve">El pipeline no versiona secretos reales. El archivo deploy/docker/.env se genera en tiempo de despliegue con el script generate-env.sh, que toma los valores desde GitHub Secrets y, para cualquier valor ausente, produce contraseñas demo fuertes (no productivas). El archivo se elimina al terminar el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Riesgo</w:t>
            </w:r>
          </w:p>
        </w:tc>
        <w:tc>
          <w:tcPr>
            <w:tcW w:type="dxa" w:w="636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Mitigación aplicada</w:t>
            </w:r>
          </w:p>
        </w:tc>
      </w:tr>
      <w:tr>
        <w:tc>
          <w:tcPr>
            <w:tcW w:type="dxa" w:w="3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Credenciales en Git</w:t>
            </w:r>
          </w:p>
        </w:tc>
        <w:tc>
          <w:tcPr>
            <w:tcW w:type="dxa" w:w="63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deploy/docker/.env está ignorado por .gitignore y se borra al final del job.</w:t>
            </w:r>
          </w:p>
        </w:tc>
      </w:tr>
      <w:tr>
        <w:tc>
          <w:tcPr>
            <w:tcW w:type="dxa" w:w="3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Valores de demo reutilizados</w:t>
            </w:r>
          </w:p>
        </w:tc>
        <w:tc>
          <w:tcPr>
            <w:tcW w:type="dxa" w:w="63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generate-env.sh genera contraseñas aleatorias fuertes cuando no hay secrets.</w:t>
            </w:r>
          </w:p>
        </w:tc>
      </w:tr>
      <w:tr>
        <w:tc>
          <w:tcPr>
            <w:tcW w:type="dxa" w:w="3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Despliegues incompletos</w:t>
            </w:r>
          </w:p>
        </w:tc>
        <w:tc>
          <w:tcPr>
            <w:tcW w:type="dxa" w:w="63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Smoke test con reintentos contra /health antes de dar el job por exitoso.</w:t>
            </w:r>
          </w:p>
        </w:tc>
      </w:tr>
      <w:tr>
        <w:tc>
          <w:tcPr>
            <w:tcW w:type="dxa" w:w="3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Contenedores obsoletos</w:t>
            </w:r>
          </w:p>
        </w:tc>
        <w:tc>
          <w:tcPr>
            <w:tcW w:type="dxa" w:w="63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Compose se ejecuta con up -d --remove-orphans.</w:t>
            </w:r>
          </w:p>
        </w:tc>
      </w:tr>
      <w:tr>
        <w:tc>
          <w:tcPr>
            <w:tcW w:type="dxa" w:w="3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Shebang roto en Linux</w:t>
            </w:r>
          </w:p>
        </w:tc>
        <w:tc>
          <w:tcPr>
            <w:tcW w:type="dxa" w:w="63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.gitattributes fija el script .sh a fin de línea LF.</w:t>
            </w:r>
          </w:p>
        </w:tc>
      </w:tr>
    </w:tbl>
    <w:p>
      <w:pPr>
        <w:spacing w:after="120"/>
      </w:pPr>
    </w:p>
    <w:p>
      <w:pPr>
        <w:spacing w:after="120" w:line="276"/>
      </w:pPr>
      <w:r>
        <w:rPr>
          <w:i/>
          <w:iCs/>
          <w:color w:val="555555"/>
        </w:rPr>
        <w:t xml:space="preserve">Secrets recomendados para un servidor persistente: SQL_PASSWORD, MONGO_INITDB_ROOT_PASSWORD, NEO4J_PASSWORD, RABBIT_PASSWORD, JWT_SECRET y JWT_SECRET_REFRESH. Si se dejan autogenerar, cada despliegue crea contraseñas nuevas que dejarían de coincidir con los volúmenes de datos ya existentes.</w:t>
      </w:r>
    </w:p>
    <w:p>
      <w:pPr>
        <w:pStyle w:val="Heading1"/>
      </w:pPr>
      <w:r>
        <w:t xml:space="preserve">7. Pruebas incluidas</w:t>
      </w:r>
    </w:p>
    <w:p>
      <w:pPr>
        <w:spacing w:after="120" w:line="276"/>
      </w:pPr>
      <w:r>
        <w:t xml:space="preserve">Las pruebas cubren los módulos críticos que pueden ejecutarse en CI sin dependencias externas de producción. El despliegue no se dispara si alguna suite falla.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Componente</w:t>
            </w:r>
          </w:p>
        </w:tc>
        <w:tc>
          <w:tcPr>
            <w:tcW w:type="dxa" w:w="200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Framework</w:t>
            </w:r>
          </w:p>
        </w:tc>
        <w:tc>
          <w:tcPr>
            <w:tcW w:type="dxa" w:w="496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Propósito</w:t>
            </w:r>
          </w:p>
        </w:tc>
      </w:tr>
      <w:tr>
        <w:tc>
          <w:tcPr>
            <w:tcW w:type="dxa" w:w="24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server-core</w:t>
            </w:r>
          </w:p>
        </w:tc>
        <w:tc>
          <w:tcPr>
            <w:tcW w:type="dxa" w:w="2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xUnit</w:t>
            </w:r>
          </w:p>
        </w:tc>
        <w:tc>
          <w:tcPr>
            <w:tcW w:type="dxa" w:w="49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Servicios, auth, proyectos, helpers de SignalR y workers.</w:t>
            </w:r>
          </w:p>
        </w:tc>
      </w:tr>
      <w:tr>
        <w:tc>
          <w:tcPr>
            <w:tcW w:type="dxa" w:w="24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client-web.Tests</w:t>
            </w:r>
          </w:p>
        </w:tc>
        <w:tc>
          <w:tcPr>
            <w:tcW w:type="dxa" w:w="2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xUnit</w:t>
            </w:r>
          </w:p>
        </w:tc>
        <w:tc>
          <w:tcPr>
            <w:tcW w:type="dxa" w:w="49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ApiClient y estado de autenticación de Blazor.</w:t>
            </w:r>
          </w:p>
        </w:tc>
      </w:tr>
      <w:tr>
        <w:tc>
          <w:tcPr>
            <w:tcW w:type="dxa" w:w="24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server-worldbuilding</w:t>
            </w:r>
          </w:p>
        </w:tc>
        <w:tc>
          <w:tcPr>
            <w:tcW w:type="dxa" w:w="2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Vitest</w:t>
            </w:r>
          </w:p>
        </w:tc>
        <w:tc>
          <w:tcPr>
            <w:tcW w:type="dxa" w:w="49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Wiki, manuscritos, grafo, JWT y guards.</w:t>
            </w:r>
          </w:p>
        </w:tc>
      </w:tr>
      <w:tr>
        <w:tc>
          <w:tcPr>
            <w:tcW w:type="dxa" w:w="24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frontend web</w:t>
            </w:r>
          </w:p>
        </w:tc>
        <w:tc>
          <w:tcPr>
            <w:tcW w:type="dxa" w:w="2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tsc + Tailwind</w:t>
            </w:r>
          </w:p>
        </w:tc>
        <w:tc>
          <w:tcPr>
            <w:tcW w:type="dxa" w:w="49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Compilación de assets antes del build de Docker.</w:t>
            </w:r>
          </w:p>
        </w:tc>
      </w:tr>
    </w:tbl>
    <w:p>
      <w:pPr>
        <w:pStyle w:val="Heading1"/>
      </w:pPr>
      <w:r>
        <w:t xml:space="preserve">8. Procedimiento de ejecución</w:t>
      </w:r>
    </w:p>
    <w:p>
      <w:pPr>
        <w:pStyle w:val="ListParagraph"/>
        <w:numPr>
          <w:ilvl w:val="0"/>
          <w:numId w:val="3"/>
        </w:numPr>
        <w:spacing w:after="80" w:line="276"/>
      </w:pPr>
      <w:r>
        <w:t xml:space="preserve">Instalar Docker Engine y el plugin Compose v2 en el servidor Linux; agregar el usuario del runner al grupo docker.</w:t>
      </w:r>
    </w:p>
    <w:p>
      <w:pPr>
        <w:pStyle w:val="ListParagraph"/>
        <w:numPr>
          <w:ilvl w:val="0"/>
          <w:numId w:val="3"/>
        </w:numPr>
        <w:spacing w:after="80" w:line="276"/>
      </w:pPr>
      <w:r>
        <w:t xml:space="preserve">Registrar el self-hosted runner desde Settings → Actions → Runners con las etiquetas linux,layla e instalarlo como servicio.</w:t>
      </w:r>
    </w:p>
    <w:p>
      <w:pPr>
        <w:pStyle w:val="ListParagraph"/>
        <w:numPr>
          <w:ilvl w:val="0"/>
          <w:numId w:val="3"/>
        </w:numPr>
        <w:spacing w:after="80" w:line="276"/>
      </w:pPr>
      <w:r>
        <w:t xml:space="preserve">Definir los GitHub Secrets de contraseñas y JWT para que el servidor use credenciales estables.</w:t>
      </w:r>
    </w:p>
    <w:p>
      <w:pPr>
        <w:pStyle w:val="ListParagraph"/>
        <w:numPr>
          <w:ilvl w:val="0"/>
          <w:numId w:val="3"/>
        </w:numPr>
        <w:spacing w:after="80" w:line="276"/>
      </w:pPr>
      <w:r>
        <w:t xml:space="preserve">Hacer push a master (o ejecutar el workflow manualmente) para disparar CI y, en paralelo, el despliegue.</w:t>
      </w:r>
    </w:p>
    <w:p>
      <w:pPr>
        <w:pStyle w:val="ListParagraph"/>
        <w:numPr>
          <w:ilvl w:val="0"/>
          <w:numId w:val="3"/>
        </w:numPr>
        <w:spacing w:after="80" w:line="276"/>
      </w:pPr>
      <w:r>
        <w:t xml:space="preserve">Validar el resultado con http://localhost:5000/health y docker compose ps en el servidor.</w:t>
      </w:r>
    </w:p>
    <w:p>
      <w:pPr>
        <w:pStyle w:val="Heading1"/>
      </w:pPr>
      <w:r>
        <w:t xml:space="preserve">9. Resultado esperado</w:t>
      </w:r>
    </w:p>
    <w:p>
      <w:pPr>
        <w:spacing w:after="120" w:line="276"/>
      </w:pPr>
      <w:r>
        <w:t xml:space="preserve">Cuando el pipeline termina correctamente, Layla queda desplegada en el servidor Linux local detrás del API Gateway YARP. Los ocho contenedores corren en una única red de Compose, con el gateway como único punto de entrada en http://localhost:5000. El smoke test final confirma que el endpoint /health responde, y el job publica docker compose ps con el estado de los contenedores.</w:t>
      </w:r>
    </w:p>
    <w:p>
      <w:pPr>
        <w:pStyle w:val="Heading1"/>
      </w:pPr>
      <w:r>
        <w:t xml:space="preserve">10. Comandos de verificación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Verificación</w:t>
            </w:r>
          </w:p>
        </w:tc>
        <w:tc>
          <w:tcPr>
            <w:tcW w:type="dxa" w:w="6360"/>
            <w:tcBorders>
              <w:top w:val="single" w:color="D5DAE2" w:sz="1"/>
              <w:left w:val="single" w:color="D5DAE2" w:sz="1"/>
              <w:bottom w:val="single" w:color="D5DAE2" w:sz="1"/>
              <w:right w:val="single" w:color="D5DAE2" w:sz="1"/>
            </w:tcBorders>
            <w:shd w:fill="F2F4F7" w:val="clear"/>
            <w:tcMar>
              <w:top w:type="dxa" w:w="70"/>
              <w:left w:type="dxa" w:w="120"/>
              <w:bottom w:type="dxa" w:w="70"/>
              <w:right w:type="dxa" w:w="120"/>
            </w:tcMar>
          </w:tcPr>
          <w:p>
            <w:pPr>
              <w:spacing w:after="0" w:line="252"/>
            </w:pPr>
            <w:r>
              <w:rPr>
                <w:b/>
                <w:bCs/>
                <w:color w:val="0B2545"/>
                <w:sz w:val="19"/>
                <w:szCs w:val="19"/>
              </w:rPr>
              <w:t xml:space="preserve">Comando</w:t>
            </w:r>
          </w:p>
        </w:tc>
      </w:tr>
      <w:tr>
        <w:tc>
          <w:tcPr>
            <w:tcW w:type="dxa" w:w="3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Estado del runner</w:t>
            </w:r>
          </w:p>
        </w:tc>
        <w:tc>
          <w:tcPr>
            <w:tcW w:type="dxa" w:w="63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sudo ./svc.sh status</w:t>
            </w:r>
          </w:p>
        </w:tc>
      </w:tr>
      <w:tr>
        <w:tc>
          <w:tcPr>
            <w:tcW w:type="dxa" w:w="3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Contenedores</w:t>
            </w:r>
          </w:p>
        </w:tc>
        <w:tc>
          <w:tcPr>
            <w:tcW w:type="dxa" w:w="63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docker compose -f deploy/docker/docker-compose.yml ps</w:t>
            </w:r>
          </w:p>
        </w:tc>
      </w:tr>
      <w:tr>
        <w:tc>
          <w:tcPr>
            <w:tcW w:type="dxa" w:w="3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Salud del gateway</w:t>
            </w:r>
          </w:p>
        </w:tc>
        <w:tc>
          <w:tcPr>
            <w:tcW w:type="dxa" w:w="63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curl -fsS http://localhost:5000/health</w:t>
            </w:r>
          </w:p>
        </w:tc>
      </w:tr>
      <w:tr>
        <w:tc>
          <w:tcPr>
            <w:tcW w:type="dxa" w:w="300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b w:val="false"/>
                <w:bCs w:val="false"/>
                <w:sz w:val="19"/>
                <w:szCs w:val="19"/>
              </w:rPr>
              <w:t xml:space="preserve">Logs ante fallo</w:t>
            </w:r>
          </w:p>
        </w:tc>
        <w:tc>
          <w:tcPr>
            <w:tcW w:type="dxa" w:w="6360"/>
            <w:tcBorders>
              <w:top w:val="single" w:color="D5DAE2" w:sz="1"/>
              <w:left w:val="single" w:color="D5DAE2" w:sz="1"/>
              <w:bottom w:val="single" w:color="D5DAE2" w:sz="1"/>
              <w:right w:val="single" w:color="D5DAE2" w:sz="1"/>
            </w:tcBorders>
            <w:shd w:fill="FFFFFF" w:val="clear"/>
            <w:tcMar>
              <w:top w:type="dxa" w:w="70"/>
              <w:left w:type="dxa" w:w="120"/>
              <w:bottom w:type="dxa" w:w="70"/>
              <w:right w:type="dxa" w:w="120"/>
            </w:tcMar>
          </w:tcPr>
          <w:p>
            <w:pPr>
              <w:spacing w:after="0" w:line="252"/>
            </w:pPr>
            <w:r>
              <w:rPr>
                <w:rFonts w:ascii="Consolas" w:cs="Consolas" w:eastAsia="Consolas" w:hAnsi="Consolas"/>
                <w:b w:val="false"/>
                <w:bCs w:val="false"/>
                <w:sz w:val="19"/>
                <w:szCs w:val="19"/>
              </w:rPr>
              <w:t xml:space="preserve">docker compose -f deploy/docker/docker-compose.yml logs --tail=120</w:t>
            </w:r>
          </w:p>
        </w:tc>
      </w:tr>
    </w:tbl>
    <w:p>
      <w:pPr>
        <w:pStyle w:val="Heading1"/>
      </w:pPr>
      <w:r>
        <w:t xml:space="preserve">11. Conclusiones</w:t>
      </w:r>
    </w:p>
    <w:p>
      <w:pPr>
        <w:spacing w:after="120" w:line="276"/>
      </w:pPr>
      <w:r>
        <w:t xml:space="preserve">El pipeline de GitHub Actions integra validación automática, construcción de imágenes y despliegue local reproducible. El uso de un self-hosted runner satisface el requisito de ejecutar Layla en un servidor Linux local sin exponer la máquina, mientras que Docker Compose levanta los ocho servicios en un único host de forma declarativa. El resultado es equivalente al pipeline de Jenkins, pero gestionado por completo desde el repositorio y sus workflows.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4B5"/>
      </w:rPr>
    </w:lvl>
  </w:abstractNum>
  <w:abstractNum w:abstractNumId="3" w15:restartNumberingAfterBreak="0">
    <w:multiLevelType w:val="hybridMultilevel"/>
    <w:lvl w:ilvl="0" w15:tentative="1">
      <w:start w:val="1"/>
      <w:numFmt w:val="decimal"/>
      <w:lvlText w:val="%1."/>
      <w:lvlJc w:val="left"/>
      <w:pPr>
        <w:ind w:left="460" w:hanging="300"/>
      </w:pPr>
      <w:rPr>
        <w:b/>
        <w:bCs/>
        <w:color w:val="0B254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E3EC" w:sz="4" w:space="4"/>
      </w:pBdr>
      <w:spacing w:after="140" w:before="320"/>
      <w:outlineLvl w:val="0"/>
    </w:pPr>
    <w:rPr>
      <w:rFonts w:ascii="Calibri" w:cs="Calibri" w:eastAsia="Calibri" w:hAnsi="Calibri"/>
      <w:b/>
      <w:bCs/>
      <w:color w:val="0B254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de despliegue con GitHub Actions para Layla</dc:title>
  <dc:creator>Layla</dc:creator>
  <cp:lastModifiedBy>Un-named</cp:lastModifiedBy>
  <cp:revision>1</cp:revision>
  <dcterms:created xsi:type="dcterms:W3CDTF">2026-06-13T02:15:04.274Z</dcterms:created>
  <dcterms:modified xsi:type="dcterms:W3CDTF">2026-06-13T02:15:04.276Z</dcterms:modified>
</cp:coreProperties>
</file>

<file path=docProps/custom.xml><?xml version="1.0" encoding="utf-8"?>
<Properties xmlns="http://schemas.openxmlformats.org/officeDocument/2006/custom-properties" xmlns:vt="http://schemas.openxmlformats.org/officeDocument/2006/docPropsVTypes"/>
</file>