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40"/>
        <w:jc w:val="left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Práctica de Despliegue en Kubernetes</w:t>
      </w:r>
    </w:p>
    <w:p>
      <w:pPr>
        <w:spacing w:after="200"/>
      </w:pPr>
      <w:r>
        <w:rPr>
          <w:rFonts w:ascii="Arial" w:cs="Arial" w:eastAsia="Arial" w:hAnsi="Arial"/>
          <w:color w:val="006494"/>
          <w:sz w:val="26"/>
          <w:szCs w:val="26"/>
        </w:rPr>
        <w:t xml:space="preserve">Plataforma Layla — Despliegue de 10 servicios con réplicas múltiples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Luis Donaldo Ortiz García</w:t>
      </w:r>
    </w:p>
    <w:p>
      <w:pPr>
        <w:spacing w:after="20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Mayo 2026</w:t>
      </w:r>
    </w:p>
    <w:p>
      <w:pPr>
        <w:pBdr>
          <w:bottom w:val="single" w:color="006494" w:sz="12" w:space="1"/>
        </w:pBdr>
        <w:spacing w:after="6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Introducción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 práctica consistió en desplegar la plataforma Layla — una aplicación de escritura colaborativa — sobre un cluster de Kubernetes usando minikube. El objetivo fue aplicar conceptos de orquestación de contenedores: Deployments, StatefulSets, Services y Secrets, cumpliendo los requisitos de réplicas especificados por el docente.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Layla es una plataforma compuesta por 8 servicios: dos backends (ASP.NET Core y Node.js), tres bases de datos (SQL Server, MongoDB, Neo4j), un bus de mensajes (RabbitMQ), un API Gateway (YARP) y un cliente web (Blazor Server).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¿Qué es Kubernetes?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Kubernetes (k8s) es un sistema de orquestación de contenedores de código abierto. Su función principal es automatizar el despliegue, escalado y operación de aplicaciones en contenedores. Permite definir el estado deseado de la infraestructura como código (archivos YAML), y el sistema se encarga de mantener ese estado.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Conceptos clave utilizados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Deployment: gestiona pods sin estado con N réplicas idénticas. Ideal para servicios de aplicación.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StatefulSet: como Deployment pero cada pod tiene almacenamiento propio (PVC). Usado para bases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Service: punto de red estable. Los pods van y vienen, pero el Service siempre tiene el mismo nombre DNS dentro del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Secret: almacena datos sensibles (contraseñas, llaves JWT) codificados en base64.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PersistentVolumeClaim (PVC): solicitud de almacenamiento persistente para StatefulSets.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Namespace: aislamiento lógico de recursos. Todos los recursos de Layla viven en el namespace 'layla'.</w:t>
      </w:r>
    </w:p>
    <w:p>
      <w:pPr>
        <w:spacing w:after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Arquitectura de Layla en Kubernetes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despliegue se organizó en diez archivos YAML numerados, aplicados en orden con kubectl apply -f k8s/: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Recurso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00-namespace.yaml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Namespace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Namespace 'layla'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01-secret.yaml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credenciales y llaves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02-sqlserver.yaml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 + Service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 Server 2022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03-mongodb.yaml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 + Service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MongoDB 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04-neo4j.yaml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 + Service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 5 + APOC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05-rabbitmq.yaml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 + Service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RabbitMQ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06-server-core.yaml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 + Service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ASP.NET Core 10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07-server-worldbuilding.yaml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 + Service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Node.js + Express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08-api-gateway.yaml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 + NodePort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YARP Reverse Proxy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09-client-web.yaml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 + NodePort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Blazor Server UI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Réplicas Desplegadas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requisitos de la práctica especificaron: 3 copias de la UI, 5 del API Gateway y 2 de cada servicio. La siguiente tabla muestra el estado final verificado con kubectl get deployments -n layla: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860"/>
        <w:gridCol w:w="1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Réplicas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layla-web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3 / 3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layla-api-gateway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5 / 5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server-core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2 / 2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layla-worldbuilding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2 / 2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sqlserver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/ 1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/ 1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/ 1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rabbitmq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/ 1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READY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Proceso de Despliegue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5.1 Instalación de herramientas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instalaron minikube y kubectl usando winget: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winget install Kubernetes.minikube Kubernetes.kubectl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inició el cluster usando Docker como driver (Docker Desktop ya estaba instalado):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minikube start --driver=docker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5.2 Construcción de imágenes Docker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activaron el Docker interno de minikube para que las imágenes quedaran disponibles directamente en el cluster: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minikube docker-env | Invoke-Expression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construyeron las 4 imágenes de los servicios propios de Layla: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layla-server-core:latest — ASP.NET Core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layla-worldbuilding:latest — Node.js 22 + Express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layla-api-gateway:latest — YARP (.NET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layla-client-web:latest — Blazor Server (.NET 9)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5.3 Aplicación de manifests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aplicaron todos los manifests en orden con un único comando: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kubectl apply -f k8s/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Kubernetes creó automáticamente el namespace, el Secret, los cuatro StatefulSets para las bases de datos (con sus PersistentVolumeClaims), y los cuatro Deployments para los servicios de aplicación con sus Services correspondientes.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5.4 Monitoreo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observó el estado de los pods en tiempo real: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kubectl get pods -n layla -w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Cuando se detectaron pods en CrashLoopBackOff, se obtuvieron logs con: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kubectl logs -n layla &lt;nombre-del-pod&gt; --tail=20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Problemas Encontrados y Soluciones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6.1 Race condition en server-core (duplicate key)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Problema: al escalar server-core a 2 réplicas, ambas instancias arrancaban simultáneamente y ejecutaban el seeding de roles (OWNER, EDITOR, READER, WRITER) en SQL Server. Las dos comprobaban que el rol no existía al mismo tiempo, y la segunda en insertarlo recibía un error de clave duplicada (SQL Error 2601). El bloque catch re-lanzaba la excepción, matando el pod.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Solución: se modificó Program.cs para capturar DbUpdateException con número de error SQL 2601 o 2627 (duplicate key) dentro del bucle de seeding, ignorando el error si el rol ya fue insertado por otra réplica concurrente. El pod continua el arranque normalmente.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6.2 Neo4j no arrancaba (env vars de Kubernetes)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Problema: Kubernetes inyecta automáticamente variables de entorno en todos los pods de un namespace cuando existe un Service con el mismo nombre. El Service llamado 'neo4j' generaba variables como NEO4J_PORT_7687_TCP_PORT=7687 en el pod de Neo4j. Neo4j interpreta cualquier variable con prefijo NEO4J_ como configuración propia, intentando mapear port.7687.tcp.port a un setting inexistente, lo que causaba un error fatal al arrancar.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Solución: se agregó enableServiceLinks: false al spec del pod en el StatefulSet de Neo4j. Esta opción indica a Kubernetes que no inyecte las variables de entorno de otros Services en el pod, eliminando la colisión de nombres.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6.3 MongoDB y RabbitMQ en CrashLoopBackOff (liveness probe timeout)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Problema: los liveness probes configurados usaban mongosh y rabbitmq-diagnostics para verificar el estado de las bases de datos. Estos comandos tardan más de 1 segundo en ejecutarse. El valor por defecto de timeoutSeconds en Kubernetes es 1 segundo, por lo que el probe siempre agotaba el tiempo, marcaba el pod como no saludable, y Kubernetes lo mataba con SIGTERM (exit code 0, shutdown limpio).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Solución: se cambiaron los liveness y readiness probes de exec a tcpSocket, que únicamente verifica si el puerto está abierto (instantaneo). Esto eliminó el problema de timeout sin perder la capacidad de detección de fallos.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6494"/>
          <w:sz w:val="26"/>
          <w:szCs w:val="26"/>
        </w:rPr>
        <w:t xml:space="preserve">6.4 layla-worldbuilding: variables de entorno faltantes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Problema: la aplicación Node.js valida al arrancar que todas las variables de entorno requeridas estén presentes. El manifest original no incluía JWT_SECRET_REFRESH ni JWT_REFRESH_TOKEN_EXPIRY, que son necesarias para la autenticación con refresh tokens. El pod fallaba inmediatamente al leer la configuración.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Solución: se agregaron ambas variables al Secret de Kubernetes y se referenciaron con secretKeyRef en el Deployment de layla-worldbuilding.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Comunicación Interna entre Servicios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 Kubernetes, los pods se comunican entre sí usando el nombre del Service como hostname. Dentro del namespace 'layla', cualquier pod puede resolver nombres como sqlserver, mongodb, rabbitmq, server-core, etc. directamente por DNS.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 característica permitió reutilizar los mismos nombres de servicio que ya estaban configurados en el YARP (api-gateway appsettings.json apuntaba a http://server-core:5287 y http://layla-worldbuilding:3000), sin necesidad de cambiar código.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Acceso Externo al Cluster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usaron Services de tipo NodePort para exponer los dos puntos de entrada al exterior: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layla-web — NodePort 30080 (HTTP) → pod en puerto 8080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layla-api-gateway — NodePort 30500 → pod en puerto 5000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acceder desde el navegador con minikube se utilizó port-forward directo al pod (el cliente Blazor Server también arranca en HTTPS/8443):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kubectl port-forward -n layla pod/&lt;nombre&gt; 8080:8080 8443:8443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accedió a la aplicación en https://localhost:8443 (certificado de desarrollo auto-firmado).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Nota adicional: el Service de layla-web usa sessionAffinity: ClientIP para garantizar que las reconexiones del WebSocket de Blazor Server (circuito SignalR) lleguen siempre al mismo pod.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Estado Final Verificado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Resultado de kubectl get deployments -n layla y kubectl get statefulsets -n layla tras el despliegue completo: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1760"/>
        <w:gridCol w:w="17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layla-web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3/3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layla-api-gateway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5/5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2/2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layla-worldbuilding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94"/>
                <w:sz w:val="20"/>
                <w:szCs w:val="20"/>
              </w:rPr>
              <w:t xml:space="preserve">2/2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sqlserver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1/1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1/1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neo4j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1/1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1/1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Conclusiones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despliegue de Layla en Kubernetes demostró en la práctica los beneficios y desafíos del orquestador: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permite escalar servicios de forma declarativa con una sola línea (replicas: N en el YAML), sin cambiar nada en el código de la aplicación.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separación entre Deployment (servicios sin estado) y StatefulSet (bases de datos) es fundamental: los StatefulSets garantizan que cada pod tenga su propio volumen persistente y mantenga identidad de red estable entre reinicios.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Secrets centralizan la gestión de credenciales. Los Services proveen DNS interno estable, lo que permitió reutilizar la configuración existente de YARP sin modificaciones.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errores más comunes al escalar a múltiples réplicas son race conditions en inicialización (seeding), conflictos entre variables de entorno del sistema y de la aplicación, y probes con timeout demasiado corto para herramientas pesadas.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total de pods en producción fue 12: 3 UI + 5 Gateway + 2 Core API + 2 Worldbuilding API + 1 SQL Server + 1 MongoDB + 1 Neo4j + 1 RabbitMQ.</w:t>
      </w:r>
    </w:p>
    <w:p>
      <w:pPr>
        <w:spacing w:after="400"/>
      </w:pPr>
      <w:r>
        <w:t xml:space="preserve"/>
      </w:r>
    </w:p>
    <w:p>
      <w:pPr>
        <w:pBdr>
          <w:top w:val="single" w:color="006494" w:sz="4" w:space="1"/>
        </w:pBdr>
        <w:spacing w:after="120" w:before="2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Entregable de práctica — Materia: Despliegue de Aplicaciones — Mayo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494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Luis Donaldo Ortiz García  ·  Mayo 2026</w:t>
    </w:r>
    <w:r>
      <w:rPr>
        <w:rFonts w:ascii="Arial" w:cs="Arial" w:eastAsia="Arial" w:hAnsi="Arial"/>
        <w:color w:val="64748B"/>
        <w:sz w:val="18"/>
        <w:szCs w:val="18"/>
      </w:rPr>
      <w:t xml:space="preserve">	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494" w:sz="4" w:space="1"/>
      </w:pBdr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Práctica de Despliegue en Kubernetes — Plataforma Layla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64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2026-05-27T22:52:31.795Z</dcterms:created>
  <dcterms:modified xsi:type="dcterms:W3CDTF">2026-05-27T22:52:31.796Z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