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18C2E" w14:textId="52853903" w:rsidR="00F974D0" w:rsidRPr="000C5530" w:rsidRDefault="00774812" w:rsidP="00034CA1">
      <w:pPr>
        <w:jc w:val="center"/>
        <w:rPr>
          <w:rFonts w:ascii="Georgia" w:hAnsi="Georgia" w:cs="Calibri"/>
          <w:b/>
          <w:bCs/>
          <w:u w:val="single"/>
        </w:rPr>
      </w:pPr>
      <w:r>
        <w:rPr>
          <w:rFonts w:ascii="Georgia" w:hAnsi="Georgia" w:cs="Calibri"/>
          <w:b/>
          <w:bCs/>
          <w:u w:val="single"/>
        </w:rPr>
        <w:t xml:space="preserve">Analysis of a Clinical Trial for </w:t>
      </w:r>
      <w:r w:rsidR="003A1348">
        <w:rPr>
          <w:rFonts w:ascii="Georgia" w:hAnsi="Georgia" w:cs="Calibri"/>
          <w:b/>
          <w:bCs/>
          <w:u w:val="single"/>
        </w:rPr>
        <w:t>E</w:t>
      </w:r>
      <w:r w:rsidR="00DE6098">
        <w:rPr>
          <w:rFonts w:ascii="Georgia" w:hAnsi="Georgia" w:cs="Calibri"/>
          <w:b/>
          <w:bCs/>
          <w:u w:val="single"/>
        </w:rPr>
        <w:t>ssential</w:t>
      </w:r>
      <w:r w:rsidR="003A1348">
        <w:rPr>
          <w:rFonts w:ascii="Georgia" w:hAnsi="Georgia" w:cs="Calibri"/>
          <w:b/>
          <w:bCs/>
          <w:u w:val="single"/>
        </w:rPr>
        <w:t xml:space="preserve"> Tremor</w:t>
      </w:r>
    </w:p>
    <w:p w14:paraId="33EB8A49" w14:textId="48AAB1CA" w:rsidR="00E846F2" w:rsidRPr="000C5530" w:rsidRDefault="00034CA1" w:rsidP="00034CA1">
      <w:pPr>
        <w:jc w:val="center"/>
        <w:rPr>
          <w:rFonts w:ascii="Georgia" w:hAnsi="Georgia" w:cs="Calibri"/>
          <w:sz w:val="22"/>
          <w:szCs w:val="22"/>
        </w:rPr>
      </w:pPr>
      <w:r w:rsidRPr="000C5530">
        <w:rPr>
          <w:rFonts w:ascii="Georgia" w:hAnsi="Georgia" w:cs="Calibri"/>
          <w:sz w:val="22"/>
          <w:szCs w:val="22"/>
        </w:rPr>
        <w:t xml:space="preserve">Why </w:t>
      </w:r>
      <w:r w:rsidR="003E0183" w:rsidRPr="000C5530">
        <w:rPr>
          <w:rFonts w:ascii="Georgia" w:hAnsi="Georgia" w:cs="Calibri"/>
          <w:sz w:val="22"/>
          <w:szCs w:val="22"/>
        </w:rPr>
        <w:t>Praxis Precision Pharmaceuticals</w:t>
      </w:r>
      <w:r w:rsidR="00DE6098">
        <w:rPr>
          <w:rFonts w:ascii="Georgia" w:hAnsi="Georgia" w:cs="Calibri"/>
          <w:sz w:val="22"/>
          <w:szCs w:val="22"/>
        </w:rPr>
        <w:t xml:space="preserve"> </w:t>
      </w:r>
      <w:r w:rsidR="00C44B83">
        <w:rPr>
          <w:rFonts w:ascii="Georgia" w:hAnsi="Georgia" w:cs="Calibri"/>
          <w:sz w:val="22"/>
          <w:szCs w:val="22"/>
        </w:rPr>
        <w:t>won’t</w:t>
      </w:r>
      <w:r w:rsidR="004D52F4">
        <w:rPr>
          <w:rFonts w:ascii="Georgia" w:hAnsi="Georgia" w:cs="Calibri"/>
          <w:sz w:val="22"/>
          <w:szCs w:val="22"/>
        </w:rPr>
        <w:t xml:space="preserve"> succeed </w:t>
      </w:r>
      <w:r w:rsidR="00CD5430">
        <w:rPr>
          <w:rFonts w:ascii="Georgia" w:hAnsi="Georgia" w:cs="Calibri"/>
          <w:sz w:val="22"/>
          <w:szCs w:val="22"/>
        </w:rPr>
        <w:t>in</w:t>
      </w:r>
      <w:r w:rsidR="00F974D0" w:rsidRPr="000C5530">
        <w:rPr>
          <w:rFonts w:ascii="Georgia" w:hAnsi="Georgia" w:cs="Calibri"/>
          <w:sz w:val="22"/>
          <w:szCs w:val="22"/>
        </w:rPr>
        <w:t xml:space="preserve"> </w:t>
      </w:r>
      <w:r w:rsidR="006A1DA8">
        <w:rPr>
          <w:rFonts w:ascii="Georgia" w:hAnsi="Georgia" w:cs="Calibri"/>
          <w:sz w:val="22"/>
          <w:szCs w:val="22"/>
        </w:rPr>
        <w:t xml:space="preserve">its </w:t>
      </w:r>
      <w:r w:rsidR="00A0425E" w:rsidRPr="000C5530">
        <w:rPr>
          <w:rFonts w:ascii="Georgia" w:hAnsi="Georgia" w:cs="Calibri"/>
          <w:sz w:val="22"/>
          <w:szCs w:val="22"/>
        </w:rPr>
        <w:t xml:space="preserve">Phase 3 </w:t>
      </w:r>
      <w:r w:rsidR="00F974D0" w:rsidRPr="000C5530">
        <w:rPr>
          <w:rFonts w:ascii="Georgia" w:hAnsi="Georgia" w:cs="Calibri"/>
          <w:sz w:val="22"/>
          <w:szCs w:val="22"/>
        </w:rPr>
        <w:t>Clinical Trial</w:t>
      </w:r>
    </w:p>
    <w:p w14:paraId="65EF2A33" w14:textId="77777777" w:rsidR="00D21C30" w:rsidRDefault="00D21C30" w:rsidP="00034CA1">
      <w:pPr>
        <w:jc w:val="center"/>
        <w:rPr>
          <w:rFonts w:ascii="Franklin Gothic Book" w:hAnsi="Franklin Gothic Book" w:cs="Calibri"/>
        </w:rPr>
      </w:pPr>
    </w:p>
    <w:p w14:paraId="71F5AF2C" w14:textId="77777777" w:rsidR="00D21C30" w:rsidRDefault="00D21C30" w:rsidP="00034CA1">
      <w:pPr>
        <w:jc w:val="center"/>
        <w:rPr>
          <w:rFonts w:ascii="Franklin Gothic Book" w:hAnsi="Franklin Gothic Book" w:cs="Calibri"/>
        </w:rPr>
      </w:pPr>
    </w:p>
    <w:p w14:paraId="467FA653" w14:textId="77777777" w:rsidR="00D21C30" w:rsidRDefault="00D21C30" w:rsidP="00034CA1">
      <w:pPr>
        <w:jc w:val="center"/>
        <w:rPr>
          <w:rFonts w:ascii="Franklin Gothic Book" w:hAnsi="Franklin Gothic Book" w:cs="Calibri"/>
        </w:rPr>
      </w:pPr>
    </w:p>
    <w:p w14:paraId="23C0D6D0" w14:textId="77777777" w:rsidR="00D21C30" w:rsidRDefault="00D21C30" w:rsidP="00034CA1">
      <w:pPr>
        <w:jc w:val="center"/>
        <w:rPr>
          <w:rFonts w:ascii="Franklin Gothic Book" w:hAnsi="Franklin Gothic Book" w:cs="Calibri"/>
        </w:rPr>
      </w:pPr>
    </w:p>
    <w:p w14:paraId="1A35FB03" w14:textId="77777777" w:rsidR="00D21C30" w:rsidRDefault="00D21C30" w:rsidP="00034CA1">
      <w:pPr>
        <w:jc w:val="center"/>
        <w:rPr>
          <w:rFonts w:ascii="Franklin Gothic Book" w:hAnsi="Franklin Gothic Book" w:cs="Calibri"/>
        </w:rPr>
      </w:pPr>
    </w:p>
    <w:p w14:paraId="1632EDDE" w14:textId="77777777" w:rsidR="00D21C30" w:rsidRDefault="00D21C30" w:rsidP="00034CA1">
      <w:pPr>
        <w:jc w:val="center"/>
        <w:rPr>
          <w:rFonts w:ascii="Franklin Gothic Book" w:hAnsi="Franklin Gothic Book" w:cs="Calibri"/>
        </w:rPr>
      </w:pPr>
    </w:p>
    <w:p w14:paraId="29F0EE9F" w14:textId="77777777" w:rsidR="00D21C30" w:rsidRDefault="00D21C30" w:rsidP="00034CA1">
      <w:pPr>
        <w:jc w:val="center"/>
        <w:rPr>
          <w:rFonts w:ascii="Franklin Gothic Book" w:hAnsi="Franklin Gothic Book" w:cs="Calibri"/>
        </w:rPr>
      </w:pPr>
    </w:p>
    <w:p w14:paraId="49059C9E" w14:textId="77777777" w:rsidR="00D21C30" w:rsidRDefault="00D21C30" w:rsidP="00034CA1">
      <w:pPr>
        <w:jc w:val="center"/>
        <w:rPr>
          <w:rFonts w:ascii="Franklin Gothic Book" w:hAnsi="Franklin Gothic Book" w:cs="Calibri"/>
        </w:rPr>
      </w:pPr>
    </w:p>
    <w:p w14:paraId="40E73D9C" w14:textId="77777777" w:rsidR="00D21C30" w:rsidRDefault="00D21C30" w:rsidP="00034CA1">
      <w:pPr>
        <w:jc w:val="center"/>
        <w:rPr>
          <w:rFonts w:ascii="Franklin Gothic Book" w:hAnsi="Franklin Gothic Book" w:cs="Calibri"/>
        </w:rPr>
      </w:pPr>
    </w:p>
    <w:p w14:paraId="06610294" w14:textId="77777777" w:rsidR="00D21C30" w:rsidRDefault="00D21C30" w:rsidP="00034CA1">
      <w:pPr>
        <w:jc w:val="center"/>
        <w:rPr>
          <w:rFonts w:ascii="Franklin Gothic Book" w:hAnsi="Franklin Gothic Book" w:cs="Calibri"/>
        </w:rPr>
      </w:pPr>
    </w:p>
    <w:p w14:paraId="43DAB608" w14:textId="77777777" w:rsidR="00D21C30" w:rsidRDefault="00D21C30" w:rsidP="00034CA1">
      <w:pPr>
        <w:jc w:val="center"/>
        <w:rPr>
          <w:rFonts w:ascii="Franklin Gothic Book" w:hAnsi="Franklin Gothic Book" w:cs="Calibri"/>
        </w:rPr>
      </w:pPr>
    </w:p>
    <w:p w14:paraId="0F9B421F" w14:textId="77777777" w:rsidR="00D21C30" w:rsidRDefault="00D21C30" w:rsidP="00034CA1">
      <w:pPr>
        <w:jc w:val="center"/>
        <w:rPr>
          <w:rFonts w:ascii="Franklin Gothic Book" w:hAnsi="Franklin Gothic Book" w:cs="Calibri"/>
        </w:rPr>
      </w:pPr>
    </w:p>
    <w:p w14:paraId="21AB53E5" w14:textId="77777777" w:rsidR="00D21C30" w:rsidRDefault="00D21C30" w:rsidP="00034CA1">
      <w:pPr>
        <w:jc w:val="center"/>
        <w:rPr>
          <w:rFonts w:ascii="Franklin Gothic Book" w:hAnsi="Franklin Gothic Book" w:cs="Calibri"/>
        </w:rPr>
      </w:pPr>
    </w:p>
    <w:p w14:paraId="521C0892" w14:textId="77777777" w:rsidR="00D21C30" w:rsidRDefault="00D21C30" w:rsidP="00034CA1">
      <w:pPr>
        <w:jc w:val="center"/>
        <w:rPr>
          <w:rFonts w:ascii="Franklin Gothic Book" w:hAnsi="Franklin Gothic Book" w:cs="Calibri"/>
        </w:rPr>
      </w:pPr>
    </w:p>
    <w:p w14:paraId="43A81D00" w14:textId="77777777" w:rsidR="00D21C30" w:rsidRDefault="00D21C30" w:rsidP="00034CA1">
      <w:pPr>
        <w:jc w:val="center"/>
        <w:rPr>
          <w:rFonts w:ascii="Franklin Gothic Book" w:hAnsi="Franklin Gothic Book" w:cs="Calibri"/>
        </w:rPr>
      </w:pPr>
    </w:p>
    <w:p w14:paraId="36F13E38" w14:textId="77777777" w:rsidR="00D21C30" w:rsidRDefault="00D21C30" w:rsidP="00034CA1">
      <w:pPr>
        <w:jc w:val="center"/>
        <w:rPr>
          <w:rFonts w:ascii="Franklin Gothic Book" w:hAnsi="Franklin Gothic Book" w:cs="Calibri"/>
        </w:rPr>
      </w:pPr>
    </w:p>
    <w:p w14:paraId="158E9A85" w14:textId="77777777" w:rsidR="00D21C30" w:rsidRDefault="00D21C30" w:rsidP="00034CA1">
      <w:pPr>
        <w:jc w:val="center"/>
        <w:rPr>
          <w:rFonts w:ascii="Franklin Gothic Book" w:hAnsi="Franklin Gothic Book" w:cs="Calibri"/>
        </w:rPr>
      </w:pPr>
    </w:p>
    <w:p w14:paraId="6C859706" w14:textId="77777777" w:rsidR="00D21C30" w:rsidRDefault="00D21C30" w:rsidP="00034CA1">
      <w:pPr>
        <w:jc w:val="center"/>
        <w:rPr>
          <w:rFonts w:ascii="Franklin Gothic Book" w:hAnsi="Franklin Gothic Book" w:cs="Calibri"/>
        </w:rPr>
      </w:pPr>
    </w:p>
    <w:p w14:paraId="798BADBC" w14:textId="77777777" w:rsidR="00D21C30" w:rsidRDefault="00D21C30" w:rsidP="00034CA1">
      <w:pPr>
        <w:jc w:val="center"/>
        <w:rPr>
          <w:rFonts w:ascii="Franklin Gothic Book" w:hAnsi="Franklin Gothic Book" w:cs="Calibri"/>
        </w:rPr>
      </w:pPr>
    </w:p>
    <w:p w14:paraId="329F9840" w14:textId="77777777" w:rsidR="00D21C30" w:rsidRDefault="00D21C30" w:rsidP="00034CA1">
      <w:pPr>
        <w:jc w:val="center"/>
        <w:rPr>
          <w:rFonts w:ascii="Franklin Gothic Book" w:hAnsi="Franklin Gothic Book" w:cs="Calibri"/>
        </w:rPr>
      </w:pPr>
    </w:p>
    <w:p w14:paraId="3FB7BDB8" w14:textId="77777777" w:rsidR="00D21C30" w:rsidRDefault="00D21C30" w:rsidP="00034CA1">
      <w:pPr>
        <w:jc w:val="center"/>
        <w:rPr>
          <w:rFonts w:ascii="Franklin Gothic Book" w:hAnsi="Franklin Gothic Book" w:cs="Calibri"/>
        </w:rPr>
      </w:pPr>
    </w:p>
    <w:p w14:paraId="2AAD609C" w14:textId="4693D267" w:rsidR="00D21C30" w:rsidRDefault="00FB614E" w:rsidP="00034CA1">
      <w:pPr>
        <w:jc w:val="center"/>
        <w:rPr>
          <w:rFonts w:ascii="Franklin Gothic Book" w:hAnsi="Franklin Gothic Book" w:cs="Calibri"/>
        </w:rPr>
      </w:pPr>
      <w:r>
        <w:rPr>
          <w:rFonts w:ascii="Franklin Gothic Book" w:hAnsi="Franklin Gothic Book" w:cs="Calibri"/>
        </w:rPr>
        <w:t>By Snaking</w:t>
      </w:r>
    </w:p>
    <w:p w14:paraId="604D4828" w14:textId="3F162FA4" w:rsidR="00FB614E" w:rsidRDefault="00AC6D42" w:rsidP="00034CA1">
      <w:pPr>
        <w:jc w:val="center"/>
        <w:rPr>
          <w:rFonts w:ascii="Franklin Gothic Book" w:hAnsi="Franklin Gothic Book" w:cs="Calibri"/>
        </w:rPr>
      </w:pPr>
      <w:r>
        <w:rPr>
          <w:rFonts w:ascii="Franklin Gothic Book" w:hAnsi="Franklin Gothic Book" w:cs="Calibri"/>
        </w:rPr>
        <w:t xml:space="preserve">Jan </w:t>
      </w:r>
      <w:r w:rsidR="00FB614E">
        <w:rPr>
          <w:rFonts w:ascii="Franklin Gothic Book" w:hAnsi="Franklin Gothic Book" w:cs="Calibri"/>
        </w:rPr>
        <w:t>202</w:t>
      </w:r>
      <w:r>
        <w:rPr>
          <w:rFonts w:ascii="Franklin Gothic Book" w:hAnsi="Franklin Gothic Book" w:cs="Calibri"/>
        </w:rPr>
        <w:t>5</w:t>
      </w:r>
    </w:p>
    <w:p w14:paraId="75FD9244" w14:textId="77777777" w:rsidR="00D21C30" w:rsidRDefault="00D21C30" w:rsidP="00034CA1">
      <w:pPr>
        <w:jc w:val="center"/>
        <w:rPr>
          <w:rFonts w:ascii="Franklin Gothic Book" w:hAnsi="Franklin Gothic Book" w:cs="Calibri"/>
        </w:rPr>
      </w:pPr>
    </w:p>
    <w:p w14:paraId="270011AC" w14:textId="77777777" w:rsidR="00D21C30" w:rsidRDefault="00D21C30" w:rsidP="00034CA1">
      <w:pPr>
        <w:jc w:val="center"/>
        <w:rPr>
          <w:rFonts w:ascii="Franklin Gothic Book" w:hAnsi="Franklin Gothic Book" w:cs="Calibri"/>
        </w:rPr>
      </w:pPr>
    </w:p>
    <w:p w14:paraId="0D1A2ABC" w14:textId="1BF0CB75" w:rsidR="00D21C30" w:rsidRPr="000C5530" w:rsidRDefault="003111A6" w:rsidP="003111A6">
      <w:pPr>
        <w:jc w:val="center"/>
        <w:rPr>
          <w:rFonts w:ascii="Georgia" w:hAnsi="Georgia" w:cs="Calibri"/>
          <w:b/>
          <w:bCs/>
          <w:u w:val="single"/>
        </w:rPr>
      </w:pPr>
      <w:r w:rsidRPr="000C5530">
        <w:rPr>
          <w:rFonts w:ascii="Georgia" w:hAnsi="Georgia" w:cs="Calibri"/>
          <w:b/>
          <w:bCs/>
          <w:u w:val="single"/>
        </w:rPr>
        <w:lastRenderedPageBreak/>
        <w:t>Executive Summary</w:t>
      </w:r>
    </w:p>
    <w:p w14:paraId="4775B0D5" w14:textId="3E1D6606" w:rsidR="00CB0F7A" w:rsidRDefault="00CC7FD4" w:rsidP="00162149">
      <w:pPr>
        <w:ind w:firstLine="720"/>
        <w:rPr>
          <w:rFonts w:ascii="Georgia" w:hAnsi="Georgia" w:cs="Calibri"/>
          <w:bCs/>
        </w:rPr>
      </w:pPr>
      <w:r>
        <w:rPr>
          <w:rFonts w:ascii="Georgia" w:hAnsi="Georgia" w:cs="Calibri"/>
          <w:bCs/>
        </w:rPr>
        <w:t>Praxis Pharmaceuticals’</w:t>
      </w:r>
      <w:r w:rsidR="00162149" w:rsidRPr="000C5530">
        <w:rPr>
          <w:rFonts w:ascii="Georgia" w:hAnsi="Georgia" w:cs="Calibri"/>
          <w:bCs/>
        </w:rPr>
        <w:t xml:space="preserve"> </w:t>
      </w:r>
      <w:r w:rsidR="00E9278F" w:rsidRPr="000C5530">
        <w:rPr>
          <w:rFonts w:ascii="Georgia" w:hAnsi="Georgia" w:cs="Calibri"/>
          <w:bCs/>
        </w:rPr>
        <w:t>ESSENTIAL3 Phase III trial</w:t>
      </w:r>
      <w:r w:rsidR="00722686">
        <w:rPr>
          <w:rFonts w:ascii="Georgia" w:hAnsi="Georgia" w:cs="Calibri"/>
          <w:bCs/>
        </w:rPr>
        <w:t xml:space="preserve"> </w:t>
      </w:r>
      <w:r w:rsidR="00722686" w:rsidRPr="00722686">
        <w:rPr>
          <w:rFonts w:ascii="Georgia" w:hAnsi="Georgia" w:cs="Calibri"/>
          <w:b/>
          <w:u w:val="single"/>
        </w:rPr>
        <w:t>WILL</w:t>
      </w:r>
      <w:r w:rsidR="00BC7A89">
        <w:rPr>
          <w:rFonts w:ascii="Georgia" w:hAnsi="Georgia" w:cs="Calibri"/>
          <w:b/>
          <w:u w:val="single"/>
        </w:rPr>
        <w:t xml:space="preserve"> </w:t>
      </w:r>
      <w:r w:rsidR="00722686">
        <w:rPr>
          <w:rFonts w:ascii="Georgia" w:hAnsi="Georgia" w:cs="Calibri"/>
          <w:b/>
          <w:u w:val="single"/>
        </w:rPr>
        <w:t>FAIL</w:t>
      </w:r>
      <w:r w:rsidR="008A37C1">
        <w:rPr>
          <w:rFonts w:ascii="Georgia" w:hAnsi="Georgia" w:cs="Calibri"/>
          <w:b/>
          <w:u w:val="single"/>
        </w:rPr>
        <w:t>.</w:t>
      </w:r>
    </w:p>
    <w:p w14:paraId="0A183F37" w14:textId="5E7A1D3D" w:rsidR="008A37C1" w:rsidRDefault="008A37C1" w:rsidP="008A37C1">
      <w:pPr>
        <w:ind w:firstLine="720"/>
        <w:rPr>
          <w:rFonts w:ascii="Georgia" w:hAnsi="Georgia" w:cs="Calibri"/>
          <w:bCs/>
        </w:rPr>
      </w:pPr>
      <w:r>
        <w:rPr>
          <w:rFonts w:ascii="Georgia" w:hAnsi="Georgia" w:cs="Calibri"/>
          <w:bCs/>
        </w:rPr>
        <w:t xml:space="preserve">Readout is expected to be in Q1 2025. </w:t>
      </w:r>
    </w:p>
    <w:p w14:paraId="5411CED3" w14:textId="77777777" w:rsidR="004A0CF5" w:rsidRDefault="004A0CF5" w:rsidP="004A0CF5">
      <w:pPr>
        <w:ind w:firstLine="720"/>
        <w:rPr>
          <w:rFonts w:ascii="Georgia" w:hAnsi="Georgia" w:cs="Calibri"/>
          <w:bCs/>
        </w:rPr>
      </w:pPr>
      <w:r>
        <w:rPr>
          <w:rFonts w:ascii="Georgia" w:hAnsi="Georgia" w:cs="Calibri"/>
          <w:bCs/>
        </w:rPr>
        <w:t xml:space="preserve">In a Phase 2b clinical trial (ESSENTIAL1) data proved conflicting, with both benefits and impairments in items supposed to be </w:t>
      </w:r>
      <w:r w:rsidRPr="00ED6F59">
        <w:rPr>
          <w:rFonts w:ascii="Georgia" w:hAnsi="Georgia" w:cs="Calibri"/>
          <w:b/>
        </w:rPr>
        <w:t>strongly correlated</w:t>
      </w:r>
      <w:r>
        <w:rPr>
          <w:rFonts w:ascii="Georgia" w:hAnsi="Georgia" w:cs="Calibri"/>
          <w:bCs/>
        </w:rPr>
        <w:t>.</w:t>
      </w:r>
    </w:p>
    <w:p w14:paraId="43B00DE4" w14:textId="4698AA0F" w:rsidR="004A0CF5" w:rsidRPr="008A37C1" w:rsidRDefault="003042F5" w:rsidP="00227245">
      <w:pPr>
        <w:ind w:firstLine="720"/>
        <w:rPr>
          <w:rFonts w:ascii="Georgia" w:hAnsi="Georgia" w:cs="Calibri"/>
          <w:bCs/>
        </w:rPr>
      </w:pPr>
      <w:r>
        <w:rPr>
          <w:rFonts w:ascii="Georgia" w:hAnsi="Georgia" w:cs="Calibri"/>
          <w:bCs/>
        </w:rPr>
        <w:t>The drug’s supposed Mechanism of Action has been tested before without any success whatsoever. T</w:t>
      </w:r>
      <w:r w:rsidR="00227245">
        <w:rPr>
          <w:rFonts w:ascii="Georgia" w:hAnsi="Georgia" w:cs="Calibri"/>
          <w:bCs/>
        </w:rPr>
        <w:t>hrice</w:t>
      </w:r>
      <w:r>
        <w:rPr>
          <w:rFonts w:ascii="Georgia" w:hAnsi="Georgia" w:cs="Calibri"/>
          <w:bCs/>
        </w:rPr>
        <w:t>.</w:t>
      </w:r>
    </w:p>
    <w:p w14:paraId="25A580D5" w14:textId="3425AF5C" w:rsidR="0099200E" w:rsidRDefault="00722686" w:rsidP="001C044E">
      <w:pPr>
        <w:ind w:firstLine="720"/>
        <w:rPr>
          <w:rFonts w:ascii="Georgia" w:hAnsi="Georgia" w:cs="Calibri"/>
          <w:bCs/>
        </w:rPr>
      </w:pPr>
      <w:r>
        <w:rPr>
          <w:rFonts w:ascii="Georgia" w:hAnsi="Georgia" w:cs="Calibri"/>
          <w:bCs/>
        </w:rPr>
        <w:t xml:space="preserve">$PRAX </w:t>
      </w:r>
      <w:r w:rsidR="005F415F">
        <w:rPr>
          <w:rFonts w:ascii="Georgia" w:hAnsi="Georgia" w:cs="Calibri"/>
          <w:bCs/>
        </w:rPr>
        <w:t>is not a one-</w:t>
      </w:r>
      <w:r w:rsidR="00160E89">
        <w:rPr>
          <w:rFonts w:ascii="Georgia" w:hAnsi="Georgia" w:cs="Calibri"/>
          <w:bCs/>
        </w:rPr>
        <w:t xml:space="preserve">drug </w:t>
      </w:r>
      <w:r w:rsidR="005F415F">
        <w:rPr>
          <w:rFonts w:ascii="Georgia" w:hAnsi="Georgia" w:cs="Calibri"/>
          <w:bCs/>
        </w:rPr>
        <w:t xml:space="preserve">company, </w:t>
      </w:r>
      <w:r w:rsidR="004544B0">
        <w:rPr>
          <w:rFonts w:ascii="Georgia" w:hAnsi="Georgia" w:cs="Calibri"/>
          <w:bCs/>
        </w:rPr>
        <w:t xml:space="preserve">which limits </w:t>
      </w:r>
      <w:r w:rsidR="000C7DE6">
        <w:rPr>
          <w:rFonts w:ascii="Georgia" w:hAnsi="Georgia" w:cs="Calibri"/>
          <w:bCs/>
        </w:rPr>
        <w:t>price action</w:t>
      </w:r>
      <w:r w:rsidR="00160E89">
        <w:rPr>
          <w:rFonts w:ascii="Georgia" w:hAnsi="Georgia" w:cs="Calibri"/>
          <w:bCs/>
        </w:rPr>
        <w:t xml:space="preserve"> in case of failure.</w:t>
      </w:r>
      <w:r w:rsidR="008A37C1">
        <w:rPr>
          <w:rFonts w:ascii="Georgia" w:hAnsi="Georgia" w:cs="Calibri"/>
          <w:bCs/>
        </w:rPr>
        <w:t xml:space="preserve"> The company has a cash value of $19,31 per share</w:t>
      </w:r>
      <w:r w:rsidR="00227245">
        <w:rPr>
          <w:rFonts w:ascii="Georgia" w:hAnsi="Georgia" w:cs="Calibri"/>
          <w:bCs/>
        </w:rPr>
        <w:t xml:space="preserve"> according to the last quarterly report’s Balance Sheet</w:t>
      </w:r>
      <w:r w:rsidR="008A37C1">
        <w:rPr>
          <w:rFonts w:ascii="Georgia" w:hAnsi="Georgia" w:cs="Calibri"/>
          <w:bCs/>
        </w:rPr>
        <w:t xml:space="preserve"> and other phase 2 and 3 clinical trials on the way. </w:t>
      </w:r>
    </w:p>
    <w:p w14:paraId="74591487" w14:textId="731E828A" w:rsidR="00CD6080" w:rsidRDefault="00CD6080" w:rsidP="00312774">
      <w:pPr>
        <w:ind w:firstLine="720"/>
        <w:rPr>
          <w:rFonts w:ascii="Georgia" w:hAnsi="Georgia" w:cs="Calibri"/>
          <w:bCs/>
        </w:rPr>
      </w:pPr>
      <w:r>
        <w:rPr>
          <w:rFonts w:ascii="Georgia" w:hAnsi="Georgia" w:cs="Calibri"/>
          <w:bCs/>
        </w:rPr>
        <w:t>I</w:t>
      </w:r>
      <w:r w:rsidR="00C80EE2">
        <w:rPr>
          <w:rFonts w:ascii="Georgia" w:hAnsi="Georgia" w:cs="Calibri"/>
          <w:bCs/>
        </w:rPr>
        <w:t>n case of failure, I</w:t>
      </w:r>
      <w:r>
        <w:rPr>
          <w:rFonts w:ascii="Georgia" w:hAnsi="Georgia" w:cs="Calibri"/>
          <w:bCs/>
        </w:rPr>
        <w:t xml:space="preserve"> </w:t>
      </w:r>
      <w:r w:rsidR="00C80EE2">
        <w:rPr>
          <w:rFonts w:ascii="Georgia" w:hAnsi="Georgia" w:cs="Calibri"/>
          <w:bCs/>
        </w:rPr>
        <w:t xml:space="preserve">expect a </w:t>
      </w:r>
      <w:r>
        <w:rPr>
          <w:rFonts w:ascii="Georgia" w:hAnsi="Georgia" w:cs="Calibri"/>
          <w:bCs/>
        </w:rPr>
        <w:t xml:space="preserve">stock price decrease </w:t>
      </w:r>
      <w:r w:rsidR="00C80EE2">
        <w:rPr>
          <w:rFonts w:ascii="Georgia" w:hAnsi="Georgia" w:cs="Calibri"/>
          <w:bCs/>
        </w:rPr>
        <w:t xml:space="preserve">of </w:t>
      </w:r>
      <w:r w:rsidR="008A37C1">
        <w:rPr>
          <w:rFonts w:ascii="Georgia" w:hAnsi="Georgia" w:cs="Calibri"/>
          <w:bCs/>
        </w:rPr>
        <w:t>at least 50</w:t>
      </w:r>
      <w:r>
        <w:rPr>
          <w:rFonts w:ascii="Georgia" w:hAnsi="Georgia" w:cs="Calibri"/>
          <w:bCs/>
        </w:rPr>
        <w:t>%</w:t>
      </w:r>
      <w:r w:rsidR="00312774">
        <w:rPr>
          <w:rFonts w:ascii="Georgia" w:hAnsi="Georgia" w:cs="Calibri"/>
          <w:bCs/>
        </w:rPr>
        <w:t xml:space="preserve"> (from the current price of 79$)</w:t>
      </w:r>
      <w:r w:rsidR="00C415D0">
        <w:rPr>
          <w:rFonts w:ascii="Georgia" w:hAnsi="Georgia" w:cs="Calibri"/>
          <w:bCs/>
        </w:rPr>
        <w:t>.</w:t>
      </w:r>
      <w:r w:rsidR="001F5D2C">
        <w:rPr>
          <w:rFonts w:ascii="Georgia" w:hAnsi="Georgia" w:cs="Calibri"/>
          <w:bCs/>
        </w:rPr>
        <w:t xml:space="preserve"> </w:t>
      </w:r>
    </w:p>
    <w:p w14:paraId="0AF2C8FA" w14:textId="77777777" w:rsidR="001C044E" w:rsidRDefault="001C044E" w:rsidP="001C044E">
      <w:pPr>
        <w:ind w:firstLine="720"/>
        <w:rPr>
          <w:rFonts w:ascii="Georgia" w:hAnsi="Georgia" w:cs="Calibri"/>
          <w:bCs/>
        </w:rPr>
      </w:pPr>
      <w:r>
        <w:rPr>
          <w:rFonts w:ascii="Georgia" w:hAnsi="Georgia" w:cs="Calibri"/>
          <w:bCs/>
        </w:rPr>
        <w:t xml:space="preserve">It is important to remind the reader that the criteria used to evaluate efficacy in this Phase 3 clinical trial is entirely patient/therapist reported. Thus, limited linearity between Phase 3 results and drug efficacy are to be considered. </w:t>
      </w:r>
    </w:p>
    <w:p w14:paraId="1D2D7B80" w14:textId="77777777" w:rsidR="00312774" w:rsidRPr="00A52180" w:rsidRDefault="00312774" w:rsidP="00312774">
      <w:pPr>
        <w:ind w:firstLine="720"/>
        <w:rPr>
          <w:rFonts w:ascii="Georgia" w:hAnsi="Georgia" w:cs="Calibri"/>
          <w:bCs/>
        </w:rPr>
      </w:pPr>
    </w:p>
    <w:p w14:paraId="61EF8CAC" w14:textId="64F982DF" w:rsidR="00D21C30" w:rsidRPr="00F01207" w:rsidRDefault="00CD6080" w:rsidP="00F01207">
      <w:pPr>
        <w:ind w:firstLine="720"/>
        <w:rPr>
          <w:rFonts w:ascii="Georgia" w:hAnsi="Georgia" w:cs="Calibri"/>
          <w:bCs/>
        </w:rPr>
      </w:pPr>
      <w:r w:rsidRPr="00F01207">
        <w:rPr>
          <w:rFonts w:ascii="Georgia" w:hAnsi="Georgia" w:cs="Calibri"/>
          <w:bCs/>
        </w:rPr>
        <w:tab/>
      </w:r>
    </w:p>
    <w:p w14:paraId="5756F2BE" w14:textId="0B4201A8" w:rsidR="00E15015" w:rsidRPr="00F01207" w:rsidRDefault="00E15015" w:rsidP="00F01207">
      <w:pPr>
        <w:ind w:firstLine="720"/>
        <w:rPr>
          <w:rFonts w:ascii="Georgia" w:hAnsi="Georgia" w:cs="Calibri"/>
          <w:bCs/>
        </w:rPr>
      </w:pPr>
    </w:p>
    <w:p w14:paraId="25EEBA03" w14:textId="77777777" w:rsidR="00736E8A" w:rsidRPr="00F01207" w:rsidRDefault="00736E8A" w:rsidP="00F01207">
      <w:pPr>
        <w:ind w:firstLine="720"/>
        <w:rPr>
          <w:rFonts w:ascii="Georgia" w:hAnsi="Georgia" w:cs="Calibri"/>
          <w:bCs/>
        </w:rPr>
      </w:pPr>
    </w:p>
    <w:p w14:paraId="32604C8E" w14:textId="77777777" w:rsidR="00736E8A" w:rsidRPr="00F01207" w:rsidRDefault="00736E8A" w:rsidP="00F01207">
      <w:pPr>
        <w:ind w:firstLine="720"/>
        <w:rPr>
          <w:rFonts w:ascii="Georgia" w:hAnsi="Georgia" w:cs="Calibri"/>
          <w:bCs/>
        </w:rPr>
      </w:pPr>
    </w:p>
    <w:p w14:paraId="5CA8C3BD" w14:textId="77777777" w:rsidR="00736E8A" w:rsidRDefault="00736E8A" w:rsidP="00F01207">
      <w:pPr>
        <w:ind w:firstLine="720"/>
        <w:rPr>
          <w:rFonts w:ascii="Georgia" w:hAnsi="Georgia" w:cs="Calibri"/>
          <w:bCs/>
        </w:rPr>
      </w:pPr>
    </w:p>
    <w:p w14:paraId="690994ED" w14:textId="77777777" w:rsidR="001C044E" w:rsidRDefault="001C044E" w:rsidP="00F01207">
      <w:pPr>
        <w:ind w:firstLine="720"/>
        <w:rPr>
          <w:rFonts w:ascii="Georgia" w:hAnsi="Georgia" w:cs="Calibri"/>
          <w:bCs/>
        </w:rPr>
      </w:pPr>
    </w:p>
    <w:p w14:paraId="219BB761" w14:textId="77777777" w:rsidR="001C044E" w:rsidRDefault="001C044E" w:rsidP="00F01207">
      <w:pPr>
        <w:ind w:firstLine="720"/>
        <w:rPr>
          <w:rFonts w:ascii="Georgia" w:hAnsi="Georgia" w:cs="Calibri"/>
          <w:bCs/>
        </w:rPr>
      </w:pPr>
    </w:p>
    <w:p w14:paraId="61137BFF" w14:textId="77777777" w:rsidR="001C044E" w:rsidRDefault="001C044E" w:rsidP="00F01207">
      <w:pPr>
        <w:ind w:firstLine="720"/>
        <w:rPr>
          <w:rFonts w:ascii="Georgia" w:hAnsi="Georgia" w:cs="Calibri"/>
          <w:bCs/>
        </w:rPr>
      </w:pPr>
    </w:p>
    <w:p w14:paraId="722BE5B6" w14:textId="77777777" w:rsidR="001C044E" w:rsidRDefault="001C044E" w:rsidP="00F01207">
      <w:pPr>
        <w:ind w:firstLine="720"/>
        <w:rPr>
          <w:rFonts w:ascii="Georgia" w:hAnsi="Georgia" w:cs="Calibri"/>
          <w:bCs/>
        </w:rPr>
      </w:pPr>
    </w:p>
    <w:p w14:paraId="58A6AD8E" w14:textId="77777777" w:rsidR="001C044E" w:rsidRDefault="001C044E" w:rsidP="00F01207">
      <w:pPr>
        <w:ind w:firstLine="720"/>
        <w:rPr>
          <w:rFonts w:ascii="Georgia" w:hAnsi="Georgia" w:cs="Calibri"/>
          <w:bCs/>
        </w:rPr>
      </w:pPr>
    </w:p>
    <w:p w14:paraId="44AC4600" w14:textId="77777777" w:rsidR="001C044E" w:rsidRPr="00F01207" w:rsidRDefault="001C044E" w:rsidP="00F01207">
      <w:pPr>
        <w:ind w:firstLine="720"/>
        <w:rPr>
          <w:rFonts w:ascii="Georgia" w:hAnsi="Georgia" w:cs="Calibri"/>
          <w:bCs/>
        </w:rPr>
      </w:pPr>
    </w:p>
    <w:p w14:paraId="5CCE4EFC" w14:textId="77777777" w:rsidR="00736E8A" w:rsidRDefault="00736E8A" w:rsidP="00D1511E">
      <w:pPr>
        <w:rPr>
          <w:rFonts w:ascii="Georgia" w:hAnsi="Georgia" w:cs="Calibri"/>
          <w:bCs/>
        </w:rPr>
      </w:pPr>
    </w:p>
    <w:p w14:paraId="026E0CAF" w14:textId="77777777" w:rsidR="00D1511E" w:rsidRDefault="00D1511E" w:rsidP="00D1511E">
      <w:pPr>
        <w:rPr>
          <w:rFonts w:ascii="Georgia" w:hAnsi="Georgia" w:cs="Calibri"/>
          <w:bCs/>
        </w:rPr>
      </w:pPr>
    </w:p>
    <w:p w14:paraId="126C2745" w14:textId="77777777" w:rsidR="00F01207" w:rsidRPr="00F01207" w:rsidRDefault="00F01207" w:rsidP="00F01207">
      <w:pPr>
        <w:ind w:firstLine="720"/>
        <w:rPr>
          <w:rFonts w:ascii="Georgia" w:hAnsi="Georgia" w:cs="Calibri"/>
          <w:bCs/>
        </w:rPr>
      </w:pPr>
    </w:p>
    <w:p w14:paraId="37AF1136" w14:textId="1865C771" w:rsidR="00AB78DB" w:rsidRPr="00F01207" w:rsidRDefault="00181BC2" w:rsidP="00F01207">
      <w:pPr>
        <w:jc w:val="center"/>
        <w:rPr>
          <w:rFonts w:ascii="Georgia" w:hAnsi="Georgia" w:cs="Calibri"/>
          <w:b/>
          <w:u w:val="single"/>
        </w:rPr>
      </w:pPr>
      <w:r>
        <w:rPr>
          <w:rFonts w:ascii="Georgia" w:hAnsi="Georgia" w:cs="Calibri"/>
          <w:b/>
          <w:u w:val="single"/>
        </w:rPr>
        <w:lastRenderedPageBreak/>
        <w:t>Introduction</w:t>
      </w:r>
    </w:p>
    <w:p w14:paraId="6B45C5BE" w14:textId="7844FA99" w:rsidR="000B028A" w:rsidRDefault="000B028A" w:rsidP="00F01207">
      <w:pPr>
        <w:ind w:firstLine="720"/>
        <w:rPr>
          <w:rFonts w:ascii="Georgia" w:hAnsi="Georgia" w:cs="Calibri"/>
          <w:bCs/>
        </w:rPr>
      </w:pPr>
      <w:r>
        <w:rPr>
          <w:rFonts w:ascii="Georgia" w:hAnsi="Georgia" w:cs="Calibri"/>
          <w:bCs/>
        </w:rPr>
        <w:t>Praxis Pharmaceuticals is a Clinical</w:t>
      </w:r>
      <w:r w:rsidR="00FB0911">
        <w:rPr>
          <w:rFonts w:ascii="Georgia" w:hAnsi="Georgia" w:cs="Calibri"/>
          <w:bCs/>
        </w:rPr>
        <w:t xml:space="preserve">-stage biopharmaceutical company focused on the development of therapies for central nervous system disorders characterized by neuronal imbalance. Its lead product candidate </w:t>
      </w:r>
      <w:r w:rsidR="001D76D6">
        <w:rPr>
          <w:rFonts w:ascii="Georgia" w:hAnsi="Georgia" w:cs="Calibri"/>
          <w:bCs/>
        </w:rPr>
        <w:t xml:space="preserve">is </w:t>
      </w:r>
      <w:r w:rsidR="00ED1F22">
        <w:rPr>
          <w:rFonts w:ascii="Georgia" w:hAnsi="Georgia" w:cs="Calibri"/>
          <w:bCs/>
        </w:rPr>
        <w:t>PRAX-994</w:t>
      </w:r>
      <w:r w:rsidR="001A1378">
        <w:rPr>
          <w:rFonts w:ascii="Georgia" w:hAnsi="Georgia" w:cs="Calibri"/>
          <w:bCs/>
        </w:rPr>
        <w:t xml:space="preserve">, also known as </w:t>
      </w:r>
      <w:proofErr w:type="spellStart"/>
      <w:r w:rsidR="001A1378">
        <w:rPr>
          <w:rFonts w:ascii="Georgia" w:hAnsi="Georgia" w:cs="Calibri"/>
          <w:bCs/>
        </w:rPr>
        <w:t>ulixacaltamide</w:t>
      </w:r>
      <w:proofErr w:type="spellEnd"/>
      <w:r w:rsidR="00ED1F22">
        <w:rPr>
          <w:rFonts w:ascii="Georgia" w:hAnsi="Georgia" w:cs="Calibri"/>
          <w:bCs/>
        </w:rPr>
        <w:t xml:space="preserve"> (</w:t>
      </w:r>
      <w:r w:rsidR="000E6406">
        <w:rPr>
          <w:rFonts w:ascii="Georgia" w:hAnsi="Georgia" w:cs="Calibri"/>
          <w:bCs/>
        </w:rPr>
        <w:t>a selective small molecule inhibitor of T-type calcium channels, for the treatment of</w:t>
      </w:r>
      <w:r w:rsidR="00215D71">
        <w:rPr>
          <w:rFonts w:ascii="Georgia" w:hAnsi="Georgia" w:cs="Calibri"/>
          <w:bCs/>
        </w:rPr>
        <w:t xml:space="preserve"> Essential Tremor</w:t>
      </w:r>
      <w:r w:rsidR="001B52DA">
        <w:rPr>
          <w:rFonts w:ascii="Georgia" w:hAnsi="Georgia" w:cs="Calibri"/>
          <w:bCs/>
        </w:rPr>
        <w:t>, in Phase III</w:t>
      </w:r>
      <w:r w:rsidR="00D1511E">
        <w:rPr>
          <w:rFonts w:ascii="Georgia" w:hAnsi="Georgia" w:cs="Calibri"/>
          <w:bCs/>
        </w:rPr>
        <w:t xml:space="preserve"> of its clinical trial process</w:t>
      </w:r>
      <w:r w:rsidR="00ED1F22">
        <w:rPr>
          <w:rFonts w:ascii="Georgia" w:hAnsi="Georgia" w:cs="Calibri"/>
          <w:bCs/>
        </w:rPr>
        <w:t>)</w:t>
      </w:r>
      <w:r w:rsidR="00C02D2A">
        <w:rPr>
          <w:rFonts w:ascii="Georgia" w:hAnsi="Georgia" w:cs="Calibri"/>
          <w:bCs/>
        </w:rPr>
        <w:t>.</w:t>
      </w:r>
    </w:p>
    <w:p w14:paraId="0462152E" w14:textId="3BA4A46B" w:rsidR="00215D71" w:rsidRDefault="00215D71" w:rsidP="00F01207">
      <w:pPr>
        <w:ind w:firstLine="720"/>
        <w:rPr>
          <w:rFonts w:ascii="Georgia" w:hAnsi="Georgia" w:cs="Calibri"/>
          <w:bCs/>
        </w:rPr>
      </w:pPr>
      <w:r>
        <w:rPr>
          <w:rFonts w:ascii="Georgia" w:hAnsi="Georgia" w:cs="Calibri"/>
          <w:bCs/>
        </w:rPr>
        <w:t xml:space="preserve">In this document, I’ll be focusing on </w:t>
      </w:r>
      <w:r w:rsidR="003C5452">
        <w:rPr>
          <w:rFonts w:ascii="Georgia" w:hAnsi="Georgia" w:cs="Calibri"/>
          <w:bCs/>
        </w:rPr>
        <w:t>PRAX-994</w:t>
      </w:r>
      <w:r w:rsidR="00F85B62">
        <w:rPr>
          <w:rFonts w:ascii="Georgia" w:hAnsi="Georgia" w:cs="Calibri"/>
          <w:bCs/>
        </w:rPr>
        <w:t xml:space="preserve"> and it</w:t>
      </w:r>
      <w:r w:rsidR="001A1378">
        <w:rPr>
          <w:rFonts w:ascii="Georgia" w:hAnsi="Georgia" w:cs="Calibri"/>
          <w:bCs/>
        </w:rPr>
        <w:t>s</w:t>
      </w:r>
      <w:r w:rsidR="00F85B62">
        <w:rPr>
          <w:rFonts w:ascii="Georgia" w:hAnsi="Georgia" w:cs="Calibri"/>
          <w:bCs/>
        </w:rPr>
        <w:t xml:space="preserve"> Phase IIb and III</w:t>
      </w:r>
      <w:r w:rsidR="003C5452">
        <w:rPr>
          <w:rFonts w:ascii="Georgia" w:hAnsi="Georgia" w:cs="Calibri"/>
          <w:bCs/>
        </w:rPr>
        <w:t>.</w:t>
      </w:r>
    </w:p>
    <w:p w14:paraId="1D9B57C6" w14:textId="30E964CF" w:rsidR="00E550EC" w:rsidRDefault="004646A7" w:rsidP="00F01207">
      <w:pPr>
        <w:ind w:firstLine="720"/>
        <w:rPr>
          <w:rFonts w:ascii="Georgia" w:hAnsi="Georgia" w:cs="Calibri"/>
          <w:bCs/>
        </w:rPr>
      </w:pPr>
      <w:r>
        <w:rPr>
          <w:rFonts w:ascii="Georgia" w:hAnsi="Georgia" w:cs="Calibri"/>
          <w:bCs/>
        </w:rPr>
        <w:t>Having a clear understanding of the following scales is vital to the discussion:</w:t>
      </w:r>
    </w:p>
    <w:p w14:paraId="0D43FBFA" w14:textId="76C422C2" w:rsidR="00575506" w:rsidRPr="00575506" w:rsidRDefault="00EC2727" w:rsidP="00575506">
      <w:pPr>
        <w:pStyle w:val="PargrafodaLista"/>
        <w:numPr>
          <w:ilvl w:val="0"/>
          <w:numId w:val="8"/>
        </w:numPr>
        <w:rPr>
          <w:rFonts w:ascii="Calibri" w:eastAsia="Times New Roman" w:hAnsi="Calibri" w:cs="Calibri"/>
          <w:i/>
          <w:iCs/>
          <w:color w:val="000000"/>
          <w:kern w:val="0"/>
          <w:sz w:val="22"/>
          <w:szCs w:val="22"/>
          <w14:ligatures w14:val="none"/>
        </w:rPr>
      </w:pPr>
      <w:r w:rsidRPr="00575506">
        <w:rPr>
          <w:rFonts w:ascii="Georgia" w:hAnsi="Georgia" w:cs="Calibri"/>
          <w:bCs/>
        </w:rPr>
        <w:t xml:space="preserve">ADL (Activities of Daily Living): </w:t>
      </w:r>
      <w:r w:rsidR="003F3D31" w:rsidRPr="00575506">
        <w:rPr>
          <w:rFonts w:ascii="Calibri" w:eastAsia="Times New Roman" w:hAnsi="Calibri" w:cs="Calibri"/>
          <w:i/>
          <w:iCs/>
          <w:color w:val="000000"/>
          <w:kern w:val="0"/>
          <w:sz w:val="22"/>
          <w:szCs w:val="22"/>
          <w14:ligatures w14:val="none"/>
        </w:rPr>
        <w:t>Generally,</w:t>
      </w:r>
      <w:r w:rsidR="00575506" w:rsidRPr="00575506">
        <w:rPr>
          <w:rFonts w:ascii="Calibri" w:eastAsia="Times New Roman" w:hAnsi="Calibri" w:cs="Calibri"/>
          <w:i/>
          <w:iCs/>
          <w:color w:val="000000"/>
          <w:kern w:val="0"/>
          <w:sz w:val="22"/>
          <w:szCs w:val="22"/>
          <w14:ligatures w14:val="none"/>
        </w:rPr>
        <w:t xml:space="preserve"> refers to tasks and activities individuals do in their daily lives such as eating, dressing and personal hygiene. It is a concept used in many scales to assess a person's functional ability</w:t>
      </w:r>
    </w:p>
    <w:p w14:paraId="4FCFB0EF" w14:textId="3D84C840" w:rsidR="004646A7" w:rsidRPr="00EC2727" w:rsidRDefault="00575506" w:rsidP="00EC2727">
      <w:pPr>
        <w:pStyle w:val="PargrafodaLista"/>
        <w:numPr>
          <w:ilvl w:val="0"/>
          <w:numId w:val="7"/>
        </w:numPr>
        <w:rPr>
          <w:rFonts w:ascii="Georgia" w:hAnsi="Georgia" w:cs="Calibri"/>
          <w:bCs/>
        </w:rPr>
      </w:pPr>
      <w:r>
        <w:rPr>
          <w:rFonts w:ascii="Georgia" w:hAnsi="Georgia" w:cs="Calibri"/>
          <w:bCs/>
        </w:rPr>
        <w:t>TETRAS</w:t>
      </w:r>
      <w:r w:rsidR="00222BA7">
        <w:rPr>
          <w:rFonts w:ascii="Georgia" w:hAnsi="Georgia" w:cs="Calibri"/>
          <w:bCs/>
        </w:rPr>
        <w:t xml:space="preserve"> (The Essential Tremor Rating Assessment Scale): </w:t>
      </w:r>
      <w:r w:rsidR="00A150E0" w:rsidRPr="00A150E0">
        <w:rPr>
          <w:rFonts w:ascii="Calibri" w:eastAsia="Times New Roman" w:hAnsi="Calibri" w:cs="Calibri"/>
          <w:i/>
          <w:iCs/>
          <w:color w:val="000000"/>
          <w:kern w:val="0"/>
          <w:sz w:val="22"/>
          <w:szCs w:val="22"/>
          <w14:ligatures w14:val="none"/>
        </w:rPr>
        <w:t>was developed by the Tremor Research Group to quantify essential tremor severity and its impact on activities of daily living</w:t>
      </w:r>
      <w:r w:rsidR="00A150E0">
        <w:rPr>
          <w:rFonts w:ascii="Calibri" w:eastAsia="Times New Roman" w:hAnsi="Calibri" w:cs="Calibri"/>
          <w:i/>
          <w:iCs/>
          <w:color w:val="000000"/>
          <w:kern w:val="0"/>
          <w:sz w:val="22"/>
          <w:szCs w:val="22"/>
          <w14:ligatures w14:val="none"/>
        </w:rPr>
        <w:t>.</w:t>
      </w:r>
      <w:r w:rsidR="00174BF7">
        <w:rPr>
          <w:rFonts w:ascii="Calibri" w:eastAsia="Times New Roman" w:hAnsi="Calibri" w:cs="Calibri"/>
          <w:i/>
          <w:iCs/>
          <w:color w:val="000000"/>
          <w:kern w:val="0"/>
          <w:sz w:val="22"/>
          <w:szCs w:val="22"/>
          <w14:ligatures w14:val="none"/>
        </w:rPr>
        <w:t xml:space="preserve"> </w:t>
      </w:r>
      <w:r w:rsidR="00174BF7" w:rsidRPr="00174BF7">
        <w:rPr>
          <w:rFonts w:ascii="Calibri" w:eastAsia="Times New Roman" w:hAnsi="Calibri" w:cs="Calibri"/>
          <w:i/>
          <w:iCs/>
          <w:color w:val="000000"/>
          <w:kern w:val="0"/>
          <w:sz w:val="22"/>
          <w:szCs w:val="22"/>
          <w14:ligatures w14:val="none"/>
        </w:rPr>
        <w:t xml:space="preserve">TETRAS has </w:t>
      </w:r>
      <w:proofErr w:type="gramStart"/>
      <w:r w:rsidR="00174BF7" w:rsidRPr="00174BF7">
        <w:rPr>
          <w:rFonts w:ascii="Calibri" w:eastAsia="Times New Roman" w:hAnsi="Calibri" w:cs="Calibri"/>
          <w:i/>
          <w:iCs/>
          <w:color w:val="000000"/>
          <w:kern w:val="0"/>
          <w:sz w:val="22"/>
          <w:szCs w:val="22"/>
          <w14:ligatures w14:val="none"/>
        </w:rPr>
        <w:t>an activities</w:t>
      </w:r>
      <w:proofErr w:type="gramEnd"/>
      <w:r w:rsidR="00174BF7" w:rsidRPr="00174BF7">
        <w:rPr>
          <w:rFonts w:ascii="Calibri" w:eastAsia="Times New Roman" w:hAnsi="Calibri" w:cs="Calibri"/>
          <w:i/>
          <w:iCs/>
          <w:color w:val="000000"/>
          <w:kern w:val="0"/>
          <w:sz w:val="22"/>
          <w:szCs w:val="22"/>
          <w14:ligatures w14:val="none"/>
        </w:rPr>
        <w:t xml:space="preserve"> of daily living (ADL) section and a performance section</w:t>
      </w:r>
      <w:r w:rsidR="00174BF7">
        <w:rPr>
          <w:rFonts w:ascii="Calibri" w:eastAsia="Times New Roman" w:hAnsi="Calibri" w:cs="Calibri"/>
          <w:i/>
          <w:iCs/>
          <w:color w:val="000000"/>
          <w:kern w:val="0"/>
          <w:sz w:val="22"/>
          <w:szCs w:val="22"/>
          <w14:ligatures w14:val="none"/>
        </w:rPr>
        <w:t>.</w:t>
      </w:r>
    </w:p>
    <w:p w14:paraId="73BFFA87" w14:textId="52AA7555" w:rsidR="00174BF7" w:rsidRPr="00F65DFA" w:rsidRDefault="00174BF7" w:rsidP="00174BF7">
      <w:pPr>
        <w:pStyle w:val="PargrafodaLista"/>
        <w:numPr>
          <w:ilvl w:val="0"/>
          <w:numId w:val="7"/>
        </w:numPr>
        <w:rPr>
          <w:rFonts w:ascii="Calibri" w:eastAsia="Times New Roman" w:hAnsi="Calibri" w:cs="Calibri"/>
          <w:i/>
          <w:iCs/>
          <w:color w:val="000000"/>
          <w:kern w:val="0"/>
          <w:sz w:val="22"/>
          <w:szCs w:val="22"/>
          <w14:ligatures w14:val="none"/>
        </w:rPr>
      </w:pPr>
      <w:r>
        <w:rPr>
          <w:rFonts w:ascii="Georgia" w:hAnsi="Georgia" w:cs="Calibri"/>
          <w:bCs/>
        </w:rPr>
        <w:t xml:space="preserve">TETRAS-ADL (The Essential Tremor Rating Assessment Scale – Activities of Daily Living): </w:t>
      </w:r>
      <w:r w:rsidR="00F65DFA" w:rsidRPr="00F65DFA">
        <w:rPr>
          <w:rFonts w:ascii="Calibri" w:eastAsia="Times New Roman" w:hAnsi="Calibri" w:cs="Calibri"/>
          <w:i/>
          <w:iCs/>
          <w:color w:val="000000"/>
          <w:kern w:val="0"/>
          <w:sz w:val="22"/>
          <w:szCs w:val="22"/>
          <w14:ligatures w14:val="none"/>
        </w:rPr>
        <w:t>assesses how tremor impacts daily activities</w:t>
      </w:r>
    </w:p>
    <w:p w14:paraId="76929501" w14:textId="11C7D68D" w:rsidR="00F65DFA" w:rsidRPr="00F65DFA" w:rsidRDefault="00A150E0" w:rsidP="00F65DFA">
      <w:pPr>
        <w:pStyle w:val="PargrafodaLista"/>
        <w:numPr>
          <w:ilvl w:val="0"/>
          <w:numId w:val="7"/>
        </w:numPr>
        <w:rPr>
          <w:rFonts w:ascii="Calibri" w:eastAsia="Times New Roman" w:hAnsi="Calibri" w:cs="Calibri"/>
          <w:i/>
          <w:iCs/>
          <w:color w:val="000000"/>
          <w:kern w:val="0"/>
          <w:sz w:val="22"/>
          <w:szCs w:val="22"/>
          <w14:ligatures w14:val="none"/>
        </w:rPr>
      </w:pPr>
      <w:r>
        <w:rPr>
          <w:rFonts w:ascii="Georgia" w:hAnsi="Georgia" w:cs="Calibri"/>
          <w:bCs/>
        </w:rPr>
        <w:t xml:space="preserve">TETRAS-PS (The Essential Tremor Rating Assessment Scale – Performance Scale): </w:t>
      </w:r>
      <w:r w:rsidR="00705D20" w:rsidRPr="00F65DFA">
        <w:rPr>
          <w:rFonts w:ascii="Calibri" w:eastAsia="Times New Roman" w:hAnsi="Calibri" w:cs="Calibri"/>
          <w:i/>
          <w:iCs/>
          <w:color w:val="000000"/>
          <w:kern w:val="0"/>
          <w:sz w:val="22"/>
          <w:szCs w:val="22"/>
          <w14:ligatures w14:val="none"/>
        </w:rPr>
        <w:t>evaluates tremor during specific tasks</w:t>
      </w:r>
    </w:p>
    <w:p w14:paraId="4C473D61" w14:textId="2B963C8C" w:rsidR="00136410" w:rsidRPr="00C72453" w:rsidRDefault="00136410" w:rsidP="00136410">
      <w:pPr>
        <w:pStyle w:val="PargrafodaLista"/>
        <w:numPr>
          <w:ilvl w:val="0"/>
          <w:numId w:val="7"/>
        </w:numPr>
        <w:rPr>
          <w:rFonts w:ascii="Georgia" w:hAnsi="Georgia" w:cs="Calibri"/>
          <w:bCs/>
        </w:rPr>
      </w:pPr>
      <w:proofErr w:type="spellStart"/>
      <w:r>
        <w:rPr>
          <w:rFonts w:ascii="Georgia" w:hAnsi="Georgia" w:cs="Calibri"/>
          <w:bCs/>
        </w:rPr>
        <w:t>mADL</w:t>
      </w:r>
      <w:proofErr w:type="spellEnd"/>
      <w:r w:rsidR="00F65DFA">
        <w:rPr>
          <w:rFonts w:ascii="Georgia" w:hAnsi="Georgia" w:cs="Calibri"/>
          <w:bCs/>
        </w:rPr>
        <w:t xml:space="preserve"> (Modified Activities of Daily Living): </w:t>
      </w:r>
      <w:r w:rsidR="007A6049" w:rsidRPr="00136410">
        <w:rPr>
          <w:rFonts w:ascii="Calibri" w:eastAsia="Times New Roman" w:hAnsi="Calibri" w:cs="Calibri"/>
          <w:i/>
          <w:iCs/>
          <w:color w:val="000000"/>
          <w:kern w:val="0"/>
          <w:sz w:val="22"/>
          <w:szCs w:val="22"/>
          <w14:ligatures w14:val="none"/>
        </w:rPr>
        <w:t xml:space="preserve">a modified measure of TETRAS-ADL </w:t>
      </w:r>
      <w:r w:rsidR="001B0BED" w:rsidRPr="00136410">
        <w:rPr>
          <w:rFonts w:ascii="Calibri" w:eastAsia="Times New Roman" w:hAnsi="Calibri" w:cs="Calibri"/>
          <w:i/>
          <w:iCs/>
          <w:color w:val="000000"/>
          <w:kern w:val="0"/>
          <w:sz w:val="22"/>
          <w:szCs w:val="22"/>
          <w14:ligatures w14:val="none"/>
        </w:rPr>
        <w:t>which excludes item 12 – Social Impact (TETRAS-ADL includes 12 items); and adds 2 TETRAS-PS items (</w:t>
      </w:r>
      <w:r w:rsidRPr="00136410">
        <w:rPr>
          <w:rFonts w:ascii="Calibri" w:eastAsia="Times New Roman" w:hAnsi="Calibri" w:cs="Calibri"/>
          <w:i/>
          <w:iCs/>
          <w:color w:val="000000"/>
          <w:kern w:val="0"/>
          <w:sz w:val="22"/>
          <w:szCs w:val="22"/>
          <w14:ligatures w14:val="none"/>
        </w:rPr>
        <w:t xml:space="preserve">PS6 – Spirals; PS7 - </w:t>
      </w:r>
      <w:proofErr w:type="spellStart"/>
      <w:r w:rsidRPr="00136410">
        <w:rPr>
          <w:rFonts w:ascii="Calibri" w:eastAsia="Times New Roman" w:hAnsi="Calibri" w:cs="Calibri"/>
          <w:i/>
          <w:iCs/>
          <w:color w:val="000000"/>
          <w:kern w:val="0"/>
          <w:sz w:val="22"/>
          <w:szCs w:val="22"/>
          <w14:ligatures w14:val="none"/>
        </w:rPr>
        <w:t>Handwritting</w:t>
      </w:r>
      <w:proofErr w:type="spellEnd"/>
      <w:r w:rsidR="001B0BED" w:rsidRPr="00136410">
        <w:rPr>
          <w:rFonts w:ascii="Calibri" w:eastAsia="Times New Roman" w:hAnsi="Calibri" w:cs="Calibri"/>
          <w:i/>
          <w:iCs/>
          <w:color w:val="000000"/>
          <w:kern w:val="0"/>
          <w:sz w:val="22"/>
          <w:szCs w:val="22"/>
          <w14:ligatures w14:val="none"/>
        </w:rPr>
        <w:t>)</w:t>
      </w:r>
    </w:p>
    <w:p w14:paraId="748A2A6B" w14:textId="46FFF3BE" w:rsidR="00C72453" w:rsidRPr="00C72453" w:rsidRDefault="00005C99" w:rsidP="00136410">
      <w:pPr>
        <w:pStyle w:val="PargrafodaLista"/>
        <w:numPr>
          <w:ilvl w:val="0"/>
          <w:numId w:val="7"/>
        </w:numPr>
        <w:rPr>
          <w:rFonts w:ascii="Calibri" w:eastAsia="Times New Roman" w:hAnsi="Calibri" w:cs="Calibri"/>
          <w:i/>
          <w:iCs/>
          <w:color w:val="000000"/>
          <w:kern w:val="0"/>
          <w:sz w:val="22"/>
          <w:szCs w:val="22"/>
          <w14:ligatures w14:val="none"/>
        </w:rPr>
      </w:pPr>
      <w:r w:rsidRPr="00005C99">
        <w:rPr>
          <w:rFonts w:ascii="Georgia" w:hAnsi="Georgia" w:cs="Calibri"/>
          <w:bCs/>
        </w:rPr>
        <w:t xml:space="preserve">mADL11 </w:t>
      </w:r>
      <w:r w:rsidR="00C72453">
        <w:rPr>
          <w:rFonts w:ascii="Georgia" w:hAnsi="Georgia" w:cs="Calibri"/>
          <w:bCs/>
        </w:rPr>
        <w:t xml:space="preserve">(Modified Activities of Daily Living Items 1 through 11): </w:t>
      </w:r>
      <w:proofErr w:type="spellStart"/>
      <w:r w:rsidR="00C72453" w:rsidRPr="00C72453">
        <w:rPr>
          <w:rFonts w:ascii="Calibri" w:eastAsia="Times New Roman" w:hAnsi="Calibri" w:cs="Calibri"/>
          <w:i/>
          <w:iCs/>
          <w:color w:val="000000"/>
          <w:kern w:val="0"/>
          <w:sz w:val="22"/>
          <w:szCs w:val="22"/>
          <w14:ligatures w14:val="none"/>
        </w:rPr>
        <w:t>mADL</w:t>
      </w:r>
      <w:proofErr w:type="spellEnd"/>
      <w:r w:rsidR="00C72453" w:rsidRPr="00C72453">
        <w:rPr>
          <w:rFonts w:ascii="Calibri" w:eastAsia="Times New Roman" w:hAnsi="Calibri" w:cs="Calibri"/>
          <w:i/>
          <w:iCs/>
          <w:color w:val="000000"/>
          <w:kern w:val="0"/>
          <w:sz w:val="22"/>
          <w:szCs w:val="22"/>
          <w14:ligatures w14:val="none"/>
        </w:rPr>
        <w:t xml:space="preserve"> </w:t>
      </w:r>
      <w:r w:rsidR="00C72453">
        <w:rPr>
          <w:rFonts w:ascii="Calibri" w:eastAsia="Times New Roman" w:hAnsi="Calibri" w:cs="Calibri"/>
          <w:i/>
          <w:iCs/>
          <w:color w:val="000000"/>
          <w:kern w:val="0"/>
          <w:sz w:val="22"/>
          <w:szCs w:val="22"/>
          <w14:ligatures w14:val="none"/>
        </w:rPr>
        <w:t>except for</w:t>
      </w:r>
      <w:r w:rsidR="00C72453" w:rsidRPr="00C72453">
        <w:rPr>
          <w:rFonts w:ascii="Calibri" w:eastAsia="Times New Roman" w:hAnsi="Calibri" w:cs="Calibri"/>
          <w:i/>
          <w:iCs/>
          <w:color w:val="000000"/>
          <w:kern w:val="0"/>
          <w:sz w:val="22"/>
          <w:szCs w:val="22"/>
          <w14:ligatures w14:val="none"/>
        </w:rPr>
        <w:t xml:space="preserve"> TETRAS-PS items</w:t>
      </w:r>
      <w:r w:rsidR="001A1378">
        <w:rPr>
          <w:rFonts w:ascii="Calibri" w:eastAsia="Times New Roman" w:hAnsi="Calibri" w:cs="Calibri"/>
          <w:i/>
          <w:iCs/>
          <w:color w:val="000000"/>
          <w:kern w:val="0"/>
          <w:sz w:val="22"/>
          <w:szCs w:val="22"/>
          <w14:ligatures w14:val="none"/>
        </w:rPr>
        <w:t xml:space="preserve"> (6 &amp; 7)</w:t>
      </w:r>
      <w:r w:rsidR="00C72453">
        <w:rPr>
          <w:rFonts w:ascii="Calibri" w:eastAsia="Times New Roman" w:hAnsi="Calibri" w:cs="Calibri"/>
          <w:i/>
          <w:iCs/>
          <w:color w:val="000000"/>
          <w:kern w:val="0"/>
          <w:sz w:val="22"/>
          <w:szCs w:val="22"/>
          <w14:ligatures w14:val="none"/>
        </w:rPr>
        <w:t>.</w:t>
      </w:r>
    </w:p>
    <w:p w14:paraId="0E371D9E" w14:textId="01ACAAA2" w:rsidR="00F65DFA" w:rsidRDefault="00F65DFA" w:rsidP="00136410">
      <w:pPr>
        <w:ind w:left="360"/>
        <w:rPr>
          <w:rFonts w:ascii="Georgia" w:hAnsi="Georgia" w:cs="Calibri"/>
          <w:bCs/>
        </w:rPr>
      </w:pPr>
    </w:p>
    <w:p w14:paraId="0E0E8274" w14:textId="787BAF1C" w:rsidR="00C27F7D" w:rsidRDefault="00401154" w:rsidP="00136410">
      <w:pPr>
        <w:ind w:left="360"/>
        <w:rPr>
          <w:rFonts w:ascii="Georgia" w:hAnsi="Georgia" w:cs="Calibri"/>
          <w:bCs/>
        </w:rPr>
      </w:pPr>
      <w:r>
        <w:rPr>
          <w:rFonts w:ascii="Georgia" w:hAnsi="Georgia" w:cs="Calibri"/>
          <w:bCs/>
        </w:rPr>
        <w:t>T</w:t>
      </w:r>
      <w:r w:rsidR="00501C53">
        <w:rPr>
          <w:rFonts w:ascii="Georgia" w:hAnsi="Georgia" w:cs="Calibri"/>
          <w:bCs/>
        </w:rPr>
        <w:t>he above scales are strongly correlated.</w:t>
      </w:r>
    </w:p>
    <w:p w14:paraId="2A8846D2" w14:textId="77777777" w:rsidR="00C27F7D" w:rsidRDefault="00C27F7D" w:rsidP="00136410">
      <w:pPr>
        <w:ind w:left="360"/>
        <w:rPr>
          <w:rFonts w:ascii="Georgia" w:hAnsi="Georgia" w:cs="Calibri"/>
          <w:bCs/>
        </w:rPr>
      </w:pPr>
    </w:p>
    <w:p w14:paraId="46F67B54" w14:textId="77777777" w:rsidR="00C27F7D" w:rsidRDefault="00C27F7D" w:rsidP="00136410">
      <w:pPr>
        <w:ind w:left="360"/>
        <w:rPr>
          <w:rFonts w:ascii="Georgia" w:hAnsi="Georgia" w:cs="Calibri"/>
          <w:bCs/>
        </w:rPr>
      </w:pPr>
    </w:p>
    <w:p w14:paraId="6A70A6FB" w14:textId="77777777" w:rsidR="008B1D23" w:rsidRDefault="008B1D23" w:rsidP="00136410">
      <w:pPr>
        <w:ind w:left="360"/>
        <w:rPr>
          <w:rFonts w:ascii="Georgia" w:hAnsi="Georgia" w:cs="Calibri"/>
          <w:bCs/>
        </w:rPr>
      </w:pPr>
    </w:p>
    <w:p w14:paraId="586B5E08" w14:textId="77777777" w:rsidR="00F65DFA" w:rsidRDefault="00F65DFA" w:rsidP="00F65DFA">
      <w:pPr>
        <w:rPr>
          <w:rFonts w:ascii="Georgia" w:hAnsi="Georgia" w:cs="Calibri"/>
          <w:bCs/>
        </w:rPr>
      </w:pPr>
    </w:p>
    <w:p w14:paraId="5FCA1E03" w14:textId="77777777" w:rsidR="00740BFB" w:rsidRDefault="00740BFB" w:rsidP="00F65DFA">
      <w:pPr>
        <w:rPr>
          <w:rFonts w:ascii="Georgia" w:hAnsi="Georgia" w:cs="Calibri"/>
          <w:bCs/>
        </w:rPr>
      </w:pPr>
    </w:p>
    <w:p w14:paraId="09121F16" w14:textId="77777777" w:rsidR="008B3164" w:rsidRPr="00F65DFA" w:rsidRDefault="008B3164" w:rsidP="00F65DFA">
      <w:pPr>
        <w:rPr>
          <w:rFonts w:ascii="Georgia" w:hAnsi="Georgia" w:cs="Calibri"/>
          <w:bCs/>
        </w:rPr>
      </w:pPr>
    </w:p>
    <w:p w14:paraId="7E02A2BC" w14:textId="1BEE3FE9" w:rsidR="00501C53" w:rsidRPr="00A353E0" w:rsidRDefault="00C27F7D" w:rsidP="00A353E0">
      <w:pPr>
        <w:jc w:val="center"/>
        <w:rPr>
          <w:rFonts w:ascii="Georgia" w:hAnsi="Georgia" w:cs="Calibri"/>
          <w:b/>
          <w:u w:val="single"/>
        </w:rPr>
      </w:pPr>
      <w:r>
        <w:rPr>
          <w:rFonts w:ascii="Georgia" w:hAnsi="Georgia" w:cs="Calibri"/>
          <w:b/>
          <w:u w:val="single"/>
        </w:rPr>
        <w:lastRenderedPageBreak/>
        <w:t>What leads to uncertainty of Phase III success?</w:t>
      </w:r>
    </w:p>
    <w:p w14:paraId="667DA149" w14:textId="74917E3A" w:rsidR="00FB7FEA" w:rsidRPr="00F01207" w:rsidRDefault="00AB78DB" w:rsidP="00F01207">
      <w:pPr>
        <w:ind w:firstLine="720"/>
        <w:rPr>
          <w:rFonts w:ascii="Georgia" w:hAnsi="Georgia" w:cs="Calibri"/>
          <w:bCs/>
        </w:rPr>
      </w:pPr>
      <w:r w:rsidRPr="00F01207">
        <w:rPr>
          <w:rFonts w:ascii="Georgia" w:hAnsi="Georgia" w:cs="Calibri"/>
          <w:bCs/>
        </w:rPr>
        <w:t>Phase 2b results</w:t>
      </w:r>
      <w:r w:rsidR="00E42D2E" w:rsidRPr="00F01207">
        <w:rPr>
          <w:rFonts w:ascii="Georgia" w:hAnsi="Georgia" w:cs="Calibri"/>
          <w:bCs/>
        </w:rPr>
        <w:t xml:space="preserve"> showed </w:t>
      </w:r>
      <w:r w:rsidR="00B252A2" w:rsidRPr="00F01207">
        <w:rPr>
          <w:rFonts w:ascii="Georgia" w:hAnsi="Georgia" w:cs="Calibri"/>
          <w:bCs/>
        </w:rPr>
        <w:t>effectiveness</w:t>
      </w:r>
      <w:r w:rsidR="00E42D2E" w:rsidRPr="00F01207">
        <w:rPr>
          <w:rFonts w:ascii="Georgia" w:hAnsi="Georgia" w:cs="Calibri"/>
          <w:bCs/>
        </w:rPr>
        <w:t xml:space="preserve"> in</w:t>
      </w:r>
      <w:r w:rsidR="00992395" w:rsidRPr="00F01207">
        <w:rPr>
          <w:rFonts w:ascii="Georgia" w:hAnsi="Georgia" w:cs="Calibri"/>
          <w:bCs/>
        </w:rPr>
        <w:t xml:space="preserve"> mADL</w:t>
      </w:r>
      <w:r w:rsidR="00BB1730" w:rsidRPr="00F01207">
        <w:rPr>
          <w:rFonts w:ascii="Georgia" w:hAnsi="Georgia" w:cs="Calibri"/>
          <w:bCs/>
        </w:rPr>
        <w:t>1-11</w:t>
      </w:r>
      <w:r w:rsidR="00992395" w:rsidRPr="00F01207">
        <w:rPr>
          <w:rFonts w:ascii="Georgia" w:hAnsi="Georgia" w:cs="Calibri"/>
          <w:bCs/>
        </w:rPr>
        <w:t xml:space="preserve"> </w:t>
      </w:r>
      <w:r w:rsidR="00EA034D" w:rsidRPr="00F01207">
        <w:rPr>
          <w:rFonts w:ascii="Georgia" w:hAnsi="Georgia" w:cs="Calibri"/>
          <w:bCs/>
        </w:rPr>
        <w:t>items</w:t>
      </w:r>
      <w:r w:rsidR="002A03DC">
        <w:rPr>
          <w:rFonts w:ascii="Georgia" w:hAnsi="Georgia" w:cs="Calibri"/>
          <w:bCs/>
        </w:rPr>
        <w:t xml:space="preserve"> (</w:t>
      </w:r>
      <w:proofErr w:type="spellStart"/>
      <w:r w:rsidR="002A03DC">
        <w:rPr>
          <w:rFonts w:ascii="Georgia" w:hAnsi="Georgia" w:cs="Calibri"/>
          <w:bCs/>
        </w:rPr>
        <w:t>mADL</w:t>
      </w:r>
      <w:proofErr w:type="spellEnd"/>
      <w:r w:rsidR="002A03DC">
        <w:rPr>
          <w:rFonts w:ascii="Georgia" w:hAnsi="Georgia" w:cs="Calibri"/>
          <w:bCs/>
        </w:rPr>
        <w:t xml:space="preserve"> excluding PS6 and PS7)</w:t>
      </w:r>
      <w:r w:rsidR="00EA034D" w:rsidRPr="00F01207">
        <w:rPr>
          <w:rFonts w:ascii="Georgia" w:hAnsi="Georgia" w:cs="Calibri"/>
          <w:bCs/>
        </w:rPr>
        <w:t>, while presenting impairments in TETRAS-PS items 6 and 7</w:t>
      </w:r>
      <w:r w:rsidR="002A03DC">
        <w:rPr>
          <w:rFonts w:ascii="Georgia" w:hAnsi="Georgia" w:cs="Calibri"/>
          <w:bCs/>
        </w:rPr>
        <w:t>.</w:t>
      </w:r>
    </w:p>
    <w:p w14:paraId="022EA796" w14:textId="173F33EF" w:rsidR="00EA034D" w:rsidRPr="00F01207" w:rsidRDefault="00955037" w:rsidP="00F01207">
      <w:pPr>
        <w:ind w:firstLine="720"/>
        <w:rPr>
          <w:rFonts w:ascii="Georgia" w:hAnsi="Georgia" w:cs="Calibri"/>
          <w:bCs/>
        </w:rPr>
      </w:pPr>
      <w:r>
        <w:rPr>
          <w:rFonts w:ascii="Georgia" w:hAnsi="Georgia" w:cs="Calibri"/>
          <w:bCs/>
        </w:rPr>
        <w:t>T</w:t>
      </w:r>
      <w:r w:rsidR="001D50FA" w:rsidRPr="00F01207">
        <w:rPr>
          <w:rFonts w:ascii="Georgia" w:hAnsi="Georgia" w:cs="Calibri"/>
          <w:bCs/>
        </w:rPr>
        <w:t xml:space="preserve">his alone </w:t>
      </w:r>
      <w:r>
        <w:rPr>
          <w:rFonts w:ascii="Georgia" w:hAnsi="Georgia" w:cs="Calibri"/>
          <w:bCs/>
        </w:rPr>
        <w:t xml:space="preserve">is enough to have significant doubts about the efficacy of </w:t>
      </w:r>
      <w:proofErr w:type="spellStart"/>
      <w:r>
        <w:rPr>
          <w:rFonts w:ascii="Georgia" w:hAnsi="Georgia" w:cs="Calibri"/>
          <w:bCs/>
        </w:rPr>
        <w:t>ulixacaltamide</w:t>
      </w:r>
      <w:proofErr w:type="spellEnd"/>
      <w:r>
        <w:rPr>
          <w:rFonts w:ascii="Georgia" w:hAnsi="Georgia" w:cs="Calibri"/>
          <w:bCs/>
        </w:rPr>
        <w:t xml:space="preserve"> (PRAX-994) for the following reasons:</w:t>
      </w:r>
    </w:p>
    <w:p w14:paraId="40BA8328" w14:textId="5B51A921" w:rsidR="00575A06" w:rsidRPr="00F01207" w:rsidRDefault="00634A05" w:rsidP="00F01207">
      <w:pPr>
        <w:ind w:firstLine="720"/>
        <w:rPr>
          <w:rFonts w:ascii="Georgia" w:hAnsi="Georgia" w:cs="Calibri"/>
          <w:bCs/>
        </w:rPr>
      </w:pPr>
      <w:r w:rsidRPr="00F01207">
        <w:rPr>
          <w:rFonts w:ascii="Georgia" w:hAnsi="Georgia" w:cs="Calibri"/>
          <w:bCs/>
        </w:rPr>
        <w:t>Modified Activities of Daily Living 1 through 11</w:t>
      </w:r>
      <w:r>
        <w:rPr>
          <w:rFonts w:ascii="Georgia" w:hAnsi="Georgia" w:cs="Calibri"/>
          <w:bCs/>
        </w:rPr>
        <w:t xml:space="preserve">, </w:t>
      </w:r>
      <w:r w:rsidR="00E01B3A" w:rsidRPr="00F01207">
        <w:rPr>
          <w:rFonts w:ascii="Georgia" w:hAnsi="Georgia" w:cs="Calibri"/>
          <w:bCs/>
        </w:rPr>
        <w:t>mADL</w:t>
      </w:r>
      <w:r w:rsidR="00AE3E34">
        <w:rPr>
          <w:rFonts w:ascii="Georgia" w:hAnsi="Georgia" w:cs="Calibri"/>
          <w:bCs/>
        </w:rPr>
        <w:t>1-11</w:t>
      </w:r>
      <w:r w:rsidR="00B0403F">
        <w:rPr>
          <w:rFonts w:ascii="Georgia" w:hAnsi="Georgia" w:cs="Calibri"/>
          <w:bCs/>
        </w:rPr>
        <w:t xml:space="preserve"> </w:t>
      </w:r>
      <w:r w:rsidR="00AE3E34">
        <w:rPr>
          <w:rFonts w:ascii="Georgia" w:hAnsi="Georgia" w:cs="Calibri"/>
          <w:bCs/>
        </w:rPr>
        <w:t>(the items in blue)</w:t>
      </w:r>
      <w:r w:rsidR="00E01B3A" w:rsidRPr="00F01207">
        <w:rPr>
          <w:rFonts w:ascii="Georgia" w:hAnsi="Georgia" w:cs="Calibri"/>
          <w:bCs/>
        </w:rPr>
        <w:t xml:space="preserve">, is </w:t>
      </w:r>
      <w:r w:rsidR="00BB1730" w:rsidRPr="00F01207">
        <w:rPr>
          <w:rFonts w:ascii="Georgia" w:hAnsi="Georgia" w:cs="Calibri"/>
          <w:bCs/>
        </w:rPr>
        <w:t xml:space="preserve">a scale that measures </w:t>
      </w:r>
      <w:r w:rsidR="000379B1" w:rsidRPr="00F01207">
        <w:rPr>
          <w:rFonts w:ascii="Georgia" w:hAnsi="Georgia" w:cs="Calibri"/>
          <w:bCs/>
        </w:rPr>
        <w:t xml:space="preserve">ability </w:t>
      </w:r>
      <w:r w:rsidR="00AE3E34">
        <w:rPr>
          <w:rFonts w:ascii="Georgia" w:hAnsi="Georgia" w:cs="Calibri"/>
          <w:bCs/>
        </w:rPr>
        <w:t xml:space="preserve">of </w:t>
      </w:r>
      <w:r w:rsidR="00FD50D0" w:rsidRPr="00F01207">
        <w:rPr>
          <w:rFonts w:ascii="Georgia" w:hAnsi="Georgia" w:cs="Calibri"/>
          <w:bCs/>
        </w:rPr>
        <w:t xml:space="preserve">engaging </w:t>
      </w:r>
      <w:r w:rsidR="00575A06" w:rsidRPr="00F01207">
        <w:rPr>
          <w:rFonts w:ascii="Georgia" w:hAnsi="Georgia" w:cs="Calibri"/>
          <w:bCs/>
        </w:rPr>
        <w:t>in routine tasks, such as “Dressing”, “Writing”, “Using Keys”, … This scale is entirely</w:t>
      </w:r>
      <w:r w:rsidR="00C4684D" w:rsidRPr="00F01207">
        <w:rPr>
          <w:rFonts w:ascii="Georgia" w:hAnsi="Georgia" w:cs="Calibri"/>
          <w:bCs/>
        </w:rPr>
        <w:t xml:space="preserve"> reported</w:t>
      </w:r>
      <w:r w:rsidR="000925CB">
        <w:rPr>
          <w:rFonts w:ascii="Georgia" w:hAnsi="Georgia" w:cs="Calibri"/>
          <w:bCs/>
        </w:rPr>
        <w:t xml:space="preserve"> by the patient/therapist</w:t>
      </w:r>
      <w:r w:rsidR="00575A06" w:rsidRPr="00F01207">
        <w:rPr>
          <w:rFonts w:ascii="Georgia" w:hAnsi="Georgia" w:cs="Calibri"/>
          <w:bCs/>
        </w:rPr>
        <w:t xml:space="preserve">, adding a layer of subjectivity to the readability of </w:t>
      </w:r>
      <w:r w:rsidR="00C4684D" w:rsidRPr="00F01207">
        <w:rPr>
          <w:rFonts w:ascii="Georgia" w:hAnsi="Georgia" w:cs="Calibri"/>
          <w:bCs/>
        </w:rPr>
        <w:t xml:space="preserve">the scale. </w:t>
      </w:r>
    </w:p>
    <w:p w14:paraId="1DF04507" w14:textId="4385B093" w:rsidR="00C4684D" w:rsidRPr="00F01207" w:rsidRDefault="00C4684D" w:rsidP="00F01207">
      <w:pPr>
        <w:ind w:firstLine="720"/>
        <w:rPr>
          <w:rFonts w:ascii="Georgia" w:hAnsi="Georgia" w:cs="Calibri"/>
          <w:bCs/>
        </w:rPr>
      </w:pPr>
      <w:r w:rsidRPr="00F01207">
        <w:rPr>
          <w:rFonts w:ascii="Georgia" w:hAnsi="Georgia" w:cs="Calibri"/>
          <w:bCs/>
        </w:rPr>
        <w:t>T</w:t>
      </w:r>
      <w:r w:rsidR="005C2B28" w:rsidRPr="00F01207">
        <w:rPr>
          <w:rFonts w:ascii="Georgia" w:hAnsi="Georgia" w:cs="Calibri"/>
          <w:bCs/>
        </w:rPr>
        <w:t xml:space="preserve">he Essential Tremor Rating Assessment </w:t>
      </w:r>
      <w:r w:rsidR="00C76C41">
        <w:rPr>
          <w:rFonts w:ascii="Georgia" w:hAnsi="Georgia" w:cs="Calibri"/>
          <w:bCs/>
        </w:rPr>
        <w:t xml:space="preserve">Scale - </w:t>
      </w:r>
      <w:r w:rsidR="00D3293E" w:rsidRPr="00F01207">
        <w:rPr>
          <w:rFonts w:ascii="Georgia" w:hAnsi="Georgia" w:cs="Calibri"/>
          <w:bCs/>
        </w:rPr>
        <w:t>Performance Scale</w:t>
      </w:r>
      <w:r w:rsidR="005C2B28" w:rsidRPr="00F01207">
        <w:rPr>
          <w:rFonts w:ascii="Georgia" w:hAnsi="Georgia" w:cs="Calibri"/>
          <w:bCs/>
        </w:rPr>
        <w:t>, TETRAS</w:t>
      </w:r>
      <w:r w:rsidR="00D3293E" w:rsidRPr="00F01207">
        <w:rPr>
          <w:rFonts w:ascii="Georgia" w:hAnsi="Georgia" w:cs="Calibri"/>
          <w:bCs/>
        </w:rPr>
        <w:t>-PS</w:t>
      </w:r>
      <w:r w:rsidR="00B73561">
        <w:rPr>
          <w:rFonts w:ascii="Georgia" w:hAnsi="Georgia" w:cs="Calibri"/>
          <w:bCs/>
        </w:rPr>
        <w:t xml:space="preserve"> (the items in pink)</w:t>
      </w:r>
      <w:r w:rsidR="00D3293E" w:rsidRPr="00F01207">
        <w:rPr>
          <w:rFonts w:ascii="Georgia" w:hAnsi="Georgia" w:cs="Calibri"/>
          <w:bCs/>
        </w:rPr>
        <w:t>, is</w:t>
      </w:r>
      <w:r w:rsidR="00B01805" w:rsidRPr="00F01207">
        <w:rPr>
          <w:rFonts w:ascii="Georgia" w:hAnsi="Georgia" w:cs="Calibri"/>
          <w:bCs/>
        </w:rPr>
        <w:t xml:space="preserve"> designed to quantify essential tremor severity</w:t>
      </w:r>
      <w:r w:rsidR="005E3E99" w:rsidRPr="00F01207">
        <w:rPr>
          <w:rFonts w:ascii="Georgia" w:hAnsi="Georgia" w:cs="Calibri"/>
          <w:bCs/>
        </w:rPr>
        <w:t xml:space="preserve"> based on estimates of peak-to-peak tremor amplitude, not on subjective anchors such as “normal, mild, moderate and severe”, which are biased by the variable clinical experience of examiners</w:t>
      </w:r>
      <w:r w:rsidR="00CA5279" w:rsidRPr="00F01207">
        <w:rPr>
          <w:rFonts w:ascii="Georgia" w:hAnsi="Georgia" w:cs="Calibri"/>
          <w:bCs/>
        </w:rPr>
        <w:t>.</w:t>
      </w:r>
    </w:p>
    <w:p w14:paraId="6299807F" w14:textId="5324D532" w:rsidR="00F01207" w:rsidRDefault="007F3154" w:rsidP="00F01207">
      <w:pPr>
        <w:ind w:firstLine="720"/>
        <w:rPr>
          <w:rFonts w:ascii="Georgia" w:hAnsi="Georgia" w:cs="Calibri"/>
          <w:bCs/>
        </w:rPr>
      </w:pPr>
      <w:r w:rsidRPr="00F01207">
        <w:rPr>
          <w:rFonts w:ascii="Georgia" w:hAnsi="Georgia" w:cs="Calibri"/>
          <w:bCs/>
        </w:rPr>
        <w:t xml:space="preserve">It is very clear that if </w:t>
      </w:r>
      <w:proofErr w:type="spellStart"/>
      <w:r w:rsidRPr="00F01207">
        <w:rPr>
          <w:rFonts w:ascii="Georgia" w:hAnsi="Georgia" w:cs="Calibri"/>
          <w:bCs/>
        </w:rPr>
        <w:t>ulixacaltamide</w:t>
      </w:r>
      <w:proofErr w:type="spellEnd"/>
      <w:r w:rsidRPr="00F01207">
        <w:rPr>
          <w:rFonts w:ascii="Georgia" w:hAnsi="Georgia" w:cs="Calibri"/>
          <w:bCs/>
        </w:rPr>
        <w:t xml:space="preserve"> </w:t>
      </w:r>
      <w:r w:rsidR="00B4065B" w:rsidRPr="00F01207">
        <w:rPr>
          <w:rFonts w:ascii="Georgia" w:hAnsi="Georgia" w:cs="Calibri"/>
          <w:bCs/>
        </w:rPr>
        <w:t xml:space="preserve">offered any true benefits in Essential Tremor, </w:t>
      </w:r>
      <w:r w:rsidR="00A100BF" w:rsidRPr="00F01207">
        <w:rPr>
          <w:rFonts w:ascii="Georgia" w:hAnsi="Georgia" w:cs="Calibri"/>
          <w:bCs/>
        </w:rPr>
        <w:t xml:space="preserve">a well-powered study would not show contradictions between the two scales. If anything, we should rely on the </w:t>
      </w:r>
      <w:r w:rsidR="000925CB">
        <w:rPr>
          <w:rFonts w:ascii="Georgia" w:hAnsi="Georgia" w:cs="Calibri"/>
          <w:bCs/>
        </w:rPr>
        <w:t xml:space="preserve">less subjective </w:t>
      </w:r>
      <w:r w:rsidR="00A100BF" w:rsidRPr="00F01207">
        <w:rPr>
          <w:rFonts w:ascii="Georgia" w:hAnsi="Georgia" w:cs="Calibri"/>
          <w:bCs/>
        </w:rPr>
        <w:t>TETRAS-PS items 6 and 7 (Spirals and Handwriting)</w:t>
      </w:r>
      <w:r w:rsidR="00F01207" w:rsidRPr="00F01207">
        <w:rPr>
          <w:rFonts w:ascii="Georgia" w:hAnsi="Georgia" w:cs="Calibri"/>
          <w:bCs/>
        </w:rPr>
        <w:t xml:space="preserve"> more than the subjective ones.</w:t>
      </w:r>
    </w:p>
    <w:p w14:paraId="26D094C1" w14:textId="4100C32F" w:rsidR="00171EBB" w:rsidRDefault="00F01207" w:rsidP="008B3164">
      <w:pPr>
        <w:ind w:firstLine="720"/>
        <w:rPr>
          <w:rFonts w:ascii="Georgia" w:hAnsi="Georgia" w:cs="Calibri"/>
          <w:bCs/>
        </w:rPr>
      </w:pPr>
      <w:r w:rsidRPr="00F01207">
        <w:rPr>
          <w:rFonts w:ascii="Georgia" w:hAnsi="Georgia" w:cs="Calibri"/>
          <w:bCs/>
        </w:rPr>
        <w:t>The company decided to proceed with a Phase 3 trial</w:t>
      </w:r>
      <w:r w:rsidR="00A100BF" w:rsidRPr="00F01207">
        <w:rPr>
          <w:rFonts w:ascii="Georgia" w:hAnsi="Georgia" w:cs="Calibri"/>
          <w:bCs/>
        </w:rPr>
        <w:t xml:space="preserve"> </w:t>
      </w:r>
      <w:r>
        <w:rPr>
          <w:rFonts w:ascii="Georgia" w:hAnsi="Georgia" w:cs="Calibri"/>
          <w:bCs/>
        </w:rPr>
        <w:t>with primary endpoint mADL11</w:t>
      </w:r>
      <w:r w:rsidR="009165FB">
        <w:rPr>
          <w:rFonts w:ascii="Georgia" w:hAnsi="Georgia" w:cs="Calibri"/>
          <w:bCs/>
        </w:rPr>
        <w:t xml:space="preserve">, after </w:t>
      </w:r>
      <w:r w:rsidR="009B71B0">
        <w:rPr>
          <w:rFonts w:ascii="Georgia" w:hAnsi="Georgia" w:cs="Calibri"/>
          <w:bCs/>
        </w:rPr>
        <w:t xml:space="preserve">making </w:t>
      </w:r>
      <w:r w:rsidR="009165FB">
        <w:rPr>
          <w:rFonts w:ascii="Georgia" w:hAnsi="Georgia" w:cs="Calibri"/>
          <w:bCs/>
        </w:rPr>
        <w:t xml:space="preserve">the post-hoc observation that removing </w:t>
      </w:r>
      <w:r w:rsidR="009B71B0">
        <w:rPr>
          <w:rFonts w:ascii="Georgia" w:hAnsi="Georgia" w:cs="Calibri"/>
          <w:bCs/>
        </w:rPr>
        <w:t>TETRAS-PS items 6 and 7 would lead to a significant nominal p value</w:t>
      </w:r>
      <w:r w:rsidR="00171EBB">
        <w:rPr>
          <w:rFonts w:ascii="Georgia" w:hAnsi="Georgia" w:cs="Calibri"/>
          <w:bCs/>
        </w:rPr>
        <w:t xml:space="preserve">, </w:t>
      </w:r>
      <w:r w:rsidR="000C5E42">
        <w:rPr>
          <w:rFonts w:ascii="Georgia" w:hAnsi="Georgia" w:cs="Calibri"/>
          <w:bCs/>
        </w:rPr>
        <w:t xml:space="preserve">with </w:t>
      </w:r>
      <w:r w:rsidR="009B71B0">
        <w:rPr>
          <w:rFonts w:ascii="Georgia" w:hAnsi="Georgia" w:cs="Calibri"/>
          <w:bCs/>
        </w:rPr>
        <w:t>no corrections applied.</w:t>
      </w:r>
    </w:p>
    <w:p w14:paraId="5E72F14E" w14:textId="07960FBD" w:rsidR="00171EBB" w:rsidRDefault="00171EBB" w:rsidP="00171EBB">
      <w:pPr>
        <w:ind w:firstLine="720"/>
        <w:rPr>
          <w:rFonts w:ascii="Georgia" w:hAnsi="Georgia" w:cs="Calibri"/>
          <w:bCs/>
        </w:rPr>
      </w:pPr>
      <w:r>
        <w:rPr>
          <w:rFonts w:ascii="Georgia" w:hAnsi="Georgia" w:cs="Calibri"/>
          <w:bCs/>
        </w:rPr>
        <w:t xml:space="preserve">This logic is flawed. </w:t>
      </w:r>
      <w:r w:rsidR="00F56F40">
        <w:rPr>
          <w:rFonts w:ascii="Georgia" w:hAnsi="Georgia" w:cs="Calibri"/>
          <w:bCs/>
        </w:rPr>
        <w:t>The</w:t>
      </w:r>
      <w:r>
        <w:rPr>
          <w:rFonts w:ascii="Georgia" w:hAnsi="Georgia" w:cs="Calibri"/>
          <w:bCs/>
        </w:rPr>
        <w:t xml:space="preserve"> kind of post-hoc analysis </w:t>
      </w:r>
      <w:r w:rsidR="00F56F40">
        <w:rPr>
          <w:rFonts w:ascii="Georgia" w:hAnsi="Georgia" w:cs="Calibri"/>
          <w:bCs/>
        </w:rPr>
        <w:t xml:space="preserve">that was used here </w:t>
      </w:r>
      <w:r>
        <w:rPr>
          <w:rFonts w:ascii="Georgia" w:hAnsi="Georgia" w:cs="Calibri"/>
          <w:bCs/>
        </w:rPr>
        <w:t xml:space="preserve">is well-known in the scientific community as </w:t>
      </w:r>
      <w:r w:rsidR="00E73049">
        <w:rPr>
          <w:rFonts w:ascii="Georgia" w:hAnsi="Georgia" w:cs="Calibri"/>
          <w:bCs/>
        </w:rPr>
        <w:t xml:space="preserve">one of the most common mistakes a clinical trial can make: Drawing conclusions around hypothesis </w:t>
      </w:r>
      <w:r w:rsidR="00E316BB">
        <w:rPr>
          <w:rFonts w:ascii="Georgia" w:hAnsi="Georgia" w:cs="Calibri"/>
          <w:bCs/>
        </w:rPr>
        <w:t xml:space="preserve">not </w:t>
      </w:r>
      <w:r w:rsidR="00E73049">
        <w:rPr>
          <w:rFonts w:ascii="Georgia" w:hAnsi="Georgia" w:cs="Calibri"/>
          <w:bCs/>
        </w:rPr>
        <w:t>created a priori.</w:t>
      </w:r>
    </w:p>
    <w:p w14:paraId="74539E73" w14:textId="54C32C2D" w:rsidR="00AE0168" w:rsidRDefault="00E73049" w:rsidP="00AE0168">
      <w:pPr>
        <w:ind w:firstLine="720"/>
        <w:rPr>
          <w:rFonts w:ascii="Georgia" w:hAnsi="Georgia" w:cs="Calibri"/>
          <w:bCs/>
        </w:rPr>
      </w:pPr>
      <w:r>
        <w:rPr>
          <w:rFonts w:ascii="Georgia" w:hAnsi="Georgia" w:cs="Calibri"/>
          <w:bCs/>
        </w:rPr>
        <w:t>I</w:t>
      </w:r>
      <w:r w:rsidR="004011AE">
        <w:rPr>
          <w:rFonts w:ascii="Georgia" w:hAnsi="Georgia" w:cs="Calibri"/>
          <w:bCs/>
        </w:rPr>
        <w:t xml:space="preserve">n analyzing any set of data, there will seem to be “connections” or “results” in certain subsets just by </w:t>
      </w:r>
      <w:r w:rsidR="00C77641">
        <w:rPr>
          <w:rFonts w:ascii="Georgia" w:hAnsi="Georgia" w:cs="Calibri"/>
          <w:bCs/>
        </w:rPr>
        <w:t xml:space="preserve">random </w:t>
      </w:r>
      <w:r w:rsidR="004011AE">
        <w:rPr>
          <w:rFonts w:ascii="Georgia" w:hAnsi="Georgia" w:cs="Calibri"/>
          <w:bCs/>
        </w:rPr>
        <w:t>chance.</w:t>
      </w:r>
      <w:r w:rsidR="00525ED0">
        <w:rPr>
          <w:rFonts w:ascii="Georgia" w:hAnsi="Georgia" w:cs="Calibri"/>
          <w:bCs/>
        </w:rPr>
        <w:t xml:space="preserve"> </w:t>
      </w:r>
    </w:p>
    <w:p w14:paraId="39107EF6" w14:textId="2E98CF46" w:rsidR="006E7419" w:rsidRDefault="00D94B37" w:rsidP="00171EBB">
      <w:pPr>
        <w:ind w:firstLine="720"/>
        <w:rPr>
          <w:rFonts w:ascii="Georgia" w:hAnsi="Georgia" w:cs="Calibri"/>
          <w:bCs/>
        </w:rPr>
      </w:pPr>
      <w:r>
        <w:rPr>
          <w:rFonts w:ascii="Georgia" w:hAnsi="Georgia" w:cs="Calibri"/>
          <w:bCs/>
        </w:rPr>
        <w:t>T</w:t>
      </w:r>
      <w:r w:rsidR="00A223DE">
        <w:rPr>
          <w:rFonts w:ascii="Georgia" w:hAnsi="Georgia" w:cs="Calibri"/>
          <w:bCs/>
        </w:rPr>
        <w:t xml:space="preserve">he idea that </w:t>
      </w:r>
      <w:proofErr w:type="spellStart"/>
      <w:r w:rsidR="00A223DE">
        <w:rPr>
          <w:rFonts w:ascii="Georgia" w:hAnsi="Georgia" w:cs="Calibri"/>
          <w:bCs/>
        </w:rPr>
        <w:t>ulixacaltamide</w:t>
      </w:r>
      <w:proofErr w:type="spellEnd"/>
      <w:r w:rsidR="00A223DE">
        <w:rPr>
          <w:rFonts w:ascii="Georgia" w:hAnsi="Georgia" w:cs="Calibri"/>
          <w:bCs/>
        </w:rPr>
        <w:t xml:space="preserve"> could </w:t>
      </w:r>
      <w:r w:rsidR="00E34C68">
        <w:rPr>
          <w:rFonts w:ascii="Georgia" w:hAnsi="Georgia" w:cs="Calibri"/>
          <w:bCs/>
        </w:rPr>
        <w:t>benefit</w:t>
      </w:r>
      <w:r w:rsidR="00A223DE">
        <w:rPr>
          <w:rFonts w:ascii="Georgia" w:hAnsi="Georgia" w:cs="Calibri"/>
          <w:bCs/>
        </w:rPr>
        <w:t xml:space="preserve"> </w:t>
      </w:r>
      <w:r w:rsidR="00FD0A73">
        <w:rPr>
          <w:rFonts w:ascii="Georgia" w:hAnsi="Georgia" w:cs="Calibri"/>
          <w:bCs/>
        </w:rPr>
        <w:t xml:space="preserve">patient life quality </w:t>
      </w:r>
      <w:r w:rsidR="003F5B53">
        <w:rPr>
          <w:rFonts w:ascii="Georgia" w:hAnsi="Georgia" w:cs="Calibri"/>
          <w:bCs/>
        </w:rPr>
        <w:t>(</w:t>
      </w:r>
      <w:r w:rsidR="00B13BCB">
        <w:rPr>
          <w:rFonts w:ascii="Georgia" w:hAnsi="Georgia" w:cs="Calibri"/>
          <w:bCs/>
        </w:rPr>
        <w:t xml:space="preserve">as measured by </w:t>
      </w:r>
      <w:r w:rsidR="003F5B53">
        <w:rPr>
          <w:rFonts w:ascii="Georgia" w:hAnsi="Georgia" w:cs="Calibri"/>
          <w:bCs/>
        </w:rPr>
        <w:t xml:space="preserve">ADL) </w:t>
      </w:r>
      <w:r w:rsidR="00FD0A73">
        <w:rPr>
          <w:rFonts w:ascii="Georgia" w:hAnsi="Georgia" w:cs="Calibri"/>
          <w:bCs/>
        </w:rPr>
        <w:t xml:space="preserve">while </w:t>
      </w:r>
      <w:r w:rsidR="004A69AB" w:rsidRPr="004A69AB">
        <w:rPr>
          <w:rFonts w:ascii="Georgia" w:hAnsi="Georgia" w:cs="Calibri"/>
          <w:bCs/>
        </w:rPr>
        <w:t>impairing</w:t>
      </w:r>
      <w:r w:rsidR="004A69AB">
        <w:rPr>
          <w:rFonts w:ascii="Georgia" w:hAnsi="Georgia" w:cs="Calibri"/>
          <w:bCs/>
        </w:rPr>
        <w:t xml:space="preserve"> </w:t>
      </w:r>
      <w:r w:rsidR="00DA682D">
        <w:rPr>
          <w:rFonts w:ascii="Georgia" w:hAnsi="Georgia" w:cs="Calibri"/>
          <w:bCs/>
        </w:rPr>
        <w:t xml:space="preserve">the disease’s state </w:t>
      </w:r>
      <w:r w:rsidR="003F5B53">
        <w:rPr>
          <w:rFonts w:ascii="Georgia" w:hAnsi="Georgia" w:cs="Calibri"/>
          <w:bCs/>
        </w:rPr>
        <w:t>(</w:t>
      </w:r>
      <w:r w:rsidR="00B13BCB">
        <w:rPr>
          <w:rFonts w:ascii="Georgia" w:hAnsi="Georgia" w:cs="Calibri"/>
          <w:bCs/>
        </w:rPr>
        <w:t xml:space="preserve">as measured by </w:t>
      </w:r>
      <w:r w:rsidR="003F5B53">
        <w:rPr>
          <w:rFonts w:ascii="Georgia" w:hAnsi="Georgia" w:cs="Calibri"/>
          <w:bCs/>
        </w:rPr>
        <w:t xml:space="preserve">PS) </w:t>
      </w:r>
      <w:r w:rsidR="00DA682D">
        <w:rPr>
          <w:rFonts w:ascii="Georgia" w:hAnsi="Georgia" w:cs="Calibri"/>
          <w:bCs/>
        </w:rPr>
        <w:t>is absurd</w:t>
      </w:r>
      <w:r w:rsidR="001B2914">
        <w:rPr>
          <w:rFonts w:ascii="Georgia" w:hAnsi="Georgia" w:cs="Calibri"/>
          <w:bCs/>
        </w:rPr>
        <w:t xml:space="preserve">. Thus, I </w:t>
      </w:r>
      <w:r w:rsidR="009D79F1">
        <w:rPr>
          <w:rFonts w:ascii="Georgia" w:hAnsi="Georgia" w:cs="Calibri"/>
          <w:bCs/>
        </w:rPr>
        <w:t xml:space="preserve">suggest </w:t>
      </w:r>
      <w:r w:rsidR="00DF6B2E">
        <w:rPr>
          <w:rFonts w:ascii="Georgia" w:hAnsi="Georgia" w:cs="Calibri"/>
          <w:bCs/>
        </w:rPr>
        <w:t>2</w:t>
      </w:r>
      <w:r w:rsidR="009D79F1">
        <w:rPr>
          <w:rFonts w:ascii="Georgia" w:hAnsi="Georgia" w:cs="Calibri"/>
          <w:bCs/>
        </w:rPr>
        <w:t xml:space="preserve"> possible</w:t>
      </w:r>
      <w:r w:rsidR="003D673C">
        <w:rPr>
          <w:rFonts w:ascii="Georgia" w:hAnsi="Georgia" w:cs="Calibri"/>
          <w:bCs/>
        </w:rPr>
        <w:t xml:space="preserve"> explanations</w:t>
      </w:r>
      <w:r w:rsidR="009D79F1">
        <w:rPr>
          <w:rFonts w:ascii="Georgia" w:hAnsi="Georgia" w:cs="Calibri"/>
          <w:bCs/>
        </w:rPr>
        <w:t>:</w:t>
      </w:r>
    </w:p>
    <w:p w14:paraId="58A7E984" w14:textId="0F92C3CA" w:rsidR="00FF5CE0" w:rsidRDefault="009D79F1" w:rsidP="00FF5CE0">
      <w:pPr>
        <w:pStyle w:val="PargrafodaLista"/>
        <w:numPr>
          <w:ilvl w:val="0"/>
          <w:numId w:val="3"/>
        </w:numPr>
        <w:rPr>
          <w:rFonts w:ascii="Georgia" w:hAnsi="Georgia" w:cs="Calibri"/>
          <w:bCs/>
        </w:rPr>
      </w:pPr>
      <w:proofErr w:type="spellStart"/>
      <w:r>
        <w:rPr>
          <w:rFonts w:ascii="Georgia" w:hAnsi="Georgia" w:cs="Calibri"/>
          <w:bCs/>
        </w:rPr>
        <w:t>Ulixacaltamide</w:t>
      </w:r>
      <w:r w:rsidR="003D673C">
        <w:rPr>
          <w:rFonts w:ascii="Georgia" w:hAnsi="Georgia" w:cs="Calibri"/>
          <w:bCs/>
        </w:rPr>
        <w:t>’s</w:t>
      </w:r>
      <w:proofErr w:type="spellEnd"/>
      <w:r w:rsidR="003D673C">
        <w:rPr>
          <w:rFonts w:ascii="Georgia" w:hAnsi="Georgia" w:cs="Calibri"/>
          <w:bCs/>
        </w:rPr>
        <w:t xml:space="preserve"> </w:t>
      </w:r>
      <w:r w:rsidR="00FF5CE0">
        <w:rPr>
          <w:rFonts w:ascii="Georgia" w:hAnsi="Georgia" w:cs="Calibri"/>
          <w:bCs/>
        </w:rPr>
        <w:t xml:space="preserve">negative </w:t>
      </w:r>
      <w:r w:rsidR="003D673C">
        <w:rPr>
          <w:rFonts w:ascii="Georgia" w:hAnsi="Georgia" w:cs="Calibri"/>
          <w:bCs/>
        </w:rPr>
        <w:t xml:space="preserve">PS effect was purely </w:t>
      </w:r>
      <w:r w:rsidR="00505354">
        <w:rPr>
          <w:rFonts w:ascii="Georgia" w:hAnsi="Georgia" w:cs="Calibri"/>
          <w:bCs/>
        </w:rPr>
        <w:t>due to</w:t>
      </w:r>
      <w:r w:rsidR="00FF5CE0">
        <w:rPr>
          <w:rFonts w:ascii="Georgia" w:hAnsi="Georgia" w:cs="Calibri"/>
          <w:bCs/>
        </w:rPr>
        <w:t xml:space="preserve"> chance, and Phase 3 will show </w:t>
      </w:r>
      <w:r w:rsidR="00DF6B2E">
        <w:rPr>
          <w:rFonts w:ascii="Georgia" w:hAnsi="Georgia" w:cs="Calibri"/>
          <w:bCs/>
        </w:rPr>
        <w:t>effects</w:t>
      </w:r>
    </w:p>
    <w:p w14:paraId="3FFFFA2E" w14:textId="5BE6F017" w:rsidR="00535134" w:rsidRDefault="00DF6B2E" w:rsidP="00535134">
      <w:pPr>
        <w:pStyle w:val="PargrafodaLista"/>
        <w:numPr>
          <w:ilvl w:val="0"/>
          <w:numId w:val="3"/>
        </w:numPr>
        <w:rPr>
          <w:rFonts w:ascii="Georgia" w:hAnsi="Georgia" w:cs="Calibri"/>
          <w:bCs/>
        </w:rPr>
      </w:pPr>
      <w:proofErr w:type="spellStart"/>
      <w:r>
        <w:rPr>
          <w:rFonts w:ascii="Georgia" w:hAnsi="Georgia" w:cs="Calibri"/>
          <w:bCs/>
        </w:rPr>
        <w:t>Ulixacaltamide’s</w:t>
      </w:r>
      <w:proofErr w:type="spellEnd"/>
      <w:r>
        <w:rPr>
          <w:rFonts w:ascii="Georgia" w:hAnsi="Georgia" w:cs="Calibri"/>
          <w:bCs/>
        </w:rPr>
        <w:t xml:space="preserve"> positive ADL effect was purely </w:t>
      </w:r>
      <w:r w:rsidR="00505354">
        <w:rPr>
          <w:rFonts w:ascii="Georgia" w:hAnsi="Georgia" w:cs="Calibri"/>
          <w:bCs/>
        </w:rPr>
        <w:t xml:space="preserve">due to </w:t>
      </w:r>
      <w:r>
        <w:rPr>
          <w:rFonts w:ascii="Georgia" w:hAnsi="Georgia" w:cs="Calibri"/>
          <w:bCs/>
        </w:rPr>
        <w:t>chance, and Phase 3 will NOT show effects</w:t>
      </w:r>
    </w:p>
    <w:p w14:paraId="23AB806A" w14:textId="4B5F9291" w:rsidR="001F0967" w:rsidRDefault="00535134" w:rsidP="00535134">
      <w:pPr>
        <w:rPr>
          <w:rFonts w:ascii="Georgia" w:hAnsi="Georgia" w:cs="Calibri"/>
          <w:bCs/>
        </w:rPr>
      </w:pPr>
      <w:r>
        <w:rPr>
          <w:rFonts w:ascii="Georgia" w:hAnsi="Georgia" w:cs="Calibri"/>
          <w:bCs/>
        </w:rPr>
        <w:t>I will</w:t>
      </w:r>
      <w:r w:rsidR="00D94B37">
        <w:rPr>
          <w:rFonts w:ascii="Georgia" w:hAnsi="Georgia" w:cs="Calibri"/>
          <w:bCs/>
        </w:rPr>
        <w:t xml:space="preserve"> </w:t>
      </w:r>
      <w:r w:rsidR="008B1F88">
        <w:rPr>
          <w:rFonts w:ascii="Georgia" w:hAnsi="Georgia" w:cs="Calibri"/>
          <w:bCs/>
        </w:rPr>
        <w:t>entertain</w:t>
      </w:r>
      <w:r w:rsidR="001F0967">
        <w:rPr>
          <w:rFonts w:ascii="Georgia" w:hAnsi="Georgia" w:cs="Calibri"/>
          <w:bCs/>
        </w:rPr>
        <w:t xml:space="preserve"> the second hypothesis for the rest of this work.</w:t>
      </w:r>
    </w:p>
    <w:p w14:paraId="2A1F6C78" w14:textId="55CBDD12" w:rsidR="00443306" w:rsidRPr="0097748E" w:rsidRDefault="00443306" w:rsidP="00443306">
      <w:pPr>
        <w:jc w:val="center"/>
        <w:rPr>
          <w:rFonts w:ascii="Georgia" w:hAnsi="Georgia" w:cs="Calibri"/>
          <w:b/>
          <w:u w:val="single"/>
        </w:rPr>
      </w:pPr>
      <w:r>
        <w:rPr>
          <w:rFonts w:ascii="Georgia" w:hAnsi="Georgia" w:cs="Calibri"/>
          <w:b/>
          <w:u w:val="single"/>
        </w:rPr>
        <w:lastRenderedPageBreak/>
        <w:t xml:space="preserve">Praxis Pharmaceuticals’ </w:t>
      </w:r>
      <w:r w:rsidR="00C914B8">
        <w:rPr>
          <w:rFonts w:ascii="Georgia" w:hAnsi="Georgia" w:cs="Calibri"/>
          <w:b/>
          <w:u w:val="single"/>
        </w:rPr>
        <w:t xml:space="preserve">Proposed </w:t>
      </w:r>
      <w:r w:rsidR="00082258">
        <w:rPr>
          <w:rFonts w:ascii="Georgia" w:hAnsi="Georgia" w:cs="Calibri"/>
          <w:b/>
          <w:u w:val="single"/>
        </w:rPr>
        <w:t>Justification for the Inconsistency between ADL and PS results</w:t>
      </w:r>
    </w:p>
    <w:p w14:paraId="74A45DD3" w14:textId="77777777" w:rsidR="00443306" w:rsidRDefault="00443306" w:rsidP="00535134">
      <w:pPr>
        <w:rPr>
          <w:rFonts w:ascii="Georgia" w:hAnsi="Georgia" w:cs="Calibri"/>
          <w:bCs/>
        </w:rPr>
      </w:pPr>
    </w:p>
    <w:p w14:paraId="21EBAF78" w14:textId="50CD09FD" w:rsidR="001F0967" w:rsidRDefault="001F0967" w:rsidP="001F0967">
      <w:pPr>
        <w:ind w:firstLine="720"/>
        <w:rPr>
          <w:rFonts w:ascii="Georgia" w:hAnsi="Georgia" w:cs="Calibri"/>
          <w:bCs/>
        </w:rPr>
      </w:pPr>
      <w:r>
        <w:rPr>
          <w:rFonts w:ascii="Georgia" w:hAnsi="Georgia" w:cs="Calibri"/>
          <w:bCs/>
        </w:rPr>
        <w:t xml:space="preserve">Praxis Pharmaceuticals’ </w:t>
      </w:r>
      <w:r w:rsidR="006C7AAB">
        <w:rPr>
          <w:rFonts w:ascii="Georgia" w:hAnsi="Georgia" w:cs="Calibri"/>
          <w:bCs/>
        </w:rPr>
        <w:t xml:space="preserve">explanation </w:t>
      </w:r>
      <w:r w:rsidR="00F31744">
        <w:rPr>
          <w:rFonts w:ascii="Georgia" w:hAnsi="Georgia" w:cs="Calibri"/>
          <w:bCs/>
        </w:rPr>
        <w:t>as for</w:t>
      </w:r>
      <w:r w:rsidR="006C7AAB">
        <w:rPr>
          <w:rFonts w:ascii="Georgia" w:hAnsi="Georgia" w:cs="Calibri"/>
          <w:bCs/>
        </w:rPr>
        <w:t xml:space="preserve"> why there was no concordance between Activities of Daily Living and Performance Scale</w:t>
      </w:r>
      <w:r w:rsidR="00F31744">
        <w:rPr>
          <w:rFonts w:ascii="Georgia" w:hAnsi="Georgia" w:cs="Calibri"/>
          <w:bCs/>
        </w:rPr>
        <w:t xml:space="preserve"> items, as well </w:t>
      </w:r>
      <w:proofErr w:type="gramStart"/>
      <w:r w:rsidR="00F31744">
        <w:rPr>
          <w:rFonts w:ascii="Georgia" w:hAnsi="Georgia" w:cs="Calibri"/>
          <w:bCs/>
        </w:rPr>
        <w:t>as for</w:t>
      </w:r>
      <w:proofErr w:type="gramEnd"/>
      <w:r w:rsidR="00F31744">
        <w:rPr>
          <w:rFonts w:ascii="Georgia" w:hAnsi="Georgia" w:cs="Calibri"/>
          <w:bCs/>
        </w:rPr>
        <w:t xml:space="preserve"> why </w:t>
      </w:r>
      <w:r w:rsidR="003535E0">
        <w:rPr>
          <w:rFonts w:ascii="Georgia" w:hAnsi="Georgia" w:cs="Calibri"/>
          <w:bCs/>
        </w:rPr>
        <w:t>the trial failed in general</w:t>
      </w:r>
      <w:r w:rsidR="00AC63CB">
        <w:rPr>
          <w:rFonts w:ascii="Georgia" w:hAnsi="Georgia" w:cs="Calibri"/>
          <w:bCs/>
        </w:rPr>
        <w:t xml:space="preserve"> was the incidence of Intention Tremor</w:t>
      </w:r>
      <w:r w:rsidR="006C7AAB">
        <w:rPr>
          <w:rFonts w:ascii="Georgia" w:hAnsi="Georgia" w:cs="Calibri"/>
          <w:bCs/>
        </w:rPr>
        <w:t xml:space="preserve"> </w:t>
      </w:r>
      <w:r w:rsidR="00AC63CB">
        <w:rPr>
          <w:rFonts w:ascii="Georgia" w:hAnsi="Georgia" w:cs="Calibri"/>
          <w:bCs/>
        </w:rPr>
        <w:t>in Essential Tremor.</w:t>
      </w:r>
    </w:p>
    <w:p w14:paraId="03EF4B38" w14:textId="5C28BD1C" w:rsidR="001F0967" w:rsidRDefault="00FE4E3E" w:rsidP="001F0967">
      <w:pPr>
        <w:ind w:firstLine="720"/>
        <w:rPr>
          <w:rFonts w:ascii="Georgia" w:hAnsi="Georgia" w:cs="Calibri"/>
          <w:bCs/>
        </w:rPr>
      </w:pPr>
      <w:r w:rsidRPr="00FE4E3E">
        <w:rPr>
          <w:rFonts w:ascii="Georgia" w:hAnsi="Georgia" w:cs="Calibri"/>
          <w:bCs/>
        </w:rPr>
        <w:t xml:space="preserve">Intention tremor is a type of tremor characterized by rhythmic and high amplitude oscillations during </w:t>
      </w:r>
      <w:proofErr w:type="gramStart"/>
      <w:r w:rsidRPr="00FE4E3E">
        <w:rPr>
          <w:rFonts w:ascii="Georgia" w:hAnsi="Georgia" w:cs="Calibri"/>
          <w:bCs/>
        </w:rPr>
        <w:t>directed</w:t>
      </w:r>
      <w:proofErr w:type="gramEnd"/>
      <w:r w:rsidRPr="00FE4E3E">
        <w:rPr>
          <w:rFonts w:ascii="Georgia" w:hAnsi="Georgia" w:cs="Calibri"/>
          <w:bCs/>
        </w:rPr>
        <w:t xml:space="preserve"> and purposeful motor movements, which worsen as the target is approached. It is often associated with dysfunction of the cerebellum, a brain structure responsible for motor coordination, posture, and balance. This tremor can affect the precision of coordinated movements of speech muscles and limbs. The underlying cause of intention tremor is thought to be impaired feedback mechanisms between the cerebellum, cortex, and brainstem, which leads to kinetic errors, particularly in fine motor skill tasks. Intention </w:t>
      </w:r>
      <w:proofErr w:type="gramStart"/>
      <w:r w:rsidRPr="00FE4E3E">
        <w:rPr>
          <w:rFonts w:ascii="Georgia" w:hAnsi="Georgia" w:cs="Calibri"/>
          <w:bCs/>
        </w:rPr>
        <w:t>tremor is</w:t>
      </w:r>
      <w:proofErr w:type="gramEnd"/>
      <w:r w:rsidRPr="00FE4E3E">
        <w:rPr>
          <w:rFonts w:ascii="Georgia" w:hAnsi="Georgia" w:cs="Calibri"/>
          <w:bCs/>
        </w:rPr>
        <w:t xml:space="preserve"> therefore a key clinical sign of cerebellar dysfunction and can have significant impact on the patient's ability to perform activities of daily living.</w:t>
      </w:r>
    </w:p>
    <w:p w14:paraId="722EC1ED" w14:textId="327A1FA5" w:rsidR="007517BF" w:rsidRDefault="007517BF" w:rsidP="00FE4E3E">
      <w:pPr>
        <w:ind w:firstLine="720"/>
        <w:rPr>
          <w:rFonts w:ascii="Georgia" w:hAnsi="Georgia" w:cs="Calibri"/>
          <w:bCs/>
        </w:rPr>
      </w:pPr>
      <w:r>
        <w:rPr>
          <w:rFonts w:ascii="Georgia" w:hAnsi="Georgia" w:cs="Calibri"/>
          <w:bCs/>
        </w:rPr>
        <w:t xml:space="preserve">The company states ESSENTIAL1 (Phase 2b) </w:t>
      </w:r>
      <w:r w:rsidR="0001495B">
        <w:rPr>
          <w:rFonts w:ascii="Georgia" w:hAnsi="Georgia" w:cs="Calibri"/>
          <w:bCs/>
        </w:rPr>
        <w:t>gave an o</w:t>
      </w:r>
      <w:r w:rsidR="0001495B" w:rsidRPr="0001495B">
        <w:rPr>
          <w:rFonts w:ascii="Georgia" w:hAnsi="Georgia" w:cs="Calibri"/>
          <w:bCs/>
        </w:rPr>
        <w:t xml:space="preserve">pportunity to further control for prognostic factors in subsequent clinical trials, including ET patients with intention </w:t>
      </w:r>
      <w:proofErr w:type="gramStart"/>
      <w:r w:rsidR="0001495B" w:rsidRPr="0001495B">
        <w:rPr>
          <w:rFonts w:ascii="Georgia" w:hAnsi="Georgia" w:cs="Calibri"/>
          <w:bCs/>
        </w:rPr>
        <w:t>tremo</w:t>
      </w:r>
      <w:r w:rsidR="0001495B">
        <w:rPr>
          <w:rFonts w:ascii="Georgia" w:hAnsi="Georgia" w:cs="Calibri"/>
          <w:bCs/>
        </w:rPr>
        <w:t>r</w:t>
      </w:r>
      <w:proofErr w:type="gramEnd"/>
      <w:r w:rsidR="0001495B">
        <w:rPr>
          <w:rFonts w:ascii="Georgia" w:hAnsi="Georgia" w:cs="Calibri"/>
          <w:bCs/>
        </w:rPr>
        <w:t>.</w:t>
      </w:r>
    </w:p>
    <w:p w14:paraId="4456C4B2" w14:textId="5B0B6149" w:rsidR="00443306" w:rsidRDefault="00C914B8" w:rsidP="00535134">
      <w:pPr>
        <w:rPr>
          <w:rFonts w:ascii="Georgia" w:hAnsi="Georgia" w:cs="Calibri"/>
          <w:bCs/>
        </w:rPr>
      </w:pPr>
      <w:r>
        <w:rPr>
          <w:rFonts w:ascii="Georgia" w:hAnsi="Georgia" w:cs="Calibri"/>
          <w:bCs/>
        </w:rPr>
        <w:tab/>
      </w:r>
      <w:r w:rsidR="00AC63CB">
        <w:rPr>
          <w:rFonts w:ascii="Georgia" w:hAnsi="Georgia" w:cs="Calibri"/>
          <w:bCs/>
        </w:rPr>
        <w:t xml:space="preserve">This </w:t>
      </w:r>
      <w:r w:rsidR="00EE2C94">
        <w:rPr>
          <w:rFonts w:ascii="Georgia" w:hAnsi="Georgia" w:cs="Calibri"/>
          <w:bCs/>
        </w:rPr>
        <w:t xml:space="preserve">hypothesis </w:t>
      </w:r>
      <w:r w:rsidR="00AC63CB">
        <w:rPr>
          <w:rFonts w:ascii="Georgia" w:hAnsi="Georgia" w:cs="Calibri"/>
          <w:bCs/>
        </w:rPr>
        <w:t>is unmerited</w:t>
      </w:r>
      <w:r w:rsidR="00EE2C94">
        <w:rPr>
          <w:rFonts w:ascii="Georgia" w:hAnsi="Georgia" w:cs="Calibri"/>
          <w:bCs/>
        </w:rPr>
        <w:t xml:space="preserve">, as the incidence of intention tremor in </w:t>
      </w:r>
      <w:r w:rsidR="00F969C1">
        <w:rPr>
          <w:rFonts w:ascii="Georgia" w:hAnsi="Georgia" w:cs="Calibri"/>
          <w:bCs/>
        </w:rPr>
        <w:t xml:space="preserve">placebo group was DOUBLE that of the </w:t>
      </w:r>
      <w:proofErr w:type="spellStart"/>
      <w:r w:rsidR="00F969C1">
        <w:rPr>
          <w:rFonts w:ascii="Georgia" w:hAnsi="Georgia" w:cs="Calibri"/>
          <w:bCs/>
        </w:rPr>
        <w:t>ulixacaltamide</w:t>
      </w:r>
      <w:proofErr w:type="spellEnd"/>
      <w:r w:rsidR="00F969C1">
        <w:rPr>
          <w:rFonts w:ascii="Georgia" w:hAnsi="Georgia" w:cs="Calibri"/>
          <w:bCs/>
        </w:rPr>
        <w:t xml:space="preserve"> group</w:t>
      </w:r>
      <w:r w:rsidR="00003F80">
        <w:rPr>
          <w:rFonts w:ascii="Georgia" w:hAnsi="Georgia" w:cs="Calibri"/>
          <w:bCs/>
        </w:rPr>
        <w:t>.</w:t>
      </w:r>
    </w:p>
    <w:p w14:paraId="3C8C22FE" w14:textId="2BFE5CB0" w:rsidR="00003F80" w:rsidRDefault="00596D1A" w:rsidP="00596D1A">
      <w:pPr>
        <w:jc w:val="center"/>
        <w:rPr>
          <w:rFonts w:ascii="Georgia" w:hAnsi="Georgia" w:cs="Calibri"/>
          <w:bCs/>
        </w:rPr>
      </w:pPr>
      <w:r w:rsidRPr="00596D1A">
        <w:rPr>
          <w:rFonts w:ascii="Georgia" w:hAnsi="Georgia" w:cs="Calibri"/>
          <w:bCs/>
          <w:noProof/>
        </w:rPr>
        <w:drawing>
          <wp:inline distT="0" distB="0" distL="0" distR="0" wp14:anchorId="58369118" wp14:editId="6F092B95">
            <wp:extent cx="3291284" cy="2343150"/>
            <wp:effectExtent l="0" t="0" r="4445" b="0"/>
            <wp:docPr id="191189133" name="Imagem 1"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9133" name="Imagem 1" descr="Uma imagem com texto, captura de ecrã, número, Tipo de letra&#10;&#10;Descrição gerada automaticamente"/>
                    <pic:cNvPicPr/>
                  </pic:nvPicPr>
                  <pic:blipFill>
                    <a:blip r:embed="rId7"/>
                    <a:stretch>
                      <a:fillRect/>
                    </a:stretch>
                  </pic:blipFill>
                  <pic:spPr>
                    <a:xfrm>
                      <a:off x="0" y="0"/>
                      <a:ext cx="3298827" cy="2348520"/>
                    </a:xfrm>
                    <a:prstGeom prst="rect">
                      <a:avLst/>
                    </a:prstGeom>
                  </pic:spPr>
                </pic:pic>
              </a:graphicData>
            </a:graphic>
          </wp:inline>
        </w:drawing>
      </w:r>
    </w:p>
    <w:p w14:paraId="47312FAF" w14:textId="598A20EA" w:rsidR="00443306" w:rsidRDefault="00AC63CB" w:rsidP="00535134">
      <w:pPr>
        <w:rPr>
          <w:rFonts w:ascii="Georgia" w:hAnsi="Georgia" w:cs="Calibri"/>
          <w:bCs/>
        </w:rPr>
      </w:pPr>
      <w:r>
        <w:rPr>
          <w:rFonts w:ascii="Georgia" w:hAnsi="Georgia" w:cs="Calibri"/>
          <w:bCs/>
        </w:rPr>
        <w:tab/>
      </w:r>
      <w:r w:rsidR="0083620E">
        <w:rPr>
          <w:rFonts w:ascii="Georgia" w:hAnsi="Georgia" w:cs="Calibri"/>
          <w:bCs/>
        </w:rPr>
        <w:t xml:space="preserve">In addition, I </w:t>
      </w:r>
      <w:proofErr w:type="gramStart"/>
      <w:r w:rsidR="0083620E">
        <w:rPr>
          <w:rFonts w:ascii="Georgia" w:hAnsi="Georgia" w:cs="Calibri"/>
          <w:bCs/>
        </w:rPr>
        <w:t>challenge</w:t>
      </w:r>
      <w:proofErr w:type="gramEnd"/>
      <w:r w:rsidR="0083620E">
        <w:rPr>
          <w:rFonts w:ascii="Georgia" w:hAnsi="Georgia" w:cs="Calibri"/>
          <w:bCs/>
        </w:rPr>
        <w:t xml:space="preserve"> the reader to find a single Essential Tremor</w:t>
      </w:r>
      <w:r w:rsidR="00C33ABD">
        <w:rPr>
          <w:rFonts w:ascii="Georgia" w:hAnsi="Georgia" w:cs="Calibri"/>
          <w:bCs/>
        </w:rPr>
        <w:t xml:space="preserve"> (ET) </w:t>
      </w:r>
      <w:r w:rsidR="0083620E">
        <w:rPr>
          <w:rFonts w:ascii="Georgia" w:hAnsi="Georgia" w:cs="Calibri"/>
          <w:bCs/>
        </w:rPr>
        <w:t>study that included Intention Tremor as Exclusion Criteria! There aren’t any</w:t>
      </w:r>
      <w:r w:rsidR="00055282">
        <w:rPr>
          <w:rFonts w:ascii="Georgia" w:hAnsi="Georgia" w:cs="Calibri"/>
          <w:bCs/>
        </w:rPr>
        <w:t>.</w:t>
      </w:r>
      <w:r w:rsidR="00C33ABD">
        <w:rPr>
          <w:rFonts w:ascii="Georgia" w:hAnsi="Georgia" w:cs="Calibri"/>
          <w:bCs/>
        </w:rPr>
        <w:t xml:space="preserve"> </w:t>
      </w:r>
      <w:r w:rsidR="00055282">
        <w:rPr>
          <w:rFonts w:ascii="Georgia" w:hAnsi="Georgia" w:cs="Calibri"/>
          <w:bCs/>
        </w:rPr>
        <w:t xml:space="preserve">Propranolol, which I’ll discuss more extensively in </w:t>
      </w:r>
      <w:r w:rsidR="00C33ABD">
        <w:rPr>
          <w:rFonts w:ascii="Georgia" w:hAnsi="Georgia" w:cs="Calibri"/>
          <w:bCs/>
        </w:rPr>
        <w:t xml:space="preserve">future sections of this work, is </w:t>
      </w:r>
      <w:r w:rsidR="00C33ABD">
        <w:rPr>
          <w:rFonts w:ascii="Georgia" w:hAnsi="Georgia" w:cs="Calibri"/>
          <w:bCs/>
        </w:rPr>
        <w:lastRenderedPageBreak/>
        <w:t>currently the best treatment for ET</w:t>
      </w:r>
      <w:r w:rsidR="00C25904">
        <w:rPr>
          <w:rFonts w:ascii="Georgia" w:hAnsi="Georgia" w:cs="Calibri"/>
          <w:bCs/>
        </w:rPr>
        <w:t xml:space="preserve">, and has proven efficacious in multiple randomized, placebo-controlled, blinded clinical trials </w:t>
      </w:r>
      <w:r w:rsidR="0013181B">
        <w:rPr>
          <w:rFonts w:ascii="Georgia" w:hAnsi="Georgia" w:cs="Calibri"/>
          <w:bCs/>
        </w:rPr>
        <w:t>testing for its efficacy in the treatment of Essential Tremor, none of which had Intention Tremor as exclusion criteria.</w:t>
      </w:r>
    </w:p>
    <w:p w14:paraId="5820236A" w14:textId="2DE7AF15" w:rsidR="00145BC5" w:rsidRPr="0097748E" w:rsidRDefault="00145BC5" w:rsidP="00145BC5">
      <w:pPr>
        <w:jc w:val="center"/>
        <w:rPr>
          <w:rFonts w:ascii="Georgia" w:hAnsi="Georgia" w:cs="Calibri"/>
          <w:b/>
          <w:u w:val="single"/>
        </w:rPr>
      </w:pPr>
      <w:r>
        <w:rPr>
          <w:rFonts w:ascii="Georgia" w:hAnsi="Georgia" w:cs="Calibri"/>
          <w:b/>
          <w:u w:val="single"/>
        </w:rPr>
        <w:t>T-Type Calcium Channel</w:t>
      </w:r>
      <w:r w:rsidR="00431CB9">
        <w:rPr>
          <w:rFonts w:ascii="Georgia" w:hAnsi="Georgia" w:cs="Calibri"/>
          <w:b/>
          <w:u w:val="single"/>
        </w:rPr>
        <w:t xml:space="preserve"> (TTCC)</w:t>
      </w:r>
      <w:r>
        <w:rPr>
          <w:rFonts w:ascii="Georgia" w:hAnsi="Georgia" w:cs="Calibri"/>
          <w:b/>
          <w:u w:val="single"/>
        </w:rPr>
        <w:t xml:space="preserve"> </w:t>
      </w:r>
      <w:r w:rsidR="00CE1294">
        <w:rPr>
          <w:rFonts w:ascii="Georgia" w:hAnsi="Georgia" w:cs="Calibri"/>
          <w:b/>
          <w:u w:val="single"/>
        </w:rPr>
        <w:t>Inhibitors</w:t>
      </w:r>
      <w:r>
        <w:rPr>
          <w:rFonts w:ascii="Georgia" w:hAnsi="Georgia" w:cs="Calibri"/>
          <w:b/>
          <w:u w:val="single"/>
        </w:rPr>
        <w:t xml:space="preserve"> </w:t>
      </w:r>
      <w:r w:rsidR="00CE1294">
        <w:rPr>
          <w:rFonts w:ascii="Georgia" w:hAnsi="Georgia" w:cs="Calibri"/>
          <w:b/>
          <w:u w:val="single"/>
        </w:rPr>
        <w:t xml:space="preserve">and their </w:t>
      </w:r>
      <w:r w:rsidR="005C2CF0">
        <w:rPr>
          <w:rFonts w:ascii="Georgia" w:hAnsi="Georgia" w:cs="Calibri"/>
          <w:b/>
          <w:u w:val="single"/>
        </w:rPr>
        <w:t xml:space="preserve">misfortune </w:t>
      </w:r>
      <w:r w:rsidR="00CE1294">
        <w:rPr>
          <w:rFonts w:ascii="Georgia" w:hAnsi="Georgia" w:cs="Calibri"/>
          <w:b/>
          <w:u w:val="single"/>
        </w:rPr>
        <w:t xml:space="preserve">in the treatment of </w:t>
      </w:r>
      <w:r>
        <w:rPr>
          <w:rFonts w:ascii="Georgia" w:hAnsi="Georgia" w:cs="Calibri"/>
          <w:b/>
          <w:u w:val="single"/>
        </w:rPr>
        <w:t>Essential Tremor</w:t>
      </w:r>
    </w:p>
    <w:p w14:paraId="0CB093D4" w14:textId="311BED0A" w:rsidR="00443306" w:rsidRDefault="005C2CF0" w:rsidP="004C661E">
      <w:pPr>
        <w:ind w:firstLine="720"/>
        <w:rPr>
          <w:rFonts w:ascii="Georgia" w:hAnsi="Georgia" w:cs="Calibri"/>
          <w:bCs/>
        </w:rPr>
      </w:pPr>
      <w:r>
        <w:rPr>
          <w:rFonts w:ascii="Georgia" w:hAnsi="Georgia" w:cs="Calibri"/>
          <w:bCs/>
        </w:rPr>
        <w:t xml:space="preserve">Multiple attempts at testing </w:t>
      </w:r>
      <w:proofErr w:type="spellStart"/>
      <w:r>
        <w:rPr>
          <w:rFonts w:ascii="Georgia" w:hAnsi="Georgia" w:cs="Calibri"/>
          <w:bCs/>
        </w:rPr>
        <w:t>ulixacaltamide’s</w:t>
      </w:r>
      <w:proofErr w:type="spellEnd"/>
      <w:r>
        <w:rPr>
          <w:rFonts w:ascii="Georgia" w:hAnsi="Georgia" w:cs="Calibri"/>
          <w:bCs/>
        </w:rPr>
        <w:t xml:space="preserve"> </w:t>
      </w:r>
      <w:r w:rsidR="00A00123">
        <w:rPr>
          <w:rFonts w:ascii="Georgia" w:hAnsi="Georgia" w:cs="Calibri"/>
          <w:bCs/>
        </w:rPr>
        <w:t xml:space="preserve">proposed </w:t>
      </w:r>
      <w:r>
        <w:rPr>
          <w:rFonts w:ascii="Georgia" w:hAnsi="Georgia" w:cs="Calibri"/>
          <w:bCs/>
        </w:rPr>
        <w:t xml:space="preserve">mechanism of action for the treatment of Essential Tremor have been </w:t>
      </w:r>
      <w:r w:rsidR="004C661E">
        <w:rPr>
          <w:rFonts w:ascii="Georgia" w:hAnsi="Georgia" w:cs="Calibri"/>
          <w:bCs/>
        </w:rPr>
        <w:t xml:space="preserve">made. </w:t>
      </w:r>
    </w:p>
    <w:p w14:paraId="138CB0FC" w14:textId="72FA58E7" w:rsidR="004C661E" w:rsidRDefault="004C661E" w:rsidP="004C661E">
      <w:pPr>
        <w:pStyle w:val="PargrafodaLista"/>
        <w:numPr>
          <w:ilvl w:val="0"/>
          <w:numId w:val="7"/>
        </w:numPr>
        <w:rPr>
          <w:rFonts w:ascii="Georgia" w:hAnsi="Georgia" w:cs="Calibri"/>
          <w:bCs/>
        </w:rPr>
      </w:pPr>
      <w:r w:rsidRPr="00A05A64">
        <w:rPr>
          <w:rFonts w:ascii="Georgia" w:hAnsi="Georgia" w:cs="Calibri"/>
          <w:bCs/>
        </w:rPr>
        <w:t xml:space="preserve">Jazz Pharmaceuticals’ </w:t>
      </w:r>
      <w:proofErr w:type="spellStart"/>
      <w:r w:rsidRPr="00A05A64">
        <w:rPr>
          <w:rFonts w:ascii="Georgia" w:hAnsi="Georgia" w:cs="Calibri"/>
          <w:bCs/>
        </w:rPr>
        <w:t>suvecaltamide</w:t>
      </w:r>
      <w:proofErr w:type="spellEnd"/>
      <w:r w:rsidR="00A05A64" w:rsidRPr="00A05A64">
        <w:rPr>
          <w:rFonts w:ascii="Georgia" w:hAnsi="Georgia" w:cs="Calibri"/>
          <w:bCs/>
        </w:rPr>
        <w:t xml:space="preserve">/CX-8998 failed </w:t>
      </w:r>
      <w:r w:rsidR="00A05A64">
        <w:rPr>
          <w:rFonts w:ascii="Georgia" w:hAnsi="Georgia" w:cs="Calibri"/>
          <w:bCs/>
        </w:rPr>
        <w:t xml:space="preserve">a Phase 2b clinical trial and the company discontinued </w:t>
      </w:r>
      <w:r w:rsidR="00C02F95">
        <w:rPr>
          <w:rFonts w:ascii="Georgia" w:hAnsi="Georgia" w:cs="Calibri"/>
          <w:bCs/>
        </w:rPr>
        <w:t>its development for ET</w:t>
      </w:r>
      <w:r w:rsidR="00A05A64">
        <w:rPr>
          <w:rFonts w:ascii="Georgia" w:hAnsi="Georgia" w:cs="Calibri"/>
          <w:bCs/>
        </w:rPr>
        <w:t>, although data was not made available.</w:t>
      </w:r>
    </w:p>
    <w:p w14:paraId="4AEF1C53" w14:textId="0C85378C" w:rsidR="00C02F95" w:rsidRDefault="00C02F95" w:rsidP="004C661E">
      <w:pPr>
        <w:pStyle w:val="PargrafodaLista"/>
        <w:numPr>
          <w:ilvl w:val="0"/>
          <w:numId w:val="7"/>
        </w:numPr>
        <w:rPr>
          <w:rFonts w:ascii="Georgia" w:hAnsi="Georgia" w:cs="Calibri"/>
          <w:bCs/>
        </w:rPr>
      </w:pPr>
      <w:r>
        <w:rPr>
          <w:rFonts w:ascii="Georgia" w:hAnsi="Georgia" w:cs="Calibri"/>
          <w:bCs/>
        </w:rPr>
        <w:t>Neurocrine Biosciences’ NBI-827104 also failed.</w:t>
      </w:r>
    </w:p>
    <w:p w14:paraId="14A0922E" w14:textId="36F1F97E" w:rsidR="00443306" w:rsidRDefault="00C02F95" w:rsidP="00535134">
      <w:pPr>
        <w:pStyle w:val="PargrafodaLista"/>
        <w:numPr>
          <w:ilvl w:val="0"/>
          <w:numId w:val="7"/>
        </w:numPr>
        <w:rPr>
          <w:rFonts w:ascii="Georgia" w:hAnsi="Georgia" w:cs="Calibri"/>
          <w:bCs/>
        </w:rPr>
      </w:pPr>
      <w:r>
        <w:rPr>
          <w:rFonts w:ascii="Georgia" w:hAnsi="Georgia" w:cs="Calibri"/>
          <w:bCs/>
        </w:rPr>
        <w:t xml:space="preserve">Ethosuximide, </w:t>
      </w:r>
      <w:r w:rsidR="00431CB9">
        <w:rPr>
          <w:rFonts w:ascii="Georgia" w:hAnsi="Georgia" w:cs="Calibri"/>
          <w:bCs/>
        </w:rPr>
        <w:t>a generic medication, also thought to be a TTCC inhibitor</w:t>
      </w:r>
      <w:r w:rsidR="009B5A48">
        <w:rPr>
          <w:rFonts w:ascii="Georgia" w:hAnsi="Georgia" w:cs="Calibri"/>
          <w:bCs/>
        </w:rPr>
        <w:t xml:space="preserve">, was the subject of some clinical trials </w:t>
      </w:r>
      <w:r w:rsidR="00B04E9D">
        <w:rPr>
          <w:rFonts w:ascii="Georgia" w:hAnsi="Georgia" w:cs="Calibri"/>
          <w:bCs/>
        </w:rPr>
        <w:t>for the treatment of</w:t>
      </w:r>
      <w:r w:rsidR="009B5A48">
        <w:rPr>
          <w:rFonts w:ascii="Georgia" w:hAnsi="Georgia" w:cs="Calibri"/>
          <w:bCs/>
        </w:rPr>
        <w:t xml:space="preserve"> </w:t>
      </w:r>
      <w:proofErr w:type="gramStart"/>
      <w:r w:rsidR="009B5A48">
        <w:rPr>
          <w:rFonts w:ascii="Georgia" w:hAnsi="Georgia" w:cs="Calibri"/>
          <w:bCs/>
        </w:rPr>
        <w:t>ET</w:t>
      </w:r>
      <w:r w:rsidR="00B04E9D">
        <w:rPr>
          <w:rFonts w:ascii="Georgia" w:hAnsi="Georgia" w:cs="Calibri"/>
          <w:bCs/>
        </w:rPr>
        <w:t>, but</w:t>
      </w:r>
      <w:proofErr w:type="gramEnd"/>
      <w:r w:rsidR="00B04E9D">
        <w:rPr>
          <w:rFonts w:ascii="Georgia" w:hAnsi="Georgia" w:cs="Calibri"/>
          <w:bCs/>
        </w:rPr>
        <w:t xml:space="preserve"> consistently failed to prove itself efficacious.</w:t>
      </w:r>
      <w:r w:rsidR="004F4DB4">
        <w:rPr>
          <w:rFonts w:ascii="Georgia" w:hAnsi="Georgia" w:cs="Calibri"/>
          <w:bCs/>
        </w:rPr>
        <w:t xml:space="preserve"> </w:t>
      </w:r>
    </w:p>
    <w:p w14:paraId="0E0311B1" w14:textId="572FD9AD" w:rsidR="004C5CB9" w:rsidRDefault="004C5CB9" w:rsidP="004C5CB9">
      <w:pPr>
        <w:ind w:firstLine="360"/>
        <w:rPr>
          <w:rFonts w:ascii="Georgia" w:hAnsi="Georgia" w:cs="Calibri"/>
          <w:bCs/>
        </w:rPr>
      </w:pPr>
      <w:r w:rsidRPr="004C5CB9">
        <w:rPr>
          <w:rFonts w:ascii="Georgia" w:hAnsi="Georgia" w:cs="Calibri"/>
          <w:bCs/>
        </w:rPr>
        <w:t>Praxis Pharmaceuticals defends the idea that none of these 3 drugs were proven TTCC inhibitors, as none of their clinical trials included endpoints for this purpose.</w:t>
      </w:r>
    </w:p>
    <w:p w14:paraId="1DAE3B77" w14:textId="08C814C3" w:rsidR="004C5CB9" w:rsidRDefault="004C5CB9" w:rsidP="004C5CB9">
      <w:pPr>
        <w:ind w:firstLine="360"/>
        <w:rPr>
          <w:rFonts w:ascii="Georgia" w:hAnsi="Georgia" w:cs="Calibri"/>
          <w:bCs/>
        </w:rPr>
      </w:pPr>
      <w:r>
        <w:rPr>
          <w:rFonts w:ascii="Georgia" w:hAnsi="Georgia" w:cs="Calibri"/>
          <w:bCs/>
        </w:rPr>
        <w:t xml:space="preserve">I find it extremely unlikely that none of them had </w:t>
      </w:r>
      <w:r w:rsidR="00975C60">
        <w:rPr>
          <w:rFonts w:ascii="Georgia" w:hAnsi="Georgia" w:cs="Calibri"/>
          <w:bCs/>
        </w:rPr>
        <w:t>TTCC blockage properties.</w:t>
      </w:r>
    </w:p>
    <w:p w14:paraId="064894D6" w14:textId="77777777" w:rsidR="00B64D1C" w:rsidRPr="004C5CB9" w:rsidRDefault="00B64D1C" w:rsidP="004C5CB9">
      <w:pPr>
        <w:ind w:firstLine="360"/>
        <w:rPr>
          <w:rFonts w:ascii="Georgia" w:hAnsi="Georgia" w:cs="Calibri"/>
          <w:bCs/>
        </w:rPr>
      </w:pPr>
    </w:p>
    <w:p w14:paraId="117AA823" w14:textId="40764365" w:rsidR="00B64D1C" w:rsidRPr="0097748E" w:rsidRDefault="00B64D1C" w:rsidP="00B64D1C">
      <w:pPr>
        <w:jc w:val="center"/>
        <w:rPr>
          <w:rFonts w:ascii="Georgia" w:hAnsi="Georgia" w:cs="Calibri"/>
          <w:b/>
          <w:u w:val="single"/>
        </w:rPr>
      </w:pPr>
      <w:r>
        <w:rPr>
          <w:rFonts w:ascii="Georgia" w:hAnsi="Georgia" w:cs="Calibri"/>
          <w:b/>
          <w:u w:val="single"/>
        </w:rPr>
        <w:t>Even if these weren’t TTCC</w:t>
      </w:r>
      <w:r w:rsidR="00923DFB">
        <w:rPr>
          <w:rFonts w:ascii="Georgia" w:hAnsi="Georgia" w:cs="Calibri"/>
          <w:b/>
          <w:u w:val="single"/>
        </w:rPr>
        <w:t xml:space="preserve"> Inhibitors</w:t>
      </w:r>
      <w:r w:rsidR="00C06E6D">
        <w:rPr>
          <w:rFonts w:ascii="Georgia" w:hAnsi="Georgia" w:cs="Calibri"/>
          <w:b/>
          <w:u w:val="single"/>
        </w:rPr>
        <w:t>, it is not obvious that TTCC Inhibitors</w:t>
      </w:r>
      <w:r w:rsidR="00C0784F">
        <w:rPr>
          <w:rFonts w:ascii="Georgia" w:hAnsi="Georgia" w:cs="Calibri"/>
          <w:b/>
          <w:u w:val="single"/>
        </w:rPr>
        <w:t xml:space="preserve"> have any </w:t>
      </w:r>
      <w:proofErr w:type="gramStart"/>
      <w:r w:rsidR="00C0784F">
        <w:rPr>
          <w:rFonts w:ascii="Georgia" w:hAnsi="Georgia" w:cs="Calibri"/>
          <w:b/>
          <w:u w:val="single"/>
        </w:rPr>
        <w:t>effects</w:t>
      </w:r>
      <w:proofErr w:type="gramEnd"/>
      <w:r w:rsidR="00C0784F">
        <w:rPr>
          <w:rFonts w:ascii="Georgia" w:hAnsi="Georgia" w:cs="Calibri"/>
          <w:b/>
          <w:u w:val="single"/>
        </w:rPr>
        <w:t xml:space="preserve"> on the treatment of ET</w:t>
      </w:r>
    </w:p>
    <w:p w14:paraId="561C5760" w14:textId="5BA8929E" w:rsidR="009531FF" w:rsidRDefault="00C0784F" w:rsidP="00C0784F">
      <w:pPr>
        <w:rPr>
          <w:rFonts w:ascii="Georgia" w:hAnsi="Georgia" w:cs="Calibri"/>
          <w:bCs/>
        </w:rPr>
      </w:pPr>
      <w:r>
        <w:rPr>
          <w:rFonts w:ascii="Georgia" w:hAnsi="Georgia" w:cs="Calibri"/>
          <w:bCs/>
        </w:rPr>
        <w:tab/>
      </w:r>
      <w:r w:rsidR="00D83F37">
        <w:rPr>
          <w:rFonts w:ascii="Georgia" w:hAnsi="Georgia" w:cs="Calibri"/>
          <w:bCs/>
        </w:rPr>
        <w:t>The company seems to</w:t>
      </w:r>
      <w:r w:rsidR="00E36DC3">
        <w:rPr>
          <w:rFonts w:ascii="Georgia" w:hAnsi="Georgia" w:cs="Calibri"/>
          <w:bCs/>
        </w:rPr>
        <w:t xml:space="preserve"> consider</w:t>
      </w:r>
      <w:r w:rsidR="00D83F37">
        <w:rPr>
          <w:rFonts w:ascii="Georgia" w:hAnsi="Georgia" w:cs="Calibri"/>
          <w:bCs/>
        </w:rPr>
        <w:t xml:space="preserve"> propranolol’s effect in the treatment of ET is related to TTCC blockage, which there simply is no evidence for.</w:t>
      </w:r>
      <w:r w:rsidR="00CE437C">
        <w:rPr>
          <w:rFonts w:ascii="Georgia" w:hAnsi="Georgia" w:cs="Calibri"/>
          <w:bCs/>
        </w:rPr>
        <w:t xml:space="preserve"> </w:t>
      </w:r>
      <w:r w:rsidR="00CE437C" w:rsidRPr="00CE437C">
        <w:rPr>
          <w:rFonts w:ascii="Georgia" w:hAnsi="Georgia" w:cs="Calibri"/>
          <w:bCs/>
        </w:rPr>
        <w:t xml:space="preserve">The mechanism by which propranolol exerts its therapeutic effect in essential </w:t>
      </w:r>
      <w:proofErr w:type="gramStart"/>
      <w:r w:rsidR="00CE437C" w:rsidRPr="00CE437C">
        <w:rPr>
          <w:rFonts w:ascii="Georgia" w:hAnsi="Georgia" w:cs="Calibri"/>
          <w:bCs/>
        </w:rPr>
        <w:t>tremor</w:t>
      </w:r>
      <w:proofErr w:type="gramEnd"/>
      <w:r w:rsidR="00CE437C" w:rsidRPr="00CE437C">
        <w:rPr>
          <w:rFonts w:ascii="Georgia" w:hAnsi="Georgia" w:cs="Calibri"/>
          <w:bCs/>
        </w:rPr>
        <w:t xml:space="preserve"> is incompletely understood. </w:t>
      </w:r>
    </w:p>
    <w:p w14:paraId="3D8F3710" w14:textId="77777777" w:rsidR="009763FC" w:rsidRDefault="009763FC" w:rsidP="00C0784F">
      <w:pPr>
        <w:rPr>
          <w:rFonts w:ascii="Georgia" w:hAnsi="Georgia" w:cs="Calibri"/>
          <w:bCs/>
        </w:rPr>
      </w:pPr>
    </w:p>
    <w:p w14:paraId="18ED94F2" w14:textId="61E3E0CF" w:rsidR="009763FC" w:rsidRPr="0097748E" w:rsidRDefault="009531FF" w:rsidP="009763FC">
      <w:pPr>
        <w:jc w:val="center"/>
        <w:rPr>
          <w:rFonts w:ascii="Georgia" w:hAnsi="Georgia" w:cs="Calibri"/>
          <w:b/>
          <w:u w:val="single"/>
        </w:rPr>
      </w:pPr>
      <w:r>
        <w:rPr>
          <w:rFonts w:ascii="Georgia" w:hAnsi="Georgia" w:cs="Calibri"/>
          <w:bCs/>
        </w:rPr>
        <w:tab/>
      </w:r>
      <w:proofErr w:type="spellStart"/>
      <w:r w:rsidR="009763FC">
        <w:rPr>
          <w:rFonts w:ascii="Georgia" w:hAnsi="Georgia" w:cs="Calibri"/>
          <w:b/>
          <w:u w:val="single"/>
        </w:rPr>
        <w:t>Ulixacaltamide</w:t>
      </w:r>
      <w:proofErr w:type="spellEnd"/>
      <w:r w:rsidR="009763FC">
        <w:rPr>
          <w:rFonts w:ascii="Georgia" w:hAnsi="Georgia" w:cs="Calibri"/>
          <w:b/>
          <w:u w:val="single"/>
        </w:rPr>
        <w:t xml:space="preserve"> may not be a T-Type Calcium Channel Inhibitor</w:t>
      </w:r>
    </w:p>
    <w:p w14:paraId="1ACDEE44" w14:textId="798B8616" w:rsidR="0089141B" w:rsidRPr="004C5CB9" w:rsidRDefault="00C0784F" w:rsidP="00C0784F">
      <w:pPr>
        <w:rPr>
          <w:rFonts w:ascii="Georgia" w:hAnsi="Georgia" w:cs="Calibri"/>
          <w:bCs/>
        </w:rPr>
      </w:pPr>
      <w:r>
        <w:rPr>
          <w:rFonts w:ascii="Georgia" w:hAnsi="Georgia" w:cs="Calibri"/>
          <w:bCs/>
        </w:rPr>
        <w:t xml:space="preserve"> </w:t>
      </w:r>
      <w:r w:rsidR="009763FC">
        <w:rPr>
          <w:rFonts w:ascii="Georgia" w:hAnsi="Georgia" w:cs="Calibri"/>
          <w:bCs/>
        </w:rPr>
        <w:tab/>
      </w:r>
      <w:proofErr w:type="spellStart"/>
      <w:r w:rsidR="009B63A7">
        <w:rPr>
          <w:rFonts w:ascii="Georgia" w:hAnsi="Georgia" w:cs="Calibri"/>
          <w:bCs/>
        </w:rPr>
        <w:t>Ulixacaltamide</w:t>
      </w:r>
      <w:proofErr w:type="spellEnd"/>
      <w:r w:rsidR="009B63A7">
        <w:rPr>
          <w:rFonts w:ascii="Georgia" w:hAnsi="Georgia" w:cs="Calibri"/>
          <w:bCs/>
        </w:rPr>
        <w:t xml:space="preserve"> has only been tested for its properties in </w:t>
      </w:r>
      <w:r w:rsidR="00AB5771">
        <w:rPr>
          <w:rFonts w:ascii="Georgia" w:hAnsi="Georgia" w:cs="Calibri"/>
          <w:bCs/>
        </w:rPr>
        <w:t xml:space="preserve">animal studies, never in human studies. </w:t>
      </w:r>
      <w:r w:rsidR="0089141B">
        <w:rPr>
          <w:rFonts w:ascii="Georgia" w:hAnsi="Georgia" w:cs="Calibri"/>
          <w:bCs/>
        </w:rPr>
        <w:t>The</w:t>
      </w:r>
      <w:r w:rsidR="004B4C73">
        <w:rPr>
          <w:rFonts w:ascii="Georgia" w:hAnsi="Georgia" w:cs="Calibri"/>
          <w:bCs/>
        </w:rPr>
        <w:t xml:space="preserve">re are </w:t>
      </w:r>
      <w:r w:rsidR="0089141B">
        <w:rPr>
          <w:rFonts w:ascii="Georgia" w:hAnsi="Georgia" w:cs="Calibri"/>
          <w:bCs/>
        </w:rPr>
        <w:t xml:space="preserve">obvious </w:t>
      </w:r>
      <w:r w:rsidR="004B4C73">
        <w:rPr>
          <w:rFonts w:ascii="Georgia" w:hAnsi="Georgia" w:cs="Calibri"/>
          <w:bCs/>
        </w:rPr>
        <w:t xml:space="preserve">reasons to be skeptical of the translatability between </w:t>
      </w:r>
      <w:r w:rsidR="009A35A2">
        <w:rPr>
          <w:rFonts w:ascii="Georgia" w:hAnsi="Georgia" w:cs="Calibri"/>
          <w:bCs/>
        </w:rPr>
        <w:t xml:space="preserve">results in </w:t>
      </w:r>
      <w:r w:rsidR="004B4C73">
        <w:rPr>
          <w:rFonts w:ascii="Georgia" w:hAnsi="Georgia" w:cs="Calibri"/>
          <w:bCs/>
        </w:rPr>
        <w:t xml:space="preserve">rat and </w:t>
      </w:r>
      <w:r w:rsidR="009A35A2">
        <w:rPr>
          <w:rFonts w:ascii="Georgia" w:hAnsi="Georgia" w:cs="Calibri"/>
          <w:bCs/>
        </w:rPr>
        <w:t>human studies.</w:t>
      </w:r>
    </w:p>
    <w:p w14:paraId="3985DC30" w14:textId="77777777" w:rsidR="00EB50C7" w:rsidRDefault="00EB50C7" w:rsidP="00474080">
      <w:pPr>
        <w:rPr>
          <w:rFonts w:ascii="Georgia" w:hAnsi="Georgia" w:cs="Calibri"/>
          <w:bCs/>
        </w:rPr>
      </w:pPr>
    </w:p>
    <w:p w14:paraId="73EF0D4F" w14:textId="77777777" w:rsidR="002C2D21" w:rsidRDefault="002C2D21" w:rsidP="00474080">
      <w:pPr>
        <w:rPr>
          <w:rFonts w:ascii="Georgia" w:hAnsi="Georgia" w:cs="Calibri"/>
          <w:bCs/>
        </w:rPr>
      </w:pPr>
    </w:p>
    <w:p w14:paraId="58C4E85B" w14:textId="77777777" w:rsidR="002C2D21" w:rsidRPr="00A05A64" w:rsidRDefault="002C2D21" w:rsidP="00474080">
      <w:pPr>
        <w:rPr>
          <w:rFonts w:ascii="Georgia" w:hAnsi="Georgia" w:cs="Calibri"/>
          <w:bCs/>
        </w:rPr>
      </w:pPr>
    </w:p>
    <w:p w14:paraId="15A2A739" w14:textId="516D4FC9" w:rsidR="00A90A2C" w:rsidRPr="0097748E" w:rsidRDefault="00D368CD" w:rsidP="00A90A2C">
      <w:pPr>
        <w:jc w:val="center"/>
        <w:rPr>
          <w:rFonts w:ascii="Georgia" w:hAnsi="Georgia" w:cs="Calibri"/>
          <w:b/>
          <w:u w:val="single"/>
        </w:rPr>
      </w:pPr>
      <w:r>
        <w:rPr>
          <w:rFonts w:ascii="Georgia" w:hAnsi="Georgia" w:cs="Calibri"/>
          <w:b/>
          <w:u w:val="single"/>
        </w:rPr>
        <w:lastRenderedPageBreak/>
        <w:t>A</w:t>
      </w:r>
      <w:r w:rsidR="00A90A2C">
        <w:rPr>
          <w:rFonts w:ascii="Georgia" w:hAnsi="Georgia" w:cs="Calibri"/>
          <w:b/>
          <w:u w:val="single"/>
        </w:rPr>
        <w:t>ssessing the Risk of Short-Selling</w:t>
      </w:r>
    </w:p>
    <w:p w14:paraId="3A58307C" w14:textId="745E7896" w:rsidR="005A3A58" w:rsidRDefault="00232252" w:rsidP="005A54F5">
      <w:pPr>
        <w:ind w:firstLine="720"/>
        <w:rPr>
          <w:rFonts w:ascii="Georgia" w:hAnsi="Georgia" w:cs="Calibri"/>
          <w:bCs/>
        </w:rPr>
      </w:pPr>
      <w:r>
        <w:rPr>
          <w:rFonts w:ascii="Georgia" w:hAnsi="Georgia" w:cs="Calibri"/>
          <w:bCs/>
        </w:rPr>
        <w:t xml:space="preserve">Since multiple </w:t>
      </w:r>
      <w:r w:rsidR="00177BB1">
        <w:rPr>
          <w:rFonts w:ascii="Georgia" w:hAnsi="Georgia" w:cs="Calibri"/>
          <w:bCs/>
        </w:rPr>
        <w:t xml:space="preserve">uncorrelated conditions must all be correct </w:t>
      </w:r>
      <w:r w:rsidR="00F86EBD">
        <w:rPr>
          <w:rFonts w:ascii="Georgia" w:hAnsi="Georgia" w:cs="Calibri"/>
          <w:bCs/>
        </w:rPr>
        <w:t>for</w:t>
      </w:r>
      <w:r w:rsidR="00177BB1">
        <w:rPr>
          <w:rFonts w:ascii="Georgia" w:hAnsi="Georgia" w:cs="Calibri"/>
          <w:bCs/>
        </w:rPr>
        <w:t xml:space="preserve"> this drug to work as a treatment for essential </w:t>
      </w:r>
      <w:proofErr w:type="gramStart"/>
      <w:r w:rsidR="00177BB1">
        <w:rPr>
          <w:rFonts w:ascii="Georgia" w:hAnsi="Georgia" w:cs="Calibri"/>
          <w:bCs/>
        </w:rPr>
        <w:t>tremor</w:t>
      </w:r>
      <w:proofErr w:type="gramEnd"/>
      <w:r w:rsidR="00177BB1">
        <w:rPr>
          <w:rFonts w:ascii="Georgia" w:hAnsi="Georgia" w:cs="Calibri"/>
          <w:bCs/>
        </w:rPr>
        <w:t>, I suggest estimating the probability</w:t>
      </w:r>
      <w:r w:rsidR="00854260">
        <w:rPr>
          <w:rFonts w:ascii="Georgia" w:hAnsi="Georgia" w:cs="Calibri"/>
          <w:bCs/>
        </w:rPr>
        <w:t xml:space="preserve"> of this being the case.</w:t>
      </w:r>
    </w:p>
    <w:p w14:paraId="3D1D4372" w14:textId="3F9A7D41" w:rsidR="00142BD5" w:rsidRDefault="00142BD5" w:rsidP="005A54F5">
      <w:pPr>
        <w:ind w:firstLine="720"/>
        <w:rPr>
          <w:rFonts w:ascii="Georgia" w:hAnsi="Georgia" w:cs="Calibri"/>
          <w:bCs/>
        </w:rPr>
      </w:pPr>
      <w:proofErr w:type="gramStart"/>
      <w:r>
        <w:rPr>
          <w:rFonts w:ascii="Georgia" w:hAnsi="Georgia" w:cs="Calibri"/>
          <w:bCs/>
        </w:rPr>
        <w:t>All of</w:t>
      </w:r>
      <w:proofErr w:type="gramEnd"/>
      <w:r>
        <w:rPr>
          <w:rFonts w:ascii="Georgia" w:hAnsi="Georgia" w:cs="Calibri"/>
          <w:bCs/>
        </w:rPr>
        <w:t xml:space="preserve"> the following conditions need to be true in order for </w:t>
      </w:r>
      <w:proofErr w:type="spellStart"/>
      <w:r>
        <w:rPr>
          <w:rFonts w:ascii="Georgia" w:hAnsi="Georgia" w:cs="Calibri"/>
          <w:bCs/>
        </w:rPr>
        <w:t>ulixacaltamide</w:t>
      </w:r>
      <w:proofErr w:type="spellEnd"/>
      <w:r>
        <w:rPr>
          <w:rFonts w:ascii="Georgia" w:hAnsi="Georgia" w:cs="Calibri"/>
          <w:bCs/>
        </w:rPr>
        <w:t xml:space="preserve"> to work in the treatment of Essential Tremor</w:t>
      </w:r>
      <w:r w:rsidR="00834686">
        <w:rPr>
          <w:rFonts w:ascii="Georgia" w:hAnsi="Georgia" w:cs="Calibri"/>
          <w:bCs/>
        </w:rPr>
        <w:t xml:space="preserve"> (attributed probabilities </w:t>
      </w:r>
      <w:r w:rsidR="00C7409D">
        <w:rPr>
          <w:rFonts w:ascii="Georgia" w:hAnsi="Georgia" w:cs="Calibri"/>
          <w:bCs/>
        </w:rPr>
        <w:t>are conservative estimates</w:t>
      </w:r>
      <w:r w:rsidR="00834686">
        <w:rPr>
          <w:rFonts w:ascii="Georgia" w:hAnsi="Georgia" w:cs="Calibri"/>
          <w:bCs/>
        </w:rPr>
        <w:t>)</w:t>
      </w:r>
      <w:r>
        <w:rPr>
          <w:rFonts w:ascii="Georgia" w:hAnsi="Georgia" w:cs="Calibri"/>
          <w:bCs/>
        </w:rPr>
        <w:t>:</w:t>
      </w:r>
    </w:p>
    <w:p w14:paraId="0778BD32" w14:textId="77777777" w:rsidR="000F05E3" w:rsidRDefault="000A06EA" w:rsidP="001170E0">
      <w:pPr>
        <w:pStyle w:val="PargrafodaLista"/>
        <w:numPr>
          <w:ilvl w:val="1"/>
          <w:numId w:val="7"/>
        </w:numPr>
        <w:rPr>
          <w:rFonts w:ascii="Georgia" w:hAnsi="Georgia" w:cs="Calibri"/>
          <w:bCs/>
        </w:rPr>
      </w:pPr>
      <w:r>
        <w:rPr>
          <w:rFonts w:ascii="Georgia" w:hAnsi="Georgia" w:cs="Calibri"/>
          <w:bCs/>
        </w:rPr>
        <w:t xml:space="preserve">Jazz Pharmaceuticals </w:t>
      </w:r>
      <w:r w:rsidR="000F05E3">
        <w:rPr>
          <w:rFonts w:ascii="Georgia" w:hAnsi="Georgia" w:cs="Calibri"/>
          <w:bCs/>
        </w:rPr>
        <w:t>failed to make a working TTCC inhibitor (</w:t>
      </w:r>
      <w:r w:rsidR="000F05E3" w:rsidRPr="000F05E3">
        <w:rPr>
          <w:rFonts w:ascii="Georgia" w:hAnsi="Georgia" w:cs="Calibri"/>
          <w:b/>
        </w:rPr>
        <w:t>60%</w:t>
      </w:r>
      <w:r w:rsidR="000F05E3">
        <w:rPr>
          <w:rFonts w:ascii="Georgia" w:hAnsi="Georgia" w:cs="Calibri"/>
          <w:bCs/>
        </w:rPr>
        <w:t>)</w:t>
      </w:r>
    </w:p>
    <w:p w14:paraId="5FFF2794" w14:textId="2611FC6F" w:rsidR="00F86EBD" w:rsidRDefault="000F05E3" w:rsidP="001170E0">
      <w:pPr>
        <w:pStyle w:val="PargrafodaLista"/>
        <w:numPr>
          <w:ilvl w:val="1"/>
          <w:numId w:val="7"/>
        </w:numPr>
        <w:rPr>
          <w:rFonts w:ascii="Georgia" w:hAnsi="Georgia" w:cs="Calibri"/>
          <w:bCs/>
        </w:rPr>
      </w:pPr>
      <w:r>
        <w:rPr>
          <w:rFonts w:ascii="Georgia" w:hAnsi="Georgia" w:cs="Calibri"/>
          <w:bCs/>
        </w:rPr>
        <w:t>Neurocrine Biosciences failed to make a working TTCC inhibitor (</w:t>
      </w:r>
      <w:r w:rsidRPr="000F05E3">
        <w:rPr>
          <w:rFonts w:ascii="Georgia" w:hAnsi="Georgia" w:cs="Calibri"/>
          <w:b/>
        </w:rPr>
        <w:t>60%</w:t>
      </w:r>
      <w:r>
        <w:rPr>
          <w:rFonts w:ascii="Georgia" w:hAnsi="Georgia" w:cs="Calibri"/>
          <w:bCs/>
        </w:rPr>
        <w:t xml:space="preserve">) </w:t>
      </w:r>
    </w:p>
    <w:p w14:paraId="7F6B3DD4" w14:textId="21FF3407" w:rsidR="000F05E3" w:rsidRDefault="00760A72" w:rsidP="001170E0">
      <w:pPr>
        <w:pStyle w:val="PargrafodaLista"/>
        <w:numPr>
          <w:ilvl w:val="1"/>
          <w:numId w:val="7"/>
        </w:numPr>
        <w:rPr>
          <w:rFonts w:ascii="Georgia" w:hAnsi="Georgia" w:cs="Calibri"/>
          <w:bCs/>
        </w:rPr>
      </w:pPr>
      <w:r>
        <w:rPr>
          <w:rFonts w:ascii="Georgia" w:hAnsi="Georgia" w:cs="Calibri"/>
          <w:bCs/>
        </w:rPr>
        <w:t>Ethosuximide doesn’t have TTCC blockage properties (</w:t>
      </w:r>
      <w:r>
        <w:rPr>
          <w:rFonts w:ascii="Georgia" w:hAnsi="Georgia" w:cs="Calibri"/>
          <w:b/>
        </w:rPr>
        <w:t>90%</w:t>
      </w:r>
      <w:r>
        <w:rPr>
          <w:rFonts w:ascii="Georgia" w:hAnsi="Georgia" w:cs="Calibri"/>
          <w:bCs/>
        </w:rPr>
        <w:t>)</w:t>
      </w:r>
    </w:p>
    <w:p w14:paraId="635E024F" w14:textId="2077D80B" w:rsidR="00760A72" w:rsidRDefault="00C2744C" w:rsidP="001170E0">
      <w:pPr>
        <w:pStyle w:val="PargrafodaLista"/>
        <w:numPr>
          <w:ilvl w:val="1"/>
          <w:numId w:val="7"/>
        </w:numPr>
        <w:rPr>
          <w:rFonts w:ascii="Georgia" w:hAnsi="Georgia" w:cs="Calibri"/>
          <w:bCs/>
        </w:rPr>
      </w:pPr>
      <w:r>
        <w:rPr>
          <w:rFonts w:ascii="Georgia" w:hAnsi="Georgia" w:cs="Calibri"/>
          <w:bCs/>
        </w:rPr>
        <w:t xml:space="preserve">TTCC blockage is a viable mechanism for the treatment of essential </w:t>
      </w:r>
      <w:proofErr w:type="gramStart"/>
      <w:r>
        <w:rPr>
          <w:rFonts w:ascii="Georgia" w:hAnsi="Georgia" w:cs="Calibri"/>
          <w:bCs/>
        </w:rPr>
        <w:t>tremor</w:t>
      </w:r>
      <w:proofErr w:type="gramEnd"/>
      <w:r>
        <w:rPr>
          <w:rFonts w:ascii="Georgia" w:hAnsi="Georgia" w:cs="Calibri"/>
          <w:bCs/>
        </w:rPr>
        <w:t xml:space="preserve"> (</w:t>
      </w:r>
      <w:r>
        <w:rPr>
          <w:rFonts w:ascii="Georgia" w:hAnsi="Georgia" w:cs="Calibri"/>
          <w:b/>
        </w:rPr>
        <w:t>50%</w:t>
      </w:r>
      <w:r>
        <w:rPr>
          <w:rFonts w:ascii="Georgia" w:hAnsi="Georgia" w:cs="Calibri"/>
          <w:bCs/>
        </w:rPr>
        <w:t>)</w:t>
      </w:r>
    </w:p>
    <w:p w14:paraId="5CCE2077" w14:textId="0AF3991C" w:rsidR="00682C51" w:rsidRDefault="0002537F" w:rsidP="001170E0">
      <w:pPr>
        <w:pStyle w:val="PargrafodaLista"/>
        <w:numPr>
          <w:ilvl w:val="1"/>
          <w:numId w:val="7"/>
        </w:numPr>
        <w:rPr>
          <w:rFonts w:ascii="Georgia" w:hAnsi="Georgia" w:cs="Calibri"/>
          <w:bCs/>
        </w:rPr>
      </w:pPr>
      <w:proofErr w:type="spellStart"/>
      <w:r>
        <w:rPr>
          <w:rFonts w:ascii="Georgia" w:hAnsi="Georgia" w:cs="Calibri"/>
          <w:bCs/>
        </w:rPr>
        <w:t>Ulixacaltamide</w:t>
      </w:r>
      <w:proofErr w:type="spellEnd"/>
      <w:r>
        <w:rPr>
          <w:rFonts w:ascii="Georgia" w:hAnsi="Georgia" w:cs="Calibri"/>
          <w:bCs/>
        </w:rPr>
        <w:t xml:space="preserve"> is a working TTCC inhibitor (</w:t>
      </w:r>
      <w:r>
        <w:rPr>
          <w:rFonts w:ascii="Georgia" w:hAnsi="Georgia" w:cs="Calibri"/>
          <w:b/>
        </w:rPr>
        <w:t>50%</w:t>
      </w:r>
      <w:r>
        <w:rPr>
          <w:rFonts w:ascii="Georgia" w:hAnsi="Georgia" w:cs="Calibri"/>
          <w:bCs/>
        </w:rPr>
        <w:t>)</w:t>
      </w:r>
    </w:p>
    <w:p w14:paraId="31555E0B" w14:textId="4584BF82" w:rsidR="00C2744C" w:rsidRDefault="00730226" w:rsidP="009E4E7D">
      <w:pPr>
        <w:ind w:left="720"/>
        <w:rPr>
          <w:rFonts w:ascii="Georgia" w:hAnsi="Georgia" w:cs="Calibri"/>
          <w:bCs/>
        </w:rPr>
      </w:pPr>
      <w:r>
        <w:rPr>
          <w:rFonts w:ascii="Georgia" w:hAnsi="Georgia" w:cs="Calibri"/>
          <w:bCs/>
        </w:rPr>
        <w:t xml:space="preserve">The cumulative probability is </w:t>
      </w:r>
      <w:r w:rsidR="0002537F">
        <w:rPr>
          <w:rFonts w:ascii="Georgia" w:hAnsi="Georgia" w:cs="Calibri"/>
          <w:bCs/>
        </w:rPr>
        <w:t>8.1</w:t>
      </w:r>
      <w:r w:rsidR="00682C51">
        <w:rPr>
          <w:rFonts w:ascii="Georgia" w:hAnsi="Georgia" w:cs="Calibri"/>
          <w:bCs/>
        </w:rPr>
        <w:t>%</w:t>
      </w:r>
      <w:r w:rsidR="0002537F">
        <w:rPr>
          <w:rFonts w:ascii="Georgia" w:hAnsi="Georgia" w:cs="Calibri"/>
          <w:bCs/>
        </w:rPr>
        <w:t>.</w:t>
      </w:r>
    </w:p>
    <w:p w14:paraId="54D562E8" w14:textId="189A5411" w:rsidR="003709D3" w:rsidRDefault="00B541E5" w:rsidP="00671041">
      <w:pPr>
        <w:ind w:firstLine="720"/>
        <w:rPr>
          <w:rFonts w:ascii="Georgia" w:hAnsi="Georgia" w:cs="Calibri"/>
          <w:bCs/>
        </w:rPr>
      </w:pPr>
      <w:r>
        <w:rPr>
          <w:rFonts w:ascii="Georgia" w:hAnsi="Georgia" w:cs="Calibri"/>
          <w:bCs/>
        </w:rPr>
        <w:t>Even if all of these are true, the average replication probability, for the phase 3 this trial (assuming: p=0.</w:t>
      </w:r>
      <w:r w:rsidR="00671041">
        <w:rPr>
          <w:rFonts w:ascii="Georgia" w:hAnsi="Georgia" w:cs="Calibri"/>
          <w:bCs/>
        </w:rPr>
        <w:t>042</w:t>
      </w:r>
      <w:r>
        <w:rPr>
          <w:rFonts w:ascii="Georgia" w:hAnsi="Georgia" w:cs="Calibri"/>
          <w:bCs/>
        </w:rPr>
        <w:t xml:space="preserve">, n=400, </w:t>
      </w:r>
      <w:r w:rsidR="00671041">
        <w:rPr>
          <w:rFonts w:ascii="Georgia" w:hAnsi="Georgia" w:cs="Calibri"/>
          <w:bCs/>
        </w:rPr>
        <w:t>prior trial’s n</w:t>
      </w:r>
      <w:r>
        <w:rPr>
          <w:rFonts w:ascii="Georgia" w:hAnsi="Georgia" w:cs="Calibri"/>
          <w:bCs/>
        </w:rPr>
        <w:t>=131) is only 70</w:t>
      </w:r>
      <w:r w:rsidR="00671041">
        <w:rPr>
          <w:rFonts w:ascii="Georgia" w:hAnsi="Georgia" w:cs="Calibri"/>
          <w:bCs/>
        </w:rPr>
        <w:t>.06</w:t>
      </w:r>
      <w:r>
        <w:rPr>
          <w:rFonts w:ascii="Georgia" w:hAnsi="Georgia" w:cs="Calibri"/>
          <w:bCs/>
        </w:rPr>
        <w:t>% (limited power to detect the effect noticed in Phase 2)</w:t>
      </w:r>
    </w:p>
    <w:p w14:paraId="64B1A2BE" w14:textId="12F9915B" w:rsidR="00671041" w:rsidRDefault="008543DB" w:rsidP="00671041">
      <w:pPr>
        <w:ind w:firstLine="720"/>
        <w:rPr>
          <w:rFonts w:ascii="Georgia" w:hAnsi="Georgia" w:cs="Calibri"/>
          <w:bCs/>
        </w:rPr>
      </w:pPr>
      <w:r>
        <w:rPr>
          <w:rFonts w:ascii="Georgia" w:hAnsi="Georgia" w:cs="Calibri"/>
          <w:bCs/>
        </w:rPr>
        <w:t xml:space="preserve">I deem the probability that this </w:t>
      </w:r>
      <w:r w:rsidR="005E22EC">
        <w:rPr>
          <w:rFonts w:ascii="Georgia" w:hAnsi="Georgia" w:cs="Calibri"/>
          <w:bCs/>
        </w:rPr>
        <w:t>trial succeeds</w:t>
      </w:r>
      <w:r>
        <w:rPr>
          <w:rFonts w:ascii="Georgia" w:hAnsi="Georgia" w:cs="Calibri"/>
          <w:bCs/>
        </w:rPr>
        <w:t xml:space="preserve"> to be </w:t>
      </w:r>
      <w:r w:rsidR="00187DA1">
        <w:rPr>
          <w:rFonts w:ascii="Georgia" w:hAnsi="Georgia" w:cs="Calibri"/>
          <w:bCs/>
        </w:rPr>
        <w:t>~</w:t>
      </w:r>
      <w:r w:rsidR="00EB15F3">
        <w:rPr>
          <w:rFonts w:ascii="Georgia" w:hAnsi="Georgia" w:cs="Calibri"/>
          <w:bCs/>
        </w:rPr>
        <w:t>5.7%</w:t>
      </w:r>
      <w:r w:rsidR="005E22EC">
        <w:rPr>
          <w:rFonts w:ascii="Georgia" w:hAnsi="Georgia" w:cs="Calibri"/>
          <w:bCs/>
        </w:rPr>
        <w:t>.</w:t>
      </w:r>
    </w:p>
    <w:p w14:paraId="31E6F87D" w14:textId="77777777" w:rsidR="00671041" w:rsidRDefault="00671041" w:rsidP="00671041">
      <w:pPr>
        <w:ind w:firstLine="720"/>
        <w:rPr>
          <w:rFonts w:ascii="Georgia" w:hAnsi="Georgia" w:cs="Calibri"/>
          <w:bCs/>
        </w:rPr>
      </w:pPr>
    </w:p>
    <w:p w14:paraId="5CB7749E" w14:textId="77777777" w:rsidR="00671041" w:rsidRDefault="00671041" w:rsidP="00671041">
      <w:pPr>
        <w:ind w:firstLine="720"/>
        <w:rPr>
          <w:rFonts w:ascii="Georgia" w:hAnsi="Georgia" w:cs="Calibri"/>
          <w:bCs/>
        </w:rPr>
      </w:pPr>
    </w:p>
    <w:p w14:paraId="2CA2CE5E" w14:textId="77777777" w:rsidR="00671041" w:rsidRDefault="00671041" w:rsidP="00671041">
      <w:pPr>
        <w:ind w:firstLine="720"/>
        <w:rPr>
          <w:rFonts w:ascii="Georgia" w:hAnsi="Georgia" w:cs="Calibri"/>
          <w:bCs/>
        </w:rPr>
      </w:pPr>
    </w:p>
    <w:p w14:paraId="612BE5EE" w14:textId="77777777" w:rsidR="00671041" w:rsidRDefault="00671041" w:rsidP="00671041">
      <w:pPr>
        <w:ind w:firstLine="720"/>
        <w:rPr>
          <w:rFonts w:ascii="Georgia" w:hAnsi="Georgia" w:cs="Calibri"/>
          <w:bCs/>
        </w:rPr>
      </w:pPr>
    </w:p>
    <w:p w14:paraId="3E1D198B" w14:textId="77777777" w:rsidR="00671041" w:rsidRDefault="00671041" w:rsidP="00671041">
      <w:pPr>
        <w:ind w:firstLine="720"/>
        <w:rPr>
          <w:rFonts w:ascii="Georgia" w:hAnsi="Georgia" w:cs="Calibri"/>
          <w:bCs/>
        </w:rPr>
      </w:pPr>
    </w:p>
    <w:p w14:paraId="5A1932B6" w14:textId="77777777" w:rsidR="00671041" w:rsidRDefault="00671041" w:rsidP="00671041">
      <w:pPr>
        <w:ind w:firstLine="720"/>
        <w:rPr>
          <w:rFonts w:ascii="Georgia" w:hAnsi="Georgia" w:cs="Calibri"/>
          <w:bCs/>
        </w:rPr>
      </w:pPr>
    </w:p>
    <w:p w14:paraId="1452FF32" w14:textId="77777777" w:rsidR="00671041" w:rsidRPr="003C7ACA" w:rsidRDefault="00671041" w:rsidP="00671041">
      <w:pPr>
        <w:ind w:firstLine="720"/>
        <w:rPr>
          <w:rFonts w:ascii="Georgia" w:hAnsi="Georgia" w:cs="Calibri"/>
          <w:bCs/>
        </w:rPr>
      </w:pPr>
    </w:p>
    <w:sectPr w:rsidR="00671041" w:rsidRPr="003C7AC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71014" w14:textId="77777777" w:rsidR="00633753" w:rsidRDefault="00633753" w:rsidP="00633753">
      <w:pPr>
        <w:spacing w:after="0" w:line="240" w:lineRule="auto"/>
      </w:pPr>
      <w:r>
        <w:separator/>
      </w:r>
    </w:p>
  </w:endnote>
  <w:endnote w:type="continuationSeparator" w:id="0">
    <w:p w14:paraId="672A79AA" w14:textId="77777777" w:rsidR="00633753" w:rsidRDefault="00633753" w:rsidP="00633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Franklin Gothic Book">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5C197" w14:textId="77777777" w:rsidR="00633753" w:rsidRDefault="00633753" w:rsidP="00633753">
      <w:pPr>
        <w:spacing w:after="0" w:line="240" w:lineRule="auto"/>
      </w:pPr>
      <w:r>
        <w:separator/>
      </w:r>
    </w:p>
  </w:footnote>
  <w:footnote w:type="continuationSeparator" w:id="0">
    <w:p w14:paraId="5BCC3783" w14:textId="77777777" w:rsidR="00633753" w:rsidRDefault="00633753" w:rsidP="00633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B501E"/>
    <w:multiLevelType w:val="hybridMultilevel"/>
    <w:tmpl w:val="18944E1A"/>
    <w:lvl w:ilvl="0" w:tplc="C464C45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264E5"/>
    <w:multiLevelType w:val="hybridMultilevel"/>
    <w:tmpl w:val="9958328E"/>
    <w:lvl w:ilvl="0" w:tplc="F218438A">
      <w:numFmt w:val="bullet"/>
      <w:lvlText w:val="-"/>
      <w:lvlJc w:val="left"/>
      <w:pPr>
        <w:ind w:left="720" w:hanging="360"/>
      </w:pPr>
      <w:rPr>
        <w:rFonts w:ascii="Georgia" w:eastAsiaTheme="minorHAnsi" w:hAnsi="Georgia" w:cs="Calibri" w:hint="default"/>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80EDD"/>
    <w:multiLevelType w:val="hybridMultilevel"/>
    <w:tmpl w:val="7A0ED6EE"/>
    <w:lvl w:ilvl="0" w:tplc="9ED0381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F467C"/>
    <w:multiLevelType w:val="hybridMultilevel"/>
    <w:tmpl w:val="F94C74A6"/>
    <w:lvl w:ilvl="0" w:tplc="2F58A7B2">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6D77E1"/>
    <w:multiLevelType w:val="hybridMultilevel"/>
    <w:tmpl w:val="8EFE293E"/>
    <w:lvl w:ilvl="0" w:tplc="D4881F6A">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0930D0"/>
    <w:multiLevelType w:val="hybridMultilevel"/>
    <w:tmpl w:val="1A1299A2"/>
    <w:lvl w:ilvl="0" w:tplc="2EDE694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D74F3"/>
    <w:multiLevelType w:val="hybridMultilevel"/>
    <w:tmpl w:val="E1A6487A"/>
    <w:lvl w:ilvl="0" w:tplc="1B8ABD18">
      <w:start w:val="20"/>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F14B8"/>
    <w:multiLevelType w:val="hybridMultilevel"/>
    <w:tmpl w:val="8CB0BA14"/>
    <w:lvl w:ilvl="0" w:tplc="0DD4DE9C">
      <w:start w:val="20"/>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334EE"/>
    <w:multiLevelType w:val="hybridMultilevel"/>
    <w:tmpl w:val="FBD839F4"/>
    <w:lvl w:ilvl="0" w:tplc="5316C444">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146DEF"/>
    <w:multiLevelType w:val="hybridMultilevel"/>
    <w:tmpl w:val="58A4F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8197172">
    <w:abstractNumId w:val="0"/>
  </w:num>
  <w:num w:numId="2" w16cid:durableId="1692877293">
    <w:abstractNumId w:val="4"/>
  </w:num>
  <w:num w:numId="3" w16cid:durableId="1751342570">
    <w:abstractNumId w:val="9"/>
  </w:num>
  <w:num w:numId="4" w16cid:durableId="1060859057">
    <w:abstractNumId w:val="5"/>
  </w:num>
  <w:num w:numId="5" w16cid:durableId="1668746337">
    <w:abstractNumId w:val="8"/>
  </w:num>
  <w:num w:numId="6" w16cid:durableId="1960524880">
    <w:abstractNumId w:val="3"/>
  </w:num>
  <w:num w:numId="7" w16cid:durableId="1110512138">
    <w:abstractNumId w:val="2"/>
  </w:num>
  <w:num w:numId="8" w16cid:durableId="41365553">
    <w:abstractNumId w:val="1"/>
  </w:num>
  <w:num w:numId="9" w16cid:durableId="1151947221">
    <w:abstractNumId w:val="6"/>
  </w:num>
  <w:num w:numId="10" w16cid:durableId="117358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89"/>
    <w:rsid w:val="00003F80"/>
    <w:rsid w:val="00005C99"/>
    <w:rsid w:val="00011152"/>
    <w:rsid w:val="0001495B"/>
    <w:rsid w:val="0002038F"/>
    <w:rsid w:val="000204F8"/>
    <w:rsid w:val="00024E9A"/>
    <w:rsid w:val="0002537F"/>
    <w:rsid w:val="00033915"/>
    <w:rsid w:val="00034CA1"/>
    <w:rsid w:val="00036537"/>
    <w:rsid w:val="000379B1"/>
    <w:rsid w:val="00051F02"/>
    <w:rsid w:val="00052037"/>
    <w:rsid w:val="00055282"/>
    <w:rsid w:val="00057FEA"/>
    <w:rsid w:val="00063AEA"/>
    <w:rsid w:val="00064996"/>
    <w:rsid w:val="00070195"/>
    <w:rsid w:val="00082258"/>
    <w:rsid w:val="00085337"/>
    <w:rsid w:val="00087329"/>
    <w:rsid w:val="000925CB"/>
    <w:rsid w:val="00095D84"/>
    <w:rsid w:val="000A06EA"/>
    <w:rsid w:val="000A49B9"/>
    <w:rsid w:val="000A4B8B"/>
    <w:rsid w:val="000B028A"/>
    <w:rsid w:val="000B1F6A"/>
    <w:rsid w:val="000B34E4"/>
    <w:rsid w:val="000C22DE"/>
    <w:rsid w:val="000C5530"/>
    <w:rsid w:val="000C5E42"/>
    <w:rsid w:val="000C7801"/>
    <w:rsid w:val="000C7DE6"/>
    <w:rsid w:val="000D00BF"/>
    <w:rsid w:val="000D0930"/>
    <w:rsid w:val="000D3A47"/>
    <w:rsid w:val="000D7F65"/>
    <w:rsid w:val="000E20D8"/>
    <w:rsid w:val="000E6406"/>
    <w:rsid w:val="000F05E3"/>
    <w:rsid w:val="000F3653"/>
    <w:rsid w:val="000F526D"/>
    <w:rsid w:val="00101D5B"/>
    <w:rsid w:val="00104679"/>
    <w:rsid w:val="00110FA4"/>
    <w:rsid w:val="001170E0"/>
    <w:rsid w:val="00123464"/>
    <w:rsid w:val="00123993"/>
    <w:rsid w:val="0013181B"/>
    <w:rsid w:val="00136410"/>
    <w:rsid w:val="00142BD5"/>
    <w:rsid w:val="00143B7E"/>
    <w:rsid w:val="00144F62"/>
    <w:rsid w:val="00145BC5"/>
    <w:rsid w:val="001521B4"/>
    <w:rsid w:val="0015276F"/>
    <w:rsid w:val="001551BD"/>
    <w:rsid w:val="00160E89"/>
    <w:rsid w:val="00162149"/>
    <w:rsid w:val="00164B66"/>
    <w:rsid w:val="001709E3"/>
    <w:rsid w:val="00171EBB"/>
    <w:rsid w:val="00174BF7"/>
    <w:rsid w:val="00177BB1"/>
    <w:rsid w:val="00181BC2"/>
    <w:rsid w:val="001867DA"/>
    <w:rsid w:val="00187002"/>
    <w:rsid w:val="00187DA1"/>
    <w:rsid w:val="001959FC"/>
    <w:rsid w:val="001A1378"/>
    <w:rsid w:val="001A1822"/>
    <w:rsid w:val="001B0BED"/>
    <w:rsid w:val="001B2396"/>
    <w:rsid w:val="001B2914"/>
    <w:rsid w:val="001B52DA"/>
    <w:rsid w:val="001B7686"/>
    <w:rsid w:val="001C044E"/>
    <w:rsid w:val="001C27E0"/>
    <w:rsid w:val="001D50FA"/>
    <w:rsid w:val="001D76D6"/>
    <w:rsid w:val="001E79FD"/>
    <w:rsid w:val="001F0967"/>
    <w:rsid w:val="001F5A3E"/>
    <w:rsid w:val="001F5D2C"/>
    <w:rsid w:val="00204481"/>
    <w:rsid w:val="002063B8"/>
    <w:rsid w:val="00207EBF"/>
    <w:rsid w:val="00215D71"/>
    <w:rsid w:val="00216CCC"/>
    <w:rsid w:val="00222BA7"/>
    <w:rsid w:val="00223723"/>
    <w:rsid w:val="00227245"/>
    <w:rsid w:val="00231689"/>
    <w:rsid w:val="00232252"/>
    <w:rsid w:val="002329E2"/>
    <w:rsid w:val="0023409A"/>
    <w:rsid w:val="0023623F"/>
    <w:rsid w:val="002541CE"/>
    <w:rsid w:val="00266143"/>
    <w:rsid w:val="00273E63"/>
    <w:rsid w:val="002A03DC"/>
    <w:rsid w:val="002A0B79"/>
    <w:rsid w:val="002B0B7E"/>
    <w:rsid w:val="002B7788"/>
    <w:rsid w:val="002C257B"/>
    <w:rsid w:val="002C2995"/>
    <w:rsid w:val="002C2D21"/>
    <w:rsid w:val="002C7AB0"/>
    <w:rsid w:val="002D15B6"/>
    <w:rsid w:val="003042F5"/>
    <w:rsid w:val="003111A6"/>
    <w:rsid w:val="00312774"/>
    <w:rsid w:val="003154A1"/>
    <w:rsid w:val="00325338"/>
    <w:rsid w:val="00327743"/>
    <w:rsid w:val="00333A0B"/>
    <w:rsid w:val="00342334"/>
    <w:rsid w:val="0034554D"/>
    <w:rsid w:val="003535E0"/>
    <w:rsid w:val="00353E23"/>
    <w:rsid w:val="003546AF"/>
    <w:rsid w:val="0035487F"/>
    <w:rsid w:val="00363DEA"/>
    <w:rsid w:val="003677BF"/>
    <w:rsid w:val="003709D3"/>
    <w:rsid w:val="00375D62"/>
    <w:rsid w:val="003958FA"/>
    <w:rsid w:val="003A1348"/>
    <w:rsid w:val="003A4FF3"/>
    <w:rsid w:val="003A5684"/>
    <w:rsid w:val="003A7FC5"/>
    <w:rsid w:val="003B56D9"/>
    <w:rsid w:val="003B5CE7"/>
    <w:rsid w:val="003B6B94"/>
    <w:rsid w:val="003C31EB"/>
    <w:rsid w:val="003C3560"/>
    <w:rsid w:val="003C5452"/>
    <w:rsid w:val="003C7ACA"/>
    <w:rsid w:val="003D218A"/>
    <w:rsid w:val="003D3F22"/>
    <w:rsid w:val="003D673C"/>
    <w:rsid w:val="003E0183"/>
    <w:rsid w:val="003F3D31"/>
    <w:rsid w:val="003F5B53"/>
    <w:rsid w:val="003F5F01"/>
    <w:rsid w:val="003F67D7"/>
    <w:rsid w:val="003F748A"/>
    <w:rsid w:val="00400E19"/>
    <w:rsid w:val="00401154"/>
    <w:rsid w:val="004011AE"/>
    <w:rsid w:val="00402036"/>
    <w:rsid w:val="00416D55"/>
    <w:rsid w:val="004179CC"/>
    <w:rsid w:val="00422BBF"/>
    <w:rsid w:val="00425FD9"/>
    <w:rsid w:val="0042618B"/>
    <w:rsid w:val="00426F8B"/>
    <w:rsid w:val="00431CB9"/>
    <w:rsid w:val="00433331"/>
    <w:rsid w:val="00434268"/>
    <w:rsid w:val="00434AB3"/>
    <w:rsid w:val="00435966"/>
    <w:rsid w:val="00443306"/>
    <w:rsid w:val="004544B0"/>
    <w:rsid w:val="00454A6D"/>
    <w:rsid w:val="00457F95"/>
    <w:rsid w:val="00462D34"/>
    <w:rsid w:val="004646A7"/>
    <w:rsid w:val="00472818"/>
    <w:rsid w:val="00474080"/>
    <w:rsid w:val="00474C45"/>
    <w:rsid w:val="00480BDB"/>
    <w:rsid w:val="004874DE"/>
    <w:rsid w:val="004A0CF5"/>
    <w:rsid w:val="004A3084"/>
    <w:rsid w:val="004A69AB"/>
    <w:rsid w:val="004A7A68"/>
    <w:rsid w:val="004B21B4"/>
    <w:rsid w:val="004B25F0"/>
    <w:rsid w:val="004B27B1"/>
    <w:rsid w:val="004B4C73"/>
    <w:rsid w:val="004C0375"/>
    <w:rsid w:val="004C5CB9"/>
    <w:rsid w:val="004C661E"/>
    <w:rsid w:val="004D52F4"/>
    <w:rsid w:val="004E1976"/>
    <w:rsid w:val="004E5776"/>
    <w:rsid w:val="004F1494"/>
    <w:rsid w:val="004F2ECE"/>
    <w:rsid w:val="004F4DB4"/>
    <w:rsid w:val="004F592B"/>
    <w:rsid w:val="004F5CF5"/>
    <w:rsid w:val="004F7F5B"/>
    <w:rsid w:val="00501C53"/>
    <w:rsid w:val="00505354"/>
    <w:rsid w:val="005248EA"/>
    <w:rsid w:val="00525ED0"/>
    <w:rsid w:val="00535134"/>
    <w:rsid w:val="005421EB"/>
    <w:rsid w:val="005435AD"/>
    <w:rsid w:val="00546530"/>
    <w:rsid w:val="00561442"/>
    <w:rsid w:val="00564F22"/>
    <w:rsid w:val="00575506"/>
    <w:rsid w:val="00575A06"/>
    <w:rsid w:val="005802E2"/>
    <w:rsid w:val="00592877"/>
    <w:rsid w:val="00596D1A"/>
    <w:rsid w:val="005A3A58"/>
    <w:rsid w:val="005A54F5"/>
    <w:rsid w:val="005B020B"/>
    <w:rsid w:val="005B23FB"/>
    <w:rsid w:val="005C2B28"/>
    <w:rsid w:val="005C2CF0"/>
    <w:rsid w:val="005D7F3A"/>
    <w:rsid w:val="005E1251"/>
    <w:rsid w:val="005E22EC"/>
    <w:rsid w:val="005E2AAC"/>
    <w:rsid w:val="005E3E99"/>
    <w:rsid w:val="005F3E58"/>
    <w:rsid w:val="005F415F"/>
    <w:rsid w:val="005F6FF8"/>
    <w:rsid w:val="00600F9F"/>
    <w:rsid w:val="00604041"/>
    <w:rsid w:val="0061406B"/>
    <w:rsid w:val="00620F77"/>
    <w:rsid w:val="00633753"/>
    <w:rsid w:val="00634A05"/>
    <w:rsid w:val="00635B8A"/>
    <w:rsid w:val="006421AC"/>
    <w:rsid w:val="006524BC"/>
    <w:rsid w:val="0066124E"/>
    <w:rsid w:val="00663A6C"/>
    <w:rsid w:val="00671041"/>
    <w:rsid w:val="00681153"/>
    <w:rsid w:val="00681D91"/>
    <w:rsid w:val="00682C51"/>
    <w:rsid w:val="006A1DA8"/>
    <w:rsid w:val="006B2961"/>
    <w:rsid w:val="006B311B"/>
    <w:rsid w:val="006C3FD1"/>
    <w:rsid w:val="006C7AAB"/>
    <w:rsid w:val="006D3A57"/>
    <w:rsid w:val="006D5273"/>
    <w:rsid w:val="006E4036"/>
    <w:rsid w:val="006E6D8E"/>
    <w:rsid w:val="006E7419"/>
    <w:rsid w:val="006F6E15"/>
    <w:rsid w:val="00705D20"/>
    <w:rsid w:val="0071237F"/>
    <w:rsid w:val="00716982"/>
    <w:rsid w:val="00722686"/>
    <w:rsid w:val="00723849"/>
    <w:rsid w:val="00730226"/>
    <w:rsid w:val="00734E0C"/>
    <w:rsid w:val="00736E8A"/>
    <w:rsid w:val="00740BFB"/>
    <w:rsid w:val="00745E8B"/>
    <w:rsid w:val="007517BF"/>
    <w:rsid w:val="00760A72"/>
    <w:rsid w:val="0076520D"/>
    <w:rsid w:val="00774812"/>
    <w:rsid w:val="0079384A"/>
    <w:rsid w:val="007978E7"/>
    <w:rsid w:val="007A18C2"/>
    <w:rsid w:val="007A1917"/>
    <w:rsid w:val="007A1F4D"/>
    <w:rsid w:val="007A6049"/>
    <w:rsid w:val="007C4B23"/>
    <w:rsid w:val="007C596C"/>
    <w:rsid w:val="007D7419"/>
    <w:rsid w:val="007E03BC"/>
    <w:rsid w:val="007E3C66"/>
    <w:rsid w:val="007E5CBD"/>
    <w:rsid w:val="007E5FF2"/>
    <w:rsid w:val="007E635B"/>
    <w:rsid w:val="007F3154"/>
    <w:rsid w:val="00831A23"/>
    <w:rsid w:val="00831D10"/>
    <w:rsid w:val="00834686"/>
    <w:rsid w:val="0083620E"/>
    <w:rsid w:val="008423C7"/>
    <w:rsid w:val="0085097F"/>
    <w:rsid w:val="008539E1"/>
    <w:rsid w:val="00854260"/>
    <w:rsid w:val="008543DB"/>
    <w:rsid w:val="00857A00"/>
    <w:rsid w:val="008748B0"/>
    <w:rsid w:val="00884AD1"/>
    <w:rsid w:val="008873BA"/>
    <w:rsid w:val="0089141B"/>
    <w:rsid w:val="008A110B"/>
    <w:rsid w:val="008A37C1"/>
    <w:rsid w:val="008A4167"/>
    <w:rsid w:val="008B1D23"/>
    <w:rsid w:val="008B1F88"/>
    <w:rsid w:val="008B2F67"/>
    <w:rsid w:val="008B3164"/>
    <w:rsid w:val="008B49AA"/>
    <w:rsid w:val="008B7FCA"/>
    <w:rsid w:val="008E4B2F"/>
    <w:rsid w:val="0090553C"/>
    <w:rsid w:val="00914F43"/>
    <w:rsid w:val="009165FB"/>
    <w:rsid w:val="00917164"/>
    <w:rsid w:val="00923DFB"/>
    <w:rsid w:val="00950804"/>
    <w:rsid w:val="0095122B"/>
    <w:rsid w:val="009531FF"/>
    <w:rsid w:val="00955037"/>
    <w:rsid w:val="00975C60"/>
    <w:rsid w:val="009763FC"/>
    <w:rsid w:val="0097748E"/>
    <w:rsid w:val="00990055"/>
    <w:rsid w:val="0099082C"/>
    <w:rsid w:val="0099200E"/>
    <w:rsid w:val="00992395"/>
    <w:rsid w:val="00994201"/>
    <w:rsid w:val="009A147F"/>
    <w:rsid w:val="009A35A2"/>
    <w:rsid w:val="009B022B"/>
    <w:rsid w:val="009B343B"/>
    <w:rsid w:val="009B4CC6"/>
    <w:rsid w:val="009B5A48"/>
    <w:rsid w:val="009B63A7"/>
    <w:rsid w:val="009B71B0"/>
    <w:rsid w:val="009D79F1"/>
    <w:rsid w:val="009E360D"/>
    <w:rsid w:val="009E4E7D"/>
    <w:rsid w:val="009F4510"/>
    <w:rsid w:val="009F604B"/>
    <w:rsid w:val="009F6492"/>
    <w:rsid w:val="00A00123"/>
    <w:rsid w:val="00A0425E"/>
    <w:rsid w:val="00A05A64"/>
    <w:rsid w:val="00A067FC"/>
    <w:rsid w:val="00A100BF"/>
    <w:rsid w:val="00A150E0"/>
    <w:rsid w:val="00A223DE"/>
    <w:rsid w:val="00A26B38"/>
    <w:rsid w:val="00A27A81"/>
    <w:rsid w:val="00A353E0"/>
    <w:rsid w:val="00A373BE"/>
    <w:rsid w:val="00A44AC9"/>
    <w:rsid w:val="00A46F36"/>
    <w:rsid w:val="00A52180"/>
    <w:rsid w:val="00A52FB7"/>
    <w:rsid w:val="00A61072"/>
    <w:rsid w:val="00A65654"/>
    <w:rsid w:val="00A668FE"/>
    <w:rsid w:val="00A70AC8"/>
    <w:rsid w:val="00A82B4A"/>
    <w:rsid w:val="00A90A2C"/>
    <w:rsid w:val="00AA7DFA"/>
    <w:rsid w:val="00AB5771"/>
    <w:rsid w:val="00AB78DB"/>
    <w:rsid w:val="00AC383A"/>
    <w:rsid w:val="00AC63CB"/>
    <w:rsid w:val="00AC6D42"/>
    <w:rsid w:val="00AD178A"/>
    <w:rsid w:val="00AD590C"/>
    <w:rsid w:val="00AE0168"/>
    <w:rsid w:val="00AE3E34"/>
    <w:rsid w:val="00AF2B18"/>
    <w:rsid w:val="00AF362D"/>
    <w:rsid w:val="00B01805"/>
    <w:rsid w:val="00B0403F"/>
    <w:rsid w:val="00B04E9D"/>
    <w:rsid w:val="00B13BCB"/>
    <w:rsid w:val="00B13E92"/>
    <w:rsid w:val="00B16810"/>
    <w:rsid w:val="00B1749E"/>
    <w:rsid w:val="00B23AFB"/>
    <w:rsid w:val="00B252A2"/>
    <w:rsid w:val="00B26901"/>
    <w:rsid w:val="00B378EC"/>
    <w:rsid w:val="00B4065B"/>
    <w:rsid w:val="00B4391C"/>
    <w:rsid w:val="00B46CA0"/>
    <w:rsid w:val="00B51321"/>
    <w:rsid w:val="00B541E5"/>
    <w:rsid w:val="00B544B3"/>
    <w:rsid w:val="00B64D1C"/>
    <w:rsid w:val="00B70BB7"/>
    <w:rsid w:val="00B71877"/>
    <w:rsid w:val="00B73561"/>
    <w:rsid w:val="00B927CB"/>
    <w:rsid w:val="00BA0C45"/>
    <w:rsid w:val="00BA2B87"/>
    <w:rsid w:val="00BB1730"/>
    <w:rsid w:val="00BB423C"/>
    <w:rsid w:val="00BC7A89"/>
    <w:rsid w:val="00BC7A96"/>
    <w:rsid w:val="00BD15A9"/>
    <w:rsid w:val="00BD28C2"/>
    <w:rsid w:val="00BE3430"/>
    <w:rsid w:val="00BE6B4E"/>
    <w:rsid w:val="00BF0456"/>
    <w:rsid w:val="00BF05E6"/>
    <w:rsid w:val="00C02D2A"/>
    <w:rsid w:val="00C02F95"/>
    <w:rsid w:val="00C06E6D"/>
    <w:rsid w:val="00C0784F"/>
    <w:rsid w:val="00C12FD0"/>
    <w:rsid w:val="00C22516"/>
    <w:rsid w:val="00C24286"/>
    <w:rsid w:val="00C24EC4"/>
    <w:rsid w:val="00C25904"/>
    <w:rsid w:val="00C2744C"/>
    <w:rsid w:val="00C27F7D"/>
    <w:rsid w:val="00C33ABD"/>
    <w:rsid w:val="00C415D0"/>
    <w:rsid w:val="00C42A2B"/>
    <w:rsid w:val="00C44B83"/>
    <w:rsid w:val="00C4684D"/>
    <w:rsid w:val="00C55524"/>
    <w:rsid w:val="00C629C9"/>
    <w:rsid w:val="00C72453"/>
    <w:rsid w:val="00C7409D"/>
    <w:rsid w:val="00C74235"/>
    <w:rsid w:val="00C767E0"/>
    <w:rsid w:val="00C76C41"/>
    <w:rsid w:val="00C77641"/>
    <w:rsid w:val="00C80EE2"/>
    <w:rsid w:val="00C871AD"/>
    <w:rsid w:val="00C879E1"/>
    <w:rsid w:val="00C914B8"/>
    <w:rsid w:val="00CA1BF3"/>
    <w:rsid w:val="00CA5279"/>
    <w:rsid w:val="00CB0F7A"/>
    <w:rsid w:val="00CC7FD4"/>
    <w:rsid w:val="00CD311C"/>
    <w:rsid w:val="00CD5430"/>
    <w:rsid w:val="00CD6080"/>
    <w:rsid w:val="00CE1294"/>
    <w:rsid w:val="00CE2F1A"/>
    <w:rsid w:val="00CE437C"/>
    <w:rsid w:val="00CF17FC"/>
    <w:rsid w:val="00CF4EB0"/>
    <w:rsid w:val="00D00C5C"/>
    <w:rsid w:val="00D1511E"/>
    <w:rsid w:val="00D21C30"/>
    <w:rsid w:val="00D274E5"/>
    <w:rsid w:val="00D3293E"/>
    <w:rsid w:val="00D368CD"/>
    <w:rsid w:val="00D36C44"/>
    <w:rsid w:val="00D4120D"/>
    <w:rsid w:val="00D438E3"/>
    <w:rsid w:val="00D4700F"/>
    <w:rsid w:val="00D514B1"/>
    <w:rsid w:val="00D56BC7"/>
    <w:rsid w:val="00D759F0"/>
    <w:rsid w:val="00D83F37"/>
    <w:rsid w:val="00D84B5D"/>
    <w:rsid w:val="00D90F34"/>
    <w:rsid w:val="00D94B37"/>
    <w:rsid w:val="00D96769"/>
    <w:rsid w:val="00DA682D"/>
    <w:rsid w:val="00DB12F8"/>
    <w:rsid w:val="00DE5BD3"/>
    <w:rsid w:val="00DE6098"/>
    <w:rsid w:val="00DF372E"/>
    <w:rsid w:val="00DF3D5A"/>
    <w:rsid w:val="00DF533D"/>
    <w:rsid w:val="00DF6B2E"/>
    <w:rsid w:val="00E005BC"/>
    <w:rsid w:val="00E01B3A"/>
    <w:rsid w:val="00E15015"/>
    <w:rsid w:val="00E30D8A"/>
    <w:rsid w:val="00E316BB"/>
    <w:rsid w:val="00E34C68"/>
    <w:rsid w:val="00E36DC3"/>
    <w:rsid w:val="00E42D2E"/>
    <w:rsid w:val="00E46114"/>
    <w:rsid w:val="00E531A3"/>
    <w:rsid w:val="00E550EC"/>
    <w:rsid w:val="00E73049"/>
    <w:rsid w:val="00E76672"/>
    <w:rsid w:val="00E8205B"/>
    <w:rsid w:val="00E846F2"/>
    <w:rsid w:val="00E9278F"/>
    <w:rsid w:val="00EA034D"/>
    <w:rsid w:val="00EA5095"/>
    <w:rsid w:val="00EA75B3"/>
    <w:rsid w:val="00EB15F3"/>
    <w:rsid w:val="00EB50C7"/>
    <w:rsid w:val="00EC2727"/>
    <w:rsid w:val="00ED1F22"/>
    <w:rsid w:val="00ED6F59"/>
    <w:rsid w:val="00EE2C94"/>
    <w:rsid w:val="00EF36C1"/>
    <w:rsid w:val="00EF4D08"/>
    <w:rsid w:val="00F01207"/>
    <w:rsid w:val="00F079DB"/>
    <w:rsid w:val="00F31744"/>
    <w:rsid w:val="00F31A1F"/>
    <w:rsid w:val="00F36AB7"/>
    <w:rsid w:val="00F4174C"/>
    <w:rsid w:val="00F44501"/>
    <w:rsid w:val="00F52535"/>
    <w:rsid w:val="00F56F40"/>
    <w:rsid w:val="00F615D9"/>
    <w:rsid w:val="00F6594A"/>
    <w:rsid w:val="00F65DFA"/>
    <w:rsid w:val="00F75F36"/>
    <w:rsid w:val="00F85B62"/>
    <w:rsid w:val="00F86EBD"/>
    <w:rsid w:val="00F94369"/>
    <w:rsid w:val="00F96619"/>
    <w:rsid w:val="00F969C1"/>
    <w:rsid w:val="00F974D0"/>
    <w:rsid w:val="00FB0911"/>
    <w:rsid w:val="00FB510E"/>
    <w:rsid w:val="00FB5DBB"/>
    <w:rsid w:val="00FB614E"/>
    <w:rsid w:val="00FB7FEA"/>
    <w:rsid w:val="00FC1733"/>
    <w:rsid w:val="00FC224F"/>
    <w:rsid w:val="00FD0A73"/>
    <w:rsid w:val="00FD17AE"/>
    <w:rsid w:val="00FD2547"/>
    <w:rsid w:val="00FD50D0"/>
    <w:rsid w:val="00FD7252"/>
    <w:rsid w:val="00FE29D5"/>
    <w:rsid w:val="00FE4E3E"/>
    <w:rsid w:val="00FF5CE0"/>
    <w:rsid w:val="00FF7543"/>
    <w:rsid w:val="00FF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D3DA6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31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231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2316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2316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2316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2316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2316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2316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231689"/>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31689"/>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231689"/>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231689"/>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231689"/>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231689"/>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231689"/>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231689"/>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231689"/>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231689"/>
    <w:rPr>
      <w:rFonts w:eastAsiaTheme="majorEastAsia" w:cstheme="majorBidi"/>
      <w:color w:val="272727" w:themeColor="text1" w:themeTint="D8"/>
    </w:rPr>
  </w:style>
  <w:style w:type="paragraph" w:styleId="Ttulo">
    <w:name w:val="Title"/>
    <w:basedOn w:val="Normal"/>
    <w:next w:val="Normal"/>
    <w:link w:val="TtuloCarter"/>
    <w:uiPriority w:val="10"/>
    <w:qFormat/>
    <w:rsid w:val="00231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316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231689"/>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231689"/>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231689"/>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231689"/>
    <w:rPr>
      <w:i/>
      <w:iCs/>
      <w:color w:val="404040" w:themeColor="text1" w:themeTint="BF"/>
    </w:rPr>
  </w:style>
  <w:style w:type="paragraph" w:styleId="PargrafodaLista">
    <w:name w:val="List Paragraph"/>
    <w:basedOn w:val="Normal"/>
    <w:uiPriority w:val="34"/>
    <w:qFormat/>
    <w:rsid w:val="00231689"/>
    <w:pPr>
      <w:ind w:left="720"/>
      <w:contextualSpacing/>
    </w:pPr>
  </w:style>
  <w:style w:type="character" w:styleId="nfaseIntensa">
    <w:name w:val="Intense Emphasis"/>
    <w:basedOn w:val="Tipodeletrapredefinidodopargrafo"/>
    <w:uiPriority w:val="21"/>
    <w:qFormat/>
    <w:rsid w:val="00231689"/>
    <w:rPr>
      <w:i/>
      <w:iCs/>
      <w:color w:val="0F4761" w:themeColor="accent1" w:themeShade="BF"/>
    </w:rPr>
  </w:style>
  <w:style w:type="paragraph" w:styleId="CitaoIntensa">
    <w:name w:val="Intense Quote"/>
    <w:basedOn w:val="Normal"/>
    <w:next w:val="Normal"/>
    <w:link w:val="CitaoIntensaCarter"/>
    <w:uiPriority w:val="30"/>
    <w:qFormat/>
    <w:rsid w:val="00231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231689"/>
    <w:rPr>
      <w:i/>
      <w:iCs/>
      <w:color w:val="0F4761" w:themeColor="accent1" w:themeShade="BF"/>
    </w:rPr>
  </w:style>
  <w:style w:type="character" w:styleId="RefernciaIntensa">
    <w:name w:val="Intense Reference"/>
    <w:basedOn w:val="Tipodeletrapredefinidodopargrafo"/>
    <w:uiPriority w:val="32"/>
    <w:qFormat/>
    <w:rsid w:val="00231689"/>
    <w:rPr>
      <w:b/>
      <w:bCs/>
      <w:smallCaps/>
      <w:color w:val="0F4761" w:themeColor="accent1" w:themeShade="BF"/>
      <w:spacing w:val="5"/>
    </w:rPr>
  </w:style>
  <w:style w:type="paragraph" w:styleId="Cabealho">
    <w:name w:val="header"/>
    <w:basedOn w:val="Normal"/>
    <w:link w:val="CabealhoCarter"/>
    <w:uiPriority w:val="99"/>
    <w:unhideWhenUsed/>
    <w:rsid w:val="00633753"/>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633753"/>
  </w:style>
  <w:style w:type="paragraph" w:styleId="Rodap">
    <w:name w:val="footer"/>
    <w:basedOn w:val="Normal"/>
    <w:link w:val="RodapCarter"/>
    <w:uiPriority w:val="99"/>
    <w:unhideWhenUsed/>
    <w:rsid w:val="00633753"/>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633753"/>
  </w:style>
  <w:style w:type="character" w:styleId="Hiperligao">
    <w:name w:val="Hyperlink"/>
    <w:basedOn w:val="Tipodeletrapredefinidodopargrafo"/>
    <w:uiPriority w:val="99"/>
    <w:unhideWhenUsed/>
    <w:rsid w:val="00633753"/>
    <w:rPr>
      <w:color w:val="467886" w:themeColor="hyperlink"/>
      <w:u w:val="single"/>
    </w:rPr>
  </w:style>
  <w:style w:type="character" w:styleId="MenoNoResolvida">
    <w:name w:val="Unresolved Mention"/>
    <w:basedOn w:val="Tipodeletrapredefinidodopargrafo"/>
    <w:uiPriority w:val="99"/>
    <w:semiHidden/>
    <w:unhideWhenUsed/>
    <w:rsid w:val="00633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342154">
      <w:bodyDiv w:val="1"/>
      <w:marLeft w:val="0"/>
      <w:marRight w:val="0"/>
      <w:marTop w:val="0"/>
      <w:marBottom w:val="0"/>
      <w:divBdr>
        <w:top w:val="none" w:sz="0" w:space="0" w:color="auto"/>
        <w:left w:val="none" w:sz="0" w:space="0" w:color="auto"/>
        <w:bottom w:val="none" w:sz="0" w:space="0" w:color="auto"/>
        <w:right w:val="none" w:sz="0" w:space="0" w:color="auto"/>
      </w:divBdr>
    </w:div>
    <w:div w:id="19710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1434</Words>
  <Characters>8176</Characters>
  <Application>Microsoft Office Word</Application>
  <DocSecurity>0</DocSecurity>
  <Lines>68</Lines>
  <Paragraphs>19</Paragraphs>
  <ScaleCrop>false</ScaleCrop>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2025-03-06T18:12:00Z</dcterms:created>
  <dcterms:modified xsi:type="dcterms:W3CDTF">2025-03-06T18:13:00Z</dcterms:modified>
</cp:coreProperties>
</file>