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18C2E" w14:textId="6FB7A862" w:rsidR="00F974D0" w:rsidRPr="000C5530" w:rsidRDefault="00DD0860" w:rsidP="00034CA1">
      <w:pPr>
        <w:jc w:val="center"/>
        <w:rPr>
          <w:rFonts w:ascii="Georgia" w:hAnsi="Georgia" w:cs="Calibri"/>
          <w:b/>
          <w:bCs/>
          <w:u w:val="single"/>
        </w:rPr>
      </w:pPr>
      <w:r>
        <w:rPr>
          <w:rFonts w:ascii="Georgia" w:hAnsi="Georgia" w:cs="Calibri"/>
          <w:b/>
          <w:bCs/>
          <w:u w:val="single"/>
        </w:rPr>
        <w:t xml:space="preserve">$RAPP </w:t>
      </w:r>
      <w:r w:rsidR="00B01C16">
        <w:rPr>
          <w:rFonts w:ascii="Georgia" w:hAnsi="Georgia" w:cs="Calibri"/>
          <w:b/>
          <w:bCs/>
          <w:u w:val="single"/>
        </w:rPr>
        <w:t xml:space="preserve">Rapport </w:t>
      </w:r>
      <w:r w:rsidR="004C76A9">
        <w:rPr>
          <w:rFonts w:ascii="Georgia" w:hAnsi="Georgia" w:cs="Calibri"/>
          <w:b/>
          <w:bCs/>
          <w:u w:val="single"/>
        </w:rPr>
        <w:t>Therapeutics</w:t>
      </w:r>
      <w:r w:rsidR="001330BE">
        <w:rPr>
          <w:rFonts w:ascii="Georgia" w:hAnsi="Georgia" w:cs="Calibri"/>
          <w:b/>
          <w:bCs/>
          <w:u w:val="single"/>
        </w:rPr>
        <w:t xml:space="preserve"> Long </w:t>
      </w:r>
      <w:r w:rsidR="005445E1">
        <w:rPr>
          <w:rFonts w:ascii="Georgia" w:hAnsi="Georgia" w:cs="Calibri"/>
          <w:b/>
          <w:bCs/>
          <w:u w:val="single"/>
        </w:rPr>
        <w:t>Suggestion</w:t>
      </w:r>
    </w:p>
    <w:p w14:paraId="65EF2A33" w14:textId="77777777" w:rsidR="00D21C30" w:rsidRDefault="00D21C30" w:rsidP="00034CA1">
      <w:pPr>
        <w:jc w:val="center"/>
        <w:rPr>
          <w:rFonts w:ascii="Franklin Gothic Book" w:hAnsi="Franklin Gothic Book" w:cs="Calibri"/>
        </w:rPr>
      </w:pPr>
    </w:p>
    <w:p w14:paraId="71F5AF2C" w14:textId="77777777" w:rsidR="00D21C30" w:rsidRDefault="00D21C30" w:rsidP="00034CA1">
      <w:pPr>
        <w:jc w:val="center"/>
        <w:rPr>
          <w:rFonts w:ascii="Franklin Gothic Book" w:hAnsi="Franklin Gothic Book" w:cs="Calibri"/>
        </w:rPr>
      </w:pPr>
    </w:p>
    <w:p w14:paraId="467FA653" w14:textId="77777777" w:rsidR="00D21C30" w:rsidRDefault="00D21C30" w:rsidP="00034CA1">
      <w:pPr>
        <w:jc w:val="center"/>
        <w:rPr>
          <w:rFonts w:ascii="Franklin Gothic Book" w:hAnsi="Franklin Gothic Book" w:cs="Calibri"/>
        </w:rPr>
      </w:pPr>
    </w:p>
    <w:p w14:paraId="23C0D6D0" w14:textId="77777777" w:rsidR="00D21C30" w:rsidRDefault="00D21C30" w:rsidP="00034CA1">
      <w:pPr>
        <w:jc w:val="center"/>
        <w:rPr>
          <w:rFonts w:ascii="Franklin Gothic Book" w:hAnsi="Franklin Gothic Book" w:cs="Calibri"/>
        </w:rPr>
      </w:pPr>
    </w:p>
    <w:p w14:paraId="1A35FB03" w14:textId="77777777" w:rsidR="00D21C30" w:rsidRDefault="00D21C30" w:rsidP="00034CA1">
      <w:pPr>
        <w:jc w:val="center"/>
        <w:rPr>
          <w:rFonts w:ascii="Franklin Gothic Book" w:hAnsi="Franklin Gothic Book" w:cs="Calibri"/>
        </w:rPr>
      </w:pPr>
    </w:p>
    <w:p w14:paraId="1632EDDE" w14:textId="77777777" w:rsidR="00D21C30" w:rsidRDefault="00D21C30" w:rsidP="00034CA1">
      <w:pPr>
        <w:jc w:val="center"/>
        <w:rPr>
          <w:rFonts w:ascii="Franklin Gothic Book" w:hAnsi="Franklin Gothic Book" w:cs="Calibri"/>
        </w:rPr>
      </w:pPr>
    </w:p>
    <w:p w14:paraId="29F0EE9F" w14:textId="77777777" w:rsidR="00D21C30" w:rsidRDefault="00D21C30" w:rsidP="00034CA1">
      <w:pPr>
        <w:jc w:val="center"/>
        <w:rPr>
          <w:rFonts w:ascii="Franklin Gothic Book" w:hAnsi="Franklin Gothic Book" w:cs="Calibri"/>
        </w:rPr>
      </w:pPr>
    </w:p>
    <w:p w14:paraId="49059C9E" w14:textId="77777777" w:rsidR="00D21C30" w:rsidRDefault="00D21C30" w:rsidP="00034CA1">
      <w:pPr>
        <w:jc w:val="center"/>
        <w:rPr>
          <w:rFonts w:ascii="Franklin Gothic Book" w:hAnsi="Franklin Gothic Book" w:cs="Calibri"/>
        </w:rPr>
      </w:pPr>
    </w:p>
    <w:p w14:paraId="40E73D9C" w14:textId="77777777" w:rsidR="00D21C30" w:rsidRDefault="00D21C30" w:rsidP="00034CA1">
      <w:pPr>
        <w:jc w:val="center"/>
        <w:rPr>
          <w:rFonts w:ascii="Franklin Gothic Book" w:hAnsi="Franklin Gothic Book" w:cs="Calibri"/>
        </w:rPr>
      </w:pPr>
    </w:p>
    <w:p w14:paraId="06610294" w14:textId="77777777" w:rsidR="00D21C30" w:rsidRDefault="00D21C30" w:rsidP="00034CA1">
      <w:pPr>
        <w:jc w:val="center"/>
        <w:rPr>
          <w:rFonts w:ascii="Franklin Gothic Book" w:hAnsi="Franklin Gothic Book" w:cs="Calibri"/>
        </w:rPr>
      </w:pPr>
    </w:p>
    <w:p w14:paraId="43DAB608" w14:textId="77777777" w:rsidR="00D21C30" w:rsidRDefault="00D21C30" w:rsidP="00034CA1">
      <w:pPr>
        <w:jc w:val="center"/>
        <w:rPr>
          <w:rFonts w:ascii="Franklin Gothic Book" w:hAnsi="Franklin Gothic Book" w:cs="Calibri"/>
        </w:rPr>
      </w:pPr>
    </w:p>
    <w:p w14:paraId="0F9B421F" w14:textId="77777777" w:rsidR="00D21C30" w:rsidRDefault="00D21C30" w:rsidP="00034CA1">
      <w:pPr>
        <w:jc w:val="center"/>
        <w:rPr>
          <w:rFonts w:ascii="Franklin Gothic Book" w:hAnsi="Franklin Gothic Book" w:cs="Calibri"/>
        </w:rPr>
      </w:pPr>
    </w:p>
    <w:p w14:paraId="21AB53E5" w14:textId="77777777" w:rsidR="00D21C30" w:rsidRDefault="00D21C30" w:rsidP="00034CA1">
      <w:pPr>
        <w:jc w:val="center"/>
        <w:rPr>
          <w:rFonts w:ascii="Franklin Gothic Book" w:hAnsi="Franklin Gothic Book" w:cs="Calibri"/>
        </w:rPr>
      </w:pPr>
    </w:p>
    <w:p w14:paraId="521C0892" w14:textId="77777777" w:rsidR="00D21C30" w:rsidRDefault="00D21C30" w:rsidP="00034CA1">
      <w:pPr>
        <w:jc w:val="center"/>
        <w:rPr>
          <w:rFonts w:ascii="Franklin Gothic Book" w:hAnsi="Franklin Gothic Book" w:cs="Calibri"/>
        </w:rPr>
      </w:pPr>
    </w:p>
    <w:p w14:paraId="43A81D00" w14:textId="77777777" w:rsidR="00D21C30" w:rsidRDefault="00D21C30" w:rsidP="00034CA1">
      <w:pPr>
        <w:jc w:val="center"/>
        <w:rPr>
          <w:rFonts w:ascii="Franklin Gothic Book" w:hAnsi="Franklin Gothic Book" w:cs="Calibri"/>
        </w:rPr>
      </w:pPr>
    </w:p>
    <w:p w14:paraId="36F13E38" w14:textId="77777777" w:rsidR="00D21C30" w:rsidRDefault="00D21C30" w:rsidP="00034CA1">
      <w:pPr>
        <w:jc w:val="center"/>
        <w:rPr>
          <w:rFonts w:ascii="Franklin Gothic Book" w:hAnsi="Franklin Gothic Book" w:cs="Calibri"/>
        </w:rPr>
      </w:pPr>
    </w:p>
    <w:p w14:paraId="158E9A85" w14:textId="77777777" w:rsidR="00D21C30" w:rsidRDefault="00D21C30" w:rsidP="00034CA1">
      <w:pPr>
        <w:jc w:val="center"/>
        <w:rPr>
          <w:rFonts w:ascii="Franklin Gothic Book" w:hAnsi="Franklin Gothic Book" w:cs="Calibri"/>
        </w:rPr>
      </w:pPr>
    </w:p>
    <w:p w14:paraId="6C859706" w14:textId="77777777" w:rsidR="00D21C30" w:rsidRDefault="00D21C30" w:rsidP="00034CA1">
      <w:pPr>
        <w:jc w:val="center"/>
        <w:rPr>
          <w:rFonts w:ascii="Franklin Gothic Book" w:hAnsi="Franklin Gothic Book" w:cs="Calibri"/>
        </w:rPr>
      </w:pPr>
    </w:p>
    <w:p w14:paraId="798BADBC" w14:textId="77777777" w:rsidR="00D21C30" w:rsidRDefault="00D21C30" w:rsidP="00034CA1">
      <w:pPr>
        <w:jc w:val="center"/>
        <w:rPr>
          <w:rFonts w:ascii="Franklin Gothic Book" w:hAnsi="Franklin Gothic Book" w:cs="Calibri"/>
        </w:rPr>
      </w:pPr>
    </w:p>
    <w:p w14:paraId="19F7850B" w14:textId="77777777" w:rsidR="001F6F9B" w:rsidRDefault="001F6F9B" w:rsidP="00034CA1">
      <w:pPr>
        <w:jc w:val="center"/>
        <w:rPr>
          <w:rFonts w:ascii="Franklin Gothic Book" w:hAnsi="Franklin Gothic Book" w:cs="Calibri"/>
        </w:rPr>
      </w:pPr>
    </w:p>
    <w:p w14:paraId="7ADB75F3" w14:textId="77777777" w:rsidR="001F6F9B" w:rsidRDefault="001F6F9B" w:rsidP="00034CA1">
      <w:pPr>
        <w:jc w:val="center"/>
        <w:rPr>
          <w:rFonts w:ascii="Franklin Gothic Book" w:hAnsi="Franklin Gothic Book" w:cs="Calibri"/>
        </w:rPr>
      </w:pPr>
    </w:p>
    <w:p w14:paraId="0DE9CB3E" w14:textId="3B80A6B6" w:rsidR="0013390D" w:rsidRDefault="00FB614E" w:rsidP="001F6F9B">
      <w:pPr>
        <w:jc w:val="center"/>
        <w:rPr>
          <w:rFonts w:ascii="Franklin Gothic Book" w:hAnsi="Franklin Gothic Book" w:cs="Calibri"/>
        </w:rPr>
      </w:pPr>
      <w:r>
        <w:rPr>
          <w:rFonts w:ascii="Franklin Gothic Book" w:hAnsi="Franklin Gothic Book" w:cs="Calibri"/>
        </w:rPr>
        <w:t>By Snaking</w:t>
      </w:r>
    </w:p>
    <w:p w14:paraId="604D4828" w14:textId="17936DD9" w:rsidR="00FB614E" w:rsidRDefault="000670C6" w:rsidP="00034CA1">
      <w:pPr>
        <w:jc w:val="center"/>
        <w:rPr>
          <w:rFonts w:ascii="Franklin Gothic Book" w:hAnsi="Franklin Gothic Book" w:cs="Calibri"/>
        </w:rPr>
      </w:pPr>
      <w:r>
        <w:rPr>
          <w:rFonts w:ascii="Franklin Gothic Book" w:hAnsi="Franklin Gothic Book" w:cs="Calibri"/>
        </w:rPr>
        <w:t>March</w:t>
      </w:r>
      <w:r w:rsidR="00AC6D42">
        <w:rPr>
          <w:rFonts w:ascii="Franklin Gothic Book" w:hAnsi="Franklin Gothic Book" w:cs="Calibri"/>
        </w:rPr>
        <w:t xml:space="preserve"> </w:t>
      </w:r>
      <w:r w:rsidR="00FB614E">
        <w:rPr>
          <w:rFonts w:ascii="Franklin Gothic Book" w:hAnsi="Franklin Gothic Book" w:cs="Calibri"/>
        </w:rPr>
        <w:t>202</w:t>
      </w:r>
      <w:r w:rsidR="00AC6D42">
        <w:rPr>
          <w:rFonts w:ascii="Franklin Gothic Book" w:hAnsi="Franklin Gothic Book" w:cs="Calibri"/>
        </w:rPr>
        <w:t>5</w:t>
      </w:r>
    </w:p>
    <w:p w14:paraId="75FD9244" w14:textId="77777777" w:rsidR="00D21C30" w:rsidRDefault="00D21C30" w:rsidP="00034CA1">
      <w:pPr>
        <w:jc w:val="center"/>
        <w:rPr>
          <w:rFonts w:ascii="Franklin Gothic Book" w:hAnsi="Franklin Gothic Book" w:cs="Calibri"/>
        </w:rPr>
      </w:pPr>
    </w:p>
    <w:p w14:paraId="6632CACB" w14:textId="77777777" w:rsidR="00663E26" w:rsidRDefault="00663E26" w:rsidP="00034CA1">
      <w:pPr>
        <w:jc w:val="center"/>
        <w:rPr>
          <w:rFonts w:ascii="Franklin Gothic Book" w:hAnsi="Franklin Gothic Book" w:cs="Calibri"/>
        </w:rPr>
      </w:pPr>
    </w:p>
    <w:p w14:paraId="270011AC" w14:textId="77777777" w:rsidR="00D21C30" w:rsidRDefault="00D21C30" w:rsidP="00034CA1">
      <w:pPr>
        <w:jc w:val="center"/>
        <w:rPr>
          <w:rFonts w:ascii="Franklin Gothic Book" w:hAnsi="Franklin Gothic Book" w:cs="Calibri"/>
        </w:rPr>
      </w:pPr>
    </w:p>
    <w:p w14:paraId="0D1A2ABC" w14:textId="1BF0CB75" w:rsidR="00D21C30" w:rsidRPr="000C5530" w:rsidRDefault="003111A6" w:rsidP="003111A6">
      <w:pPr>
        <w:jc w:val="center"/>
        <w:rPr>
          <w:rFonts w:ascii="Georgia" w:hAnsi="Georgia" w:cs="Calibri"/>
          <w:b/>
          <w:bCs/>
          <w:u w:val="single"/>
        </w:rPr>
      </w:pPr>
      <w:r w:rsidRPr="000C5530">
        <w:rPr>
          <w:rFonts w:ascii="Georgia" w:hAnsi="Georgia" w:cs="Calibri"/>
          <w:b/>
          <w:bCs/>
          <w:u w:val="single"/>
        </w:rPr>
        <w:lastRenderedPageBreak/>
        <w:t>Executive Summary</w:t>
      </w:r>
    </w:p>
    <w:p w14:paraId="219BB761" w14:textId="2D0385B2" w:rsidR="001C044E" w:rsidRDefault="00220AE6" w:rsidP="00007ABB">
      <w:pPr>
        <w:ind w:firstLine="720"/>
        <w:jc w:val="both"/>
        <w:rPr>
          <w:rFonts w:ascii="Georgia" w:hAnsi="Georgia" w:cs="Calibri"/>
          <w:bCs/>
        </w:rPr>
      </w:pPr>
      <w:r>
        <w:rPr>
          <w:rFonts w:ascii="Georgia" w:hAnsi="Georgia" w:cs="Calibri"/>
          <w:bCs/>
        </w:rPr>
        <w:t>At a market</w:t>
      </w:r>
      <w:r w:rsidR="00142198">
        <w:rPr>
          <w:rFonts w:ascii="Georgia" w:hAnsi="Georgia" w:cs="Calibri"/>
          <w:bCs/>
        </w:rPr>
        <w:t xml:space="preserve"> capitalization </w:t>
      </w:r>
      <w:r>
        <w:rPr>
          <w:rFonts w:ascii="Georgia" w:hAnsi="Georgia" w:cs="Calibri"/>
          <w:bCs/>
        </w:rPr>
        <w:t xml:space="preserve">of $380m, with a cash balance of </w:t>
      </w:r>
      <w:r w:rsidR="0028526B">
        <w:rPr>
          <w:rFonts w:ascii="Georgia" w:hAnsi="Georgia" w:cs="Calibri"/>
          <w:bCs/>
        </w:rPr>
        <w:t>$</w:t>
      </w:r>
      <w:r>
        <w:rPr>
          <w:rFonts w:ascii="Georgia" w:hAnsi="Georgia" w:cs="Calibri"/>
          <w:bCs/>
        </w:rPr>
        <w:t>305</w:t>
      </w:r>
      <w:r w:rsidR="0028526B">
        <w:rPr>
          <w:rFonts w:ascii="Georgia" w:hAnsi="Georgia" w:cs="Calibri"/>
          <w:bCs/>
        </w:rPr>
        <w:t xml:space="preserve">m </w:t>
      </w:r>
      <w:r w:rsidR="00843E55">
        <w:rPr>
          <w:rFonts w:ascii="Georgia" w:hAnsi="Georgia" w:cs="Calibri"/>
          <w:bCs/>
        </w:rPr>
        <w:t xml:space="preserve">(EV of 75 million US$) </w:t>
      </w:r>
      <w:r w:rsidR="0028526B">
        <w:rPr>
          <w:rFonts w:ascii="Georgia" w:hAnsi="Georgia" w:cs="Calibri"/>
          <w:bCs/>
        </w:rPr>
        <w:t xml:space="preserve">and </w:t>
      </w:r>
      <w:r w:rsidR="00843E55">
        <w:rPr>
          <w:rFonts w:ascii="Georgia" w:hAnsi="Georgia" w:cs="Calibri"/>
          <w:bCs/>
        </w:rPr>
        <w:t>quarterly spending of ~$20m</w:t>
      </w:r>
      <w:r w:rsidR="00AC7935">
        <w:rPr>
          <w:rFonts w:ascii="Georgia" w:hAnsi="Georgia" w:cs="Calibri"/>
          <w:bCs/>
        </w:rPr>
        <w:t xml:space="preserve">, </w:t>
      </w:r>
      <w:r w:rsidR="00D43C05">
        <w:rPr>
          <w:rFonts w:ascii="Georgia" w:hAnsi="Georgia" w:cs="Calibri"/>
          <w:bCs/>
        </w:rPr>
        <w:t>I</w:t>
      </w:r>
      <w:r w:rsidR="00AC7935">
        <w:rPr>
          <w:rFonts w:ascii="Georgia" w:hAnsi="Georgia" w:cs="Calibri"/>
          <w:bCs/>
        </w:rPr>
        <w:t xml:space="preserve"> believe that the market is underestimating the potential of RAP-219 as a major player in the focal epilepsy market</w:t>
      </w:r>
      <w:r w:rsidR="00897A8C">
        <w:rPr>
          <w:rFonts w:ascii="Georgia" w:hAnsi="Georgia" w:cs="Calibri"/>
          <w:bCs/>
        </w:rPr>
        <w:t>.</w:t>
      </w:r>
    </w:p>
    <w:p w14:paraId="2B671E30" w14:textId="3EEC0693" w:rsidR="00B01FCE" w:rsidRDefault="00B01FCE" w:rsidP="00007ABB">
      <w:pPr>
        <w:ind w:firstLine="720"/>
        <w:jc w:val="both"/>
        <w:rPr>
          <w:rFonts w:ascii="Georgia" w:hAnsi="Georgia" w:cs="Calibri"/>
          <w:bCs/>
        </w:rPr>
      </w:pPr>
      <w:r>
        <w:rPr>
          <w:rFonts w:ascii="Georgia" w:hAnsi="Georgia" w:cs="Calibri"/>
          <w:bCs/>
        </w:rPr>
        <w:t xml:space="preserve">I expect RAP-219 to show </w:t>
      </w:r>
      <w:r w:rsidR="008773F2">
        <w:rPr>
          <w:rFonts w:ascii="Georgia" w:hAnsi="Georgia" w:cs="Calibri"/>
          <w:bCs/>
        </w:rPr>
        <w:t xml:space="preserve">competitive </w:t>
      </w:r>
      <w:r w:rsidR="00D36902">
        <w:rPr>
          <w:rFonts w:ascii="Georgia" w:hAnsi="Georgia" w:cs="Calibri"/>
          <w:bCs/>
        </w:rPr>
        <w:t xml:space="preserve">efficacy </w:t>
      </w:r>
      <w:r w:rsidR="00BA1FAC">
        <w:rPr>
          <w:rFonts w:ascii="Georgia" w:hAnsi="Georgia" w:cs="Calibri"/>
          <w:bCs/>
        </w:rPr>
        <w:t xml:space="preserve">in its Phase 2a Proof of Concept trial for Focal Epilepsy (expected to happen in Q3 2025) due to </w:t>
      </w:r>
      <w:r w:rsidR="000C7E6F">
        <w:rPr>
          <w:rFonts w:ascii="Georgia" w:hAnsi="Georgia" w:cs="Calibri"/>
          <w:bCs/>
        </w:rPr>
        <w:t xml:space="preserve">the </w:t>
      </w:r>
      <w:r w:rsidR="00BA1FAC">
        <w:rPr>
          <w:rFonts w:ascii="Georgia" w:hAnsi="Georgia" w:cs="Calibri"/>
          <w:bCs/>
        </w:rPr>
        <w:t xml:space="preserve">previous </w:t>
      </w:r>
      <w:r w:rsidR="000C7E6F">
        <w:rPr>
          <w:rFonts w:ascii="Georgia" w:hAnsi="Georgia" w:cs="Calibri"/>
          <w:bCs/>
        </w:rPr>
        <w:t>success</w:t>
      </w:r>
      <w:r w:rsidR="00BA1FAC">
        <w:rPr>
          <w:rFonts w:ascii="Georgia" w:hAnsi="Georgia" w:cs="Calibri"/>
          <w:bCs/>
        </w:rPr>
        <w:t xml:space="preserve"> of the mechanism of action in epilepsy</w:t>
      </w:r>
      <w:r w:rsidR="00993F00">
        <w:rPr>
          <w:rFonts w:ascii="Georgia" w:hAnsi="Georgia" w:cs="Calibri"/>
          <w:bCs/>
        </w:rPr>
        <w:t xml:space="preserve"> from</w:t>
      </w:r>
      <w:r w:rsidR="00195BD0">
        <w:rPr>
          <w:rFonts w:ascii="Georgia" w:hAnsi="Georgia" w:cs="Calibri"/>
          <w:bCs/>
        </w:rPr>
        <w:t xml:space="preserve"> other compounds with related, and even the same mechanisms of action</w:t>
      </w:r>
      <w:r w:rsidR="00BC1128">
        <w:rPr>
          <w:rFonts w:ascii="Georgia" w:hAnsi="Georgia" w:cs="Calibri"/>
          <w:bCs/>
        </w:rPr>
        <w:t>.</w:t>
      </w:r>
    </w:p>
    <w:p w14:paraId="6A9F38F0" w14:textId="1DEBB57B" w:rsidR="00C645B2" w:rsidRDefault="00EB2F76" w:rsidP="00E554AF">
      <w:pPr>
        <w:ind w:firstLine="720"/>
        <w:jc w:val="both"/>
        <w:rPr>
          <w:rFonts w:ascii="Georgia" w:hAnsi="Georgia" w:cs="Calibri"/>
          <w:bCs/>
        </w:rPr>
      </w:pPr>
      <w:r>
        <w:rPr>
          <w:rFonts w:ascii="Georgia" w:hAnsi="Georgia" w:cs="Calibri"/>
          <w:bCs/>
        </w:rPr>
        <w:t xml:space="preserve">I expect RAP-219 to show a comparable safety profile to that of </w:t>
      </w:r>
      <w:proofErr w:type="spellStart"/>
      <w:r>
        <w:rPr>
          <w:rFonts w:ascii="Georgia" w:hAnsi="Georgia" w:cs="Calibri"/>
          <w:bCs/>
        </w:rPr>
        <w:t>perampanel</w:t>
      </w:r>
      <w:proofErr w:type="spellEnd"/>
      <w:r>
        <w:rPr>
          <w:rFonts w:ascii="Georgia" w:hAnsi="Georgia" w:cs="Calibri"/>
          <w:bCs/>
        </w:rPr>
        <w:t xml:space="preserve"> (and in general other Anti-Epileptic Medications), with the possible improvement of not including serious psychiatric and behavioral changes in the list of expected adverse events due to the higher selectivity of targeted brain regions derived from mechanistic differences.</w:t>
      </w:r>
    </w:p>
    <w:p w14:paraId="720457F6" w14:textId="3B01291B" w:rsidR="000670C6" w:rsidRDefault="004840FA" w:rsidP="00B3018D">
      <w:pPr>
        <w:ind w:firstLine="720"/>
        <w:jc w:val="both"/>
        <w:rPr>
          <w:rFonts w:ascii="Georgia" w:hAnsi="Georgia" w:cs="Calibri"/>
          <w:bCs/>
        </w:rPr>
      </w:pPr>
      <w:r>
        <w:rPr>
          <w:rFonts w:ascii="Georgia" w:hAnsi="Georgia" w:cs="Calibri"/>
          <w:bCs/>
        </w:rPr>
        <w:t xml:space="preserve">Additional positive </w:t>
      </w:r>
      <w:r w:rsidR="00332115">
        <w:rPr>
          <w:rFonts w:ascii="Georgia" w:hAnsi="Georgia" w:cs="Calibri"/>
          <w:bCs/>
        </w:rPr>
        <w:t xml:space="preserve">indicators such as </w:t>
      </w:r>
      <w:r w:rsidR="00DF693B">
        <w:rPr>
          <w:rFonts w:ascii="Georgia" w:hAnsi="Georgia" w:cs="Calibri"/>
          <w:bCs/>
        </w:rPr>
        <w:t xml:space="preserve">recent </w:t>
      </w:r>
      <w:r w:rsidR="00332115">
        <w:rPr>
          <w:rFonts w:ascii="Georgia" w:hAnsi="Georgia" w:cs="Calibri"/>
          <w:bCs/>
        </w:rPr>
        <w:t>insider buying and a great management team</w:t>
      </w:r>
      <w:r w:rsidR="00DF3FEE">
        <w:rPr>
          <w:rFonts w:ascii="Georgia" w:hAnsi="Georgia" w:cs="Calibri"/>
          <w:bCs/>
        </w:rPr>
        <w:t xml:space="preserve"> full of </w:t>
      </w:r>
      <w:r w:rsidR="00B16D75">
        <w:rPr>
          <w:rFonts w:ascii="Georgia" w:hAnsi="Georgia" w:cs="Calibri"/>
          <w:bCs/>
        </w:rPr>
        <w:t xml:space="preserve">vastly </w:t>
      </w:r>
      <w:r w:rsidR="00DF3FEE">
        <w:rPr>
          <w:rFonts w:ascii="Georgia" w:hAnsi="Georgia" w:cs="Calibri"/>
          <w:bCs/>
        </w:rPr>
        <w:t xml:space="preserve">experienced professionals are not </w:t>
      </w:r>
      <w:r w:rsidR="00314369">
        <w:rPr>
          <w:rFonts w:ascii="Georgia" w:hAnsi="Georgia" w:cs="Calibri"/>
          <w:bCs/>
        </w:rPr>
        <w:t xml:space="preserve">mentioned </w:t>
      </w:r>
      <w:r w:rsidR="00DF3FEE">
        <w:rPr>
          <w:rFonts w:ascii="Georgia" w:hAnsi="Georgia" w:cs="Calibri"/>
          <w:bCs/>
        </w:rPr>
        <w:t xml:space="preserve">in this thesis but may be </w:t>
      </w:r>
      <w:proofErr w:type="gramStart"/>
      <w:r w:rsidR="00DF3FEE">
        <w:rPr>
          <w:rFonts w:ascii="Georgia" w:hAnsi="Georgia" w:cs="Calibri"/>
          <w:bCs/>
        </w:rPr>
        <w:t>taken into account</w:t>
      </w:r>
      <w:proofErr w:type="gramEnd"/>
      <w:r w:rsidR="00DF3FEE">
        <w:rPr>
          <w:rFonts w:ascii="Georgia" w:hAnsi="Georgia" w:cs="Calibri"/>
          <w:bCs/>
        </w:rPr>
        <w:t>.</w:t>
      </w:r>
    </w:p>
    <w:p w14:paraId="240AE2B0" w14:textId="77777777" w:rsidR="009B7868" w:rsidRDefault="009B7868" w:rsidP="00CB506D">
      <w:pPr>
        <w:jc w:val="both"/>
        <w:rPr>
          <w:rFonts w:ascii="Georgia" w:hAnsi="Georgia" w:cs="Calibri"/>
          <w:bCs/>
        </w:rPr>
      </w:pPr>
    </w:p>
    <w:p w14:paraId="409CE868" w14:textId="6B7B6B19" w:rsidR="008B2578" w:rsidRDefault="00761C27" w:rsidP="00CB506D">
      <w:pPr>
        <w:jc w:val="both"/>
        <w:rPr>
          <w:rFonts w:ascii="Georgia" w:hAnsi="Georgia" w:cs="Calibri"/>
          <w:bCs/>
        </w:rPr>
      </w:pPr>
      <w:r w:rsidRPr="00472FFE">
        <w:rPr>
          <w:rFonts w:ascii="Georgia" w:hAnsi="Georgia" w:cs="Calibri"/>
          <w:bCs/>
          <w:sz w:val="30"/>
          <w:szCs w:val="30"/>
        </w:rPr>
        <w:t>Bull</w:t>
      </w:r>
      <w:r w:rsidR="00FF127F" w:rsidRPr="00472FFE">
        <w:rPr>
          <w:rFonts w:ascii="Georgia" w:hAnsi="Georgia" w:cs="Calibri"/>
          <w:bCs/>
          <w:sz w:val="30"/>
          <w:szCs w:val="30"/>
        </w:rPr>
        <w:t xml:space="preserve"> Case</w:t>
      </w:r>
      <w:r w:rsidR="008B2578">
        <w:rPr>
          <w:rFonts w:ascii="Georgia" w:hAnsi="Georgia" w:cs="Calibri"/>
          <w:bCs/>
          <w:sz w:val="30"/>
          <w:szCs w:val="30"/>
        </w:rPr>
        <w:t xml:space="preserve"> </w:t>
      </w:r>
      <w:r w:rsidR="008B2578" w:rsidRPr="008B2578">
        <w:rPr>
          <w:rFonts w:ascii="Georgia" w:hAnsi="Georgia" w:cs="Calibri"/>
          <w:bCs/>
          <w:color w:val="000000" w:themeColor="text1"/>
          <w:sz w:val="30"/>
          <w:szCs w:val="30"/>
        </w:rPr>
        <w:t>(35% Probability)</w:t>
      </w:r>
      <w:r w:rsidR="0082640B">
        <w:rPr>
          <w:rFonts w:ascii="Georgia" w:hAnsi="Georgia" w:cs="Calibri"/>
          <w:bCs/>
          <w:sz w:val="30"/>
          <w:szCs w:val="30"/>
        </w:rPr>
        <w:t xml:space="preserve"> </w:t>
      </w:r>
      <w:r w:rsidR="008F16CC">
        <w:rPr>
          <w:rFonts w:ascii="Georgia" w:hAnsi="Georgia" w:cs="Calibri"/>
          <w:bCs/>
          <w:color w:val="45B0E1" w:themeColor="accent1" w:themeTint="99"/>
        </w:rPr>
        <w:t>&gt;</w:t>
      </w:r>
      <w:r w:rsidR="0082640B" w:rsidRPr="000C6427">
        <w:rPr>
          <w:rFonts w:ascii="Georgia" w:hAnsi="Georgia" w:cs="Calibri"/>
          <w:bCs/>
          <w:color w:val="45B0E1" w:themeColor="accent1" w:themeTint="99"/>
        </w:rPr>
        <w:t>$</w:t>
      </w:r>
      <w:r w:rsidR="008F16CC">
        <w:rPr>
          <w:rFonts w:ascii="Georgia" w:hAnsi="Georgia" w:cs="Calibri"/>
          <w:bCs/>
          <w:color w:val="45B0E1" w:themeColor="accent1" w:themeTint="99"/>
        </w:rPr>
        <w:t>17.5</w:t>
      </w:r>
      <w:r w:rsidR="0082640B" w:rsidRPr="000C6427">
        <w:rPr>
          <w:rFonts w:ascii="Georgia" w:hAnsi="Georgia" w:cs="Calibri"/>
          <w:bCs/>
          <w:color w:val="45B0E1" w:themeColor="accent1" w:themeTint="99"/>
        </w:rPr>
        <w:t>, +</w:t>
      </w:r>
      <w:r w:rsidR="00E74BBF">
        <w:rPr>
          <w:rFonts w:ascii="Georgia" w:hAnsi="Georgia" w:cs="Calibri"/>
          <w:bCs/>
          <w:color w:val="45B0E1" w:themeColor="accent1" w:themeTint="99"/>
        </w:rPr>
        <w:t>&gt;</w:t>
      </w:r>
      <w:r w:rsidR="008F16CC">
        <w:rPr>
          <w:rFonts w:ascii="Georgia" w:hAnsi="Georgia" w:cs="Calibri"/>
          <w:bCs/>
          <w:color w:val="45B0E1" w:themeColor="accent1" w:themeTint="99"/>
        </w:rPr>
        <w:t>75</w:t>
      </w:r>
      <w:r w:rsidR="0082640B" w:rsidRPr="000C6427">
        <w:rPr>
          <w:rFonts w:ascii="Georgia" w:hAnsi="Georgia" w:cs="Calibri"/>
          <w:bCs/>
          <w:color w:val="45B0E1" w:themeColor="accent1" w:themeTint="99"/>
        </w:rPr>
        <w:t>%</w:t>
      </w:r>
      <w:r w:rsidR="0082640B" w:rsidRPr="0082640B">
        <w:rPr>
          <w:rFonts w:ascii="Georgia" w:hAnsi="Georgia" w:cs="Calibri"/>
          <w:bCs/>
          <w:color w:val="000000" w:themeColor="text1"/>
        </w:rPr>
        <w:t>:</w:t>
      </w:r>
      <w:r w:rsidR="00890031">
        <w:rPr>
          <w:rFonts w:ascii="Georgia" w:hAnsi="Georgia" w:cs="Calibri"/>
          <w:bCs/>
          <w:sz w:val="30"/>
          <w:szCs w:val="30"/>
        </w:rPr>
        <w:t xml:space="preserve"> </w:t>
      </w:r>
      <w:r w:rsidR="00BB0699">
        <w:rPr>
          <w:rFonts w:ascii="Georgia" w:hAnsi="Georgia" w:cs="Calibri"/>
          <w:bCs/>
          <w:sz w:val="30"/>
          <w:szCs w:val="30"/>
        </w:rPr>
        <w:t>&gt;</w:t>
      </w:r>
      <w:r w:rsidR="00611221">
        <w:rPr>
          <w:rFonts w:ascii="Georgia" w:hAnsi="Georgia" w:cs="Calibri"/>
          <w:bCs/>
        </w:rPr>
        <w:t>7</w:t>
      </w:r>
      <w:r w:rsidR="004D4DB3">
        <w:rPr>
          <w:rFonts w:ascii="Georgia" w:hAnsi="Georgia" w:cs="Calibri"/>
          <w:bCs/>
        </w:rPr>
        <w:t>0% reduction in absolute seizure frequency</w:t>
      </w:r>
      <w:r w:rsidR="00FA4E8F">
        <w:rPr>
          <w:rFonts w:ascii="Georgia" w:hAnsi="Georgia" w:cs="Calibri"/>
          <w:bCs/>
        </w:rPr>
        <w:t xml:space="preserve">, </w:t>
      </w:r>
      <w:r w:rsidR="00BB0699">
        <w:rPr>
          <w:rFonts w:ascii="Georgia" w:hAnsi="Georgia" w:cs="Calibri"/>
          <w:bCs/>
        </w:rPr>
        <w:t>&gt;50%</w:t>
      </w:r>
      <w:r w:rsidR="00FE6656">
        <w:rPr>
          <w:rFonts w:ascii="Georgia" w:hAnsi="Georgia" w:cs="Calibri"/>
          <w:bCs/>
        </w:rPr>
        <w:t xml:space="preserve"> reduction in</w:t>
      </w:r>
      <w:r w:rsidR="00FA4E8F">
        <w:rPr>
          <w:rFonts w:ascii="Georgia" w:hAnsi="Georgia" w:cs="Calibri"/>
          <w:bCs/>
        </w:rPr>
        <w:t xml:space="preserve"> the </w:t>
      </w:r>
      <w:proofErr w:type="spellStart"/>
      <w:r w:rsidR="00FE6656">
        <w:rPr>
          <w:rFonts w:ascii="Georgia" w:hAnsi="Georgia" w:cs="Calibri"/>
          <w:bCs/>
        </w:rPr>
        <w:t>iEEG</w:t>
      </w:r>
      <w:proofErr w:type="spellEnd"/>
      <w:r w:rsidR="00FE6656">
        <w:rPr>
          <w:rFonts w:ascii="Georgia" w:hAnsi="Georgia" w:cs="Calibri"/>
          <w:bCs/>
        </w:rPr>
        <w:t xml:space="preserve"> </w:t>
      </w:r>
      <w:r w:rsidR="00FA4E8F">
        <w:rPr>
          <w:rFonts w:ascii="Georgia" w:hAnsi="Georgia" w:cs="Calibri"/>
          <w:bCs/>
        </w:rPr>
        <w:t>“long episodes” biomarker</w:t>
      </w:r>
      <w:r w:rsidR="005957A5">
        <w:rPr>
          <w:rFonts w:ascii="Georgia" w:hAnsi="Georgia" w:cs="Calibri"/>
          <w:bCs/>
        </w:rPr>
        <w:t>,</w:t>
      </w:r>
      <w:r w:rsidR="00FA4E8F">
        <w:rPr>
          <w:rFonts w:ascii="Georgia" w:hAnsi="Georgia" w:cs="Calibri"/>
          <w:bCs/>
        </w:rPr>
        <w:t xml:space="preserve"> </w:t>
      </w:r>
      <w:r w:rsidR="005957A5">
        <w:rPr>
          <w:rFonts w:ascii="Georgia" w:hAnsi="Georgia" w:cs="Calibri"/>
          <w:bCs/>
        </w:rPr>
        <w:t xml:space="preserve">no </w:t>
      </w:r>
      <w:r w:rsidR="00611221">
        <w:rPr>
          <w:rFonts w:ascii="Georgia" w:hAnsi="Georgia" w:cs="Calibri"/>
          <w:bCs/>
        </w:rPr>
        <w:t xml:space="preserve">unexpected </w:t>
      </w:r>
      <w:r w:rsidR="00FA4E8F">
        <w:rPr>
          <w:rFonts w:ascii="Georgia" w:hAnsi="Georgia" w:cs="Calibri"/>
          <w:bCs/>
        </w:rPr>
        <w:t>adverse events of grade higher than 2</w:t>
      </w:r>
    </w:p>
    <w:p w14:paraId="2C32C03D" w14:textId="77777777" w:rsidR="009B7868" w:rsidRDefault="009B7868" w:rsidP="00CB506D">
      <w:pPr>
        <w:jc w:val="both"/>
        <w:rPr>
          <w:rFonts w:ascii="Georgia" w:hAnsi="Georgia" w:cs="Calibri"/>
          <w:bCs/>
          <w:sz w:val="30"/>
          <w:szCs w:val="30"/>
        </w:rPr>
      </w:pPr>
    </w:p>
    <w:p w14:paraId="6743C60B" w14:textId="41446C41" w:rsidR="008B2578" w:rsidRDefault="008B2578" w:rsidP="00CB506D">
      <w:pPr>
        <w:jc w:val="both"/>
        <w:rPr>
          <w:rFonts w:ascii="Georgia" w:hAnsi="Georgia" w:cs="Calibri"/>
          <w:bCs/>
        </w:rPr>
      </w:pPr>
      <w:r>
        <w:rPr>
          <w:rFonts w:ascii="Georgia" w:hAnsi="Georgia" w:cs="Calibri"/>
          <w:bCs/>
          <w:sz w:val="30"/>
          <w:szCs w:val="30"/>
        </w:rPr>
        <w:t>Base</w:t>
      </w:r>
      <w:r w:rsidRPr="00472FFE">
        <w:rPr>
          <w:rFonts w:ascii="Georgia" w:hAnsi="Georgia" w:cs="Calibri"/>
          <w:bCs/>
          <w:sz w:val="30"/>
          <w:szCs w:val="30"/>
        </w:rPr>
        <w:t xml:space="preserve"> Case</w:t>
      </w:r>
      <w:r>
        <w:rPr>
          <w:rFonts w:ascii="Georgia" w:hAnsi="Georgia" w:cs="Calibri"/>
          <w:bCs/>
          <w:sz w:val="30"/>
          <w:szCs w:val="30"/>
        </w:rPr>
        <w:t xml:space="preserve"> </w:t>
      </w:r>
      <w:r w:rsidRPr="008B2578">
        <w:rPr>
          <w:rFonts w:ascii="Georgia" w:hAnsi="Georgia" w:cs="Calibri"/>
          <w:bCs/>
          <w:color w:val="000000" w:themeColor="text1"/>
          <w:sz w:val="30"/>
          <w:szCs w:val="30"/>
        </w:rPr>
        <w:t>(</w:t>
      </w:r>
      <w:r>
        <w:rPr>
          <w:rFonts w:ascii="Georgia" w:hAnsi="Georgia" w:cs="Calibri"/>
          <w:bCs/>
          <w:color w:val="000000" w:themeColor="text1"/>
          <w:sz w:val="30"/>
          <w:szCs w:val="30"/>
        </w:rPr>
        <w:t>5</w:t>
      </w:r>
      <w:r w:rsidRPr="008B2578">
        <w:rPr>
          <w:rFonts w:ascii="Georgia" w:hAnsi="Georgia" w:cs="Calibri"/>
          <w:bCs/>
          <w:color w:val="000000" w:themeColor="text1"/>
          <w:sz w:val="30"/>
          <w:szCs w:val="30"/>
        </w:rPr>
        <w:t>5% Probability)</w:t>
      </w:r>
      <w:r>
        <w:rPr>
          <w:rFonts w:ascii="Georgia" w:hAnsi="Georgia" w:cs="Calibri"/>
          <w:bCs/>
          <w:sz w:val="30"/>
          <w:szCs w:val="30"/>
        </w:rPr>
        <w:t xml:space="preserve"> </w:t>
      </w:r>
      <w:r w:rsidRPr="000C6427">
        <w:rPr>
          <w:rFonts w:ascii="Georgia" w:hAnsi="Georgia" w:cs="Calibri"/>
          <w:bCs/>
          <w:color w:val="45B0E1" w:themeColor="accent1" w:themeTint="99"/>
        </w:rPr>
        <w:t>$</w:t>
      </w:r>
      <w:r>
        <w:rPr>
          <w:rFonts w:ascii="Georgia" w:hAnsi="Georgia" w:cs="Calibri"/>
          <w:bCs/>
          <w:color w:val="45B0E1" w:themeColor="accent1" w:themeTint="99"/>
        </w:rPr>
        <w:t>1</w:t>
      </w:r>
      <w:r w:rsidR="001057A8">
        <w:rPr>
          <w:rFonts w:ascii="Georgia" w:hAnsi="Georgia" w:cs="Calibri"/>
          <w:bCs/>
          <w:color w:val="45B0E1" w:themeColor="accent1" w:themeTint="99"/>
        </w:rPr>
        <w:t>3</w:t>
      </w:r>
      <w:r w:rsidR="00424513">
        <w:rPr>
          <w:rFonts w:ascii="Georgia" w:hAnsi="Georgia" w:cs="Calibri"/>
          <w:bCs/>
          <w:color w:val="45B0E1" w:themeColor="accent1" w:themeTint="99"/>
        </w:rPr>
        <w:t xml:space="preserve"> </w:t>
      </w:r>
      <w:r w:rsidR="001057A8">
        <w:rPr>
          <w:rFonts w:ascii="Georgia" w:hAnsi="Georgia" w:cs="Calibri"/>
          <w:bCs/>
          <w:color w:val="45B0E1" w:themeColor="accent1" w:themeTint="99"/>
        </w:rPr>
        <w:t>-</w:t>
      </w:r>
      <w:r w:rsidR="00424513">
        <w:rPr>
          <w:rFonts w:ascii="Georgia" w:hAnsi="Georgia" w:cs="Calibri"/>
          <w:bCs/>
          <w:color w:val="45B0E1" w:themeColor="accent1" w:themeTint="99"/>
        </w:rPr>
        <w:t xml:space="preserve"> </w:t>
      </w:r>
      <w:r w:rsidR="001057A8">
        <w:rPr>
          <w:rFonts w:ascii="Georgia" w:hAnsi="Georgia" w:cs="Calibri"/>
          <w:bCs/>
          <w:color w:val="45B0E1" w:themeColor="accent1" w:themeTint="99"/>
        </w:rPr>
        <w:t>$17.5</w:t>
      </w:r>
      <w:r w:rsidRPr="000C6427">
        <w:rPr>
          <w:rFonts w:ascii="Georgia" w:hAnsi="Georgia" w:cs="Calibri"/>
          <w:bCs/>
          <w:color w:val="45B0E1" w:themeColor="accent1" w:themeTint="99"/>
        </w:rPr>
        <w:t>, +</w:t>
      </w:r>
      <w:r w:rsidR="007C205A">
        <w:rPr>
          <w:rFonts w:ascii="Georgia" w:hAnsi="Georgia" w:cs="Calibri"/>
          <w:bCs/>
          <w:color w:val="45B0E1" w:themeColor="accent1" w:themeTint="99"/>
        </w:rPr>
        <w:t>30</w:t>
      </w:r>
      <w:r w:rsidR="00424513">
        <w:rPr>
          <w:rFonts w:ascii="Georgia" w:hAnsi="Georgia" w:cs="Calibri"/>
          <w:bCs/>
          <w:color w:val="45B0E1" w:themeColor="accent1" w:themeTint="99"/>
        </w:rPr>
        <w:t xml:space="preserve"> </w:t>
      </w:r>
      <w:r w:rsidR="007C205A">
        <w:rPr>
          <w:rFonts w:ascii="Georgia" w:hAnsi="Georgia" w:cs="Calibri"/>
          <w:bCs/>
          <w:color w:val="45B0E1" w:themeColor="accent1" w:themeTint="99"/>
        </w:rPr>
        <w:t>-</w:t>
      </w:r>
      <w:r w:rsidR="00424513">
        <w:rPr>
          <w:rFonts w:ascii="Georgia" w:hAnsi="Georgia" w:cs="Calibri"/>
          <w:bCs/>
          <w:color w:val="45B0E1" w:themeColor="accent1" w:themeTint="99"/>
        </w:rPr>
        <w:t xml:space="preserve"> </w:t>
      </w:r>
      <w:r w:rsidR="00E74BBF">
        <w:rPr>
          <w:rFonts w:ascii="Georgia" w:hAnsi="Georgia" w:cs="Calibri"/>
          <w:bCs/>
          <w:color w:val="45B0E1" w:themeColor="accent1" w:themeTint="99"/>
        </w:rPr>
        <w:t>75</w:t>
      </w:r>
      <w:r w:rsidRPr="000C6427">
        <w:rPr>
          <w:rFonts w:ascii="Georgia" w:hAnsi="Georgia" w:cs="Calibri"/>
          <w:bCs/>
          <w:color w:val="45B0E1" w:themeColor="accent1" w:themeTint="99"/>
        </w:rPr>
        <w:t>%</w:t>
      </w:r>
      <w:r w:rsidRPr="0082640B">
        <w:rPr>
          <w:rFonts w:ascii="Georgia" w:hAnsi="Georgia" w:cs="Calibri"/>
          <w:bCs/>
          <w:color w:val="000000" w:themeColor="text1"/>
        </w:rPr>
        <w:t>:</w:t>
      </w:r>
      <w:r>
        <w:rPr>
          <w:rFonts w:ascii="Georgia" w:hAnsi="Georgia" w:cs="Calibri"/>
          <w:bCs/>
          <w:sz w:val="30"/>
          <w:szCs w:val="30"/>
        </w:rPr>
        <w:t xml:space="preserve"> </w:t>
      </w:r>
      <w:r w:rsidR="007C205A">
        <w:rPr>
          <w:rFonts w:ascii="Georgia" w:hAnsi="Georgia" w:cs="Calibri"/>
          <w:bCs/>
        </w:rPr>
        <w:t>45</w:t>
      </w:r>
      <w:r w:rsidR="00B75906">
        <w:rPr>
          <w:rFonts w:ascii="Georgia" w:hAnsi="Georgia" w:cs="Calibri"/>
          <w:bCs/>
        </w:rPr>
        <w:t>-</w:t>
      </w:r>
      <w:r w:rsidR="00A74658">
        <w:rPr>
          <w:rFonts w:ascii="Georgia" w:hAnsi="Georgia" w:cs="Calibri"/>
          <w:bCs/>
        </w:rPr>
        <w:t>7</w:t>
      </w:r>
      <w:r w:rsidR="00B75906">
        <w:rPr>
          <w:rFonts w:ascii="Georgia" w:hAnsi="Georgia" w:cs="Calibri"/>
          <w:bCs/>
        </w:rPr>
        <w:t>0</w:t>
      </w:r>
      <w:r w:rsidR="00A74658">
        <w:rPr>
          <w:rFonts w:ascii="Georgia" w:hAnsi="Georgia" w:cs="Calibri"/>
          <w:bCs/>
        </w:rPr>
        <w:t>%</w:t>
      </w:r>
      <w:r>
        <w:rPr>
          <w:rFonts w:ascii="Georgia" w:hAnsi="Georgia" w:cs="Calibri"/>
          <w:bCs/>
        </w:rPr>
        <w:t xml:space="preserve"> reduction in absolute seizure frequency, 40%</w:t>
      </w:r>
      <w:r w:rsidR="00BB0699">
        <w:rPr>
          <w:rFonts w:ascii="Georgia" w:hAnsi="Georgia" w:cs="Calibri"/>
          <w:bCs/>
        </w:rPr>
        <w:t>-50%</w:t>
      </w:r>
      <w:r>
        <w:rPr>
          <w:rFonts w:ascii="Georgia" w:hAnsi="Georgia" w:cs="Calibri"/>
          <w:bCs/>
        </w:rPr>
        <w:t xml:space="preserve"> reduction in the </w:t>
      </w:r>
      <w:proofErr w:type="spellStart"/>
      <w:r>
        <w:rPr>
          <w:rFonts w:ascii="Georgia" w:hAnsi="Georgia" w:cs="Calibri"/>
          <w:bCs/>
        </w:rPr>
        <w:t>iEEG</w:t>
      </w:r>
      <w:proofErr w:type="spellEnd"/>
      <w:r>
        <w:rPr>
          <w:rFonts w:ascii="Georgia" w:hAnsi="Georgia" w:cs="Calibri"/>
          <w:bCs/>
        </w:rPr>
        <w:t xml:space="preserve"> “long episodes” biomarker</w:t>
      </w:r>
      <w:r w:rsidR="005957A5">
        <w:rPr>
          <w:rFonts w:ascii="Georgia" w:hAnsi="Georgia" w:cs="Calibri"/>
          <w:bCs/>
        </w:rPr>
        <w:t xml:space="preserve">, no </w:t>
      </w:r>
      <w:r w:rsidR="00507A6F">
        <w:rPr>
          <w:rFonts w:ascii="Georgia" w:hAnsi="Georgia" w:cs="Calibri"/>
          <w:bCs/>
        </w:rPr>
        <w:t xml:space="preserve">major </w:t>
      </w:r>
      <w:r w:rsidR="0048702E">
        <w:rPr>
          <w:rFonts w:ascii="Georgia" w:hAnsi="Georgia" w:cs="Calibri"/>
          <w:bCs/>
        </w:rPr>
        <w:t xml:space="preserve">unexpected </w:t>
      </w:r>
      <w:r w:rsidR="00507A6F">
        <w:rPr>
          <w:rFonts w:ascii="Georgia" w:hAnsi="Georgia" w:cs="Calibri"/>
          <w:bCs/>
        </w:rPr>
        <w:t>adverse events</w:t>
      </w:r>
    </w:p>
    <w:p w14:paraId="0D417B3B" w14:textId="77777777" w:rsidR="009B7868" w:rsidRDefault="009B7868" w:rsidP="00CB506D">
      <w:pPr>
        <w:jc w:val="both"/>
        <w:rPr>
          <w:rFonts w:ascii="Georgia" w:hAnsi="Georgia" w:cs="Calibri"/>
          <w:bCs/>
        </w:rPr>
      </w:pPr>
    </w:p>
    <w:p w14:paraId="2327439B" w14:textId="4AF8DC9B" w:rsidR="00E554AF" w:rsidRDefault="00F63F8E" w:rsidP="00CB506D">
      <w:pPr>
        <w:jc w:val="both"/>
        <w:rPr>
          <w:rFonts w:ascii="Georgia" w:hAnsi="Georgia" w:cs="Calibri"/>
          <w:bCs/>
        </w:rPr>
      </w:pPr>
      <w:r>
        <w:rPr>
          <w:rFonts w:ascii="Georgia" w:hAnsi="Georgia" w:cs="Calibri"/>
          <w:bCs/>
          <w:sz w:val="30"/>
          <w:szCs w:val="30"/>
        </w:rPr>
        <w:t>B</w:t>
      </w:r>
      <w:r w:rsidR="00326B25">
        <w:rPr>
          <w:rFonts w:ascii="Georgia" w:hAnsi="Georgia" w:cs="Calibri"/>
          <w:bCs/>
          <w:sz w:val="30"/>
          <w:szCs w:val="30"/>
        </w:rPr>
        <w:t>ear</w:t>
      </w:r>
      <w:r w:rsidRPr="00472FFE">
        <w:rPr>
          <w:rFonts w:ascii="Georgia" w:hAnsi="Georgia" w:cs="Calibri"/>
          <w:bCs/>
          <w:sz w:val="30"/>
          <w:szCs w:val="30"/>
        </w:rPr>
        <w:t xml:space="preserve"> Case</w:t>
      </w:r>
      <w:r>
        <w:rPr>
          <w:rFonts w:ascii="Georgia" w:hAnsi="Georgia" w:cs="Calibri"/>
          <w:bCs/>
          <w:sz w:val="30"/>
          <w:szCs w:val="30"/>
        </w:rPr>
        <w:t xml:space="preserve"> </w:t>
      </w:r>
      <w:r w:rsidRPr="008B2578">
        <w:rPr>
          <w:rFonts w:ascii="Georgia" w:hAnsi="Georgia" w:cs="Calibri"/>
          <w:bCs/>
          <w:color w:val="000000" w:themeColor="text1"/>
          <w:sz w:val="30"/>
          <w:szCs w:val="30"/>
        </w:rPr>
        <w:t>(</w:t>
      </w:r>
      <w:r w:rsidR="00AF5141">
        <w:rPr>
          <w:rFonts w:ascii="Georgia" w:hAnsi="Georgia" w:cs="Calibri"/>
          <w:bCs/>
          <w:color w:val="000000" w:themeColor="text1"/>
          <w:sz w:val="30"/>
          <w:szCs w:val="30"/>
        </w:rPr>
        <w:t>10</w:t>
      </w:r>
      <w:r w:rsidRPr="008B2578">
        <w:rPr>
          <w:rFonts w:ascii="Georgia" w:hAnsi="Georgia" w:cs="Calibri"/>
          <w:bCs/>
          <w:color w:val="000000" w:themeColor="text1"/>
          <w:sz w:val="30"/>
          <w:szCs w:val="30"/>
        </w:rPr>
        <w:t>% Probability)</w:t>
      </w:r>
      <w:r>
        <w:rPr>
          <w:rFonts w:ascii="Georgia" w:hAnsi="Georgia" w:cs="Calibri"/>
          <w:bCs/>
          <w:sz w:val="30"/>
          <w:szCs w:val="30"/>
        </w:rPr>
        <w:t xml:space="preserve"> </w:t>
      </w:r>
      <w:r w:rsidRPr="000C6427">
        <w:rPr>
          <w:rFonts w:ascii="Georgia" w:hAnsi="Georgia" w:cs="Calibri"/>
          <w:bCs/>
          <w:color w:val="45B0E1" w:themeColor="accent1" w:themeTint="99"/>
        </w:rPr>
        <w:t>$</w:t>
      </w:r>
      <w:r w:rsidR="0099174A">
        <w:rPr>
          <w:rFonts w:ascii="Georgia" w:hAnsi="Georgia" w:cs="Calibri"/>
          <w:bCs/>
          <w:color w:val="45B0E1" w:themeColor="accent1" w:themeTint="99"/>
        </w:rPr>
        <w:t>6.5</w:t>
      </w:r>
      <w:r w:rsidRPr="000C6427">
        <w:rPr>
          <w:rFonts w:ascii="Georgia" w:hAnsi="Georgia" w:cs="Calibri"/>
          <w:bCs/>
          <w:color w:val="45B0E1" w:themeColor="accent1" w:themeTint="99"/>
        </w:rPr>
        <w:t xml:space="preserve">, </w:t>
      </w:r>
      <w:r w:rsidR="0099174A">
        <w:rPr>
          <w:rFonts w:ascii="Georgia" w:hAnsi="Georgia" w:cs="Calibri"/>
          <w:bCs/>
          <w:color w:val="45B0E1" w:themeColor="accent1" w:themeTint="99"/>
        </w:rPr>
        <w:t>-35%</w:t>
      </w:r>
      <w:r w:rsidRPr="0082640B">
        <w:rPr>
          <w:rFonts w:ascii="Georgia" w:hAnsi="Georgia" w:cs="Calibri"/>
          <w:bCs/>
          <w:color w:val="000000" w:themeColor="text1"/>
        </w:rPr>
        <w:t>:</w:t>
      </w:r>
      <w:r>
        <w:rPr>
          <w:rFonts w:ascii="Georgia" w:hAnsi="Georgia" w:cs="Calibri"/>
          <w:bCs/>
          <w:sz w:val="30"/>
          <w:szCs w:val="30"/>
        </w:rPr>
        <w:t xml:space="preserve"> </w:t>
      </w:r>
      <w:r>
        <w:rPr>
          <w:rFonts w:ascii="Georgia" w:hAnsi="Georgia" w:cs="Calibri"/>
          <w:bCs/>
        </w:rPr>
        <w:t xml:space="preserve">&lt;45% reduction in absolute seizure frequency, </w:t>
      </w:r>
      <w:r w:rsidR="00BB0699">
        <w:rPr>
          <w:rFonts w:ascii="Georgia" w:hAnsi="Georgia" w:cs="Calibri"/>
          <w:bCs/>
        </w:rPr>
        <w:t>&lt;</w:t>
      </w:r>
      <w:r>
        <w:rPr>
          <w:rFonts w:ascii="Georgia" w:hAnsi="Georgia" w:cs="Calibri"/>
          <w:bCs/>
        </w:rPr>
        <w:t xml:space="preserve">40% reduction in the </w:t>
      </w:r>
      <w:proofErr w:type="spellStart"/>
      <w:r>
        <w:rPr>
          <w:rFonts w:ascii="Georgia" w:hAnsi="Georgia" w:cs="Calibri"/>
          <w:bCs/>
        </w:rPr>
        <w:t>iEEG</w:t>
      </w:r>
      <w:proofErr w:type="spellEnd"/>
      <w:r>
        <w:rPr>
          <w:rFonts w:ascii="Georgia" w:hAnsi="Georgia" w:cs="Calibri"/>
          <w:bCs/>
        </w:rPr>
        <w:t xml:space="preserve"> “long episodes” biomarker </w:t>
      </w:r>
      <w:r w:rsidR="0018050A">
        <w:rPr>
          <w:rFonts w:ascii="Georgia" w:hAnsi="Georgia" w:cs="Calibri"/>
          <w:bCs/>
        </w:rPr>
        <w:t xml:space="preserve">or </w:t>
      </w:r>
      <w:r>
        <w:rPr>
          <w:rFonts w:ascii="Georgia" w:hAnsi="Georgia" w:cs="Calibri"/>
          <w:bCs/>
        </w:rPr>
        <w:t>major unexpected adverse events</w:t>
      </w:r>
    </w:p>
    <w:p w14:paraId="624F80B5" w14:textId="77777777" w:rsidR="00F63F8E" w:rsidRDefault="00F63F8E" w:rsidP="00F63F8E">
      <w:pPr>
        <w:rPr>
          <w:rFonts w:ascii="Georgia" w:hAnsi="Georgia" w:cs="Calibri"/>
          <w:bCs/>
        </w:rPr>
      </w:pPr>
    </w:p>
    <w:p w14:paraId="1F54537B" w14:textId="77777777" w:rsidR="009415EE" w:rsidRDefault="009415EE" w:rsidP="00D1511E">
      <w:pPr>
        <w:rPr>
          <w:rFonts w:ascii="Georgia" w:hAnsi="Georgia" w:cs="Calibri"/>
          <w:bCs/>
        </w:rPr>
      </w:pPr>
    </w:p>
    <w:p w14:paraId="126C2745" w14:textId="77777777" w:rsidR="00F01207" w:rsidRDefault="00F01207" w:rsidP="003B256A">
      <w:pPr>
        <w:rPr>
          <w:rFonts w:ascii="Georgia" w:hAnsi="Georgia" w:cs="Calibri"/>
          <w:bCs/>
        </w:rPr>
      </w:pPr>
    </w:p>
    <w:p w14:paraId="76DD32E0" w14:textId="77777777" w:rsidR="003B256A" w:rsidRPr="00F01207" w:rsidRDefault="003B256A" w:rsidP="003B256A">
      <w:pPr>
        <w:rPr>
          <w:rFonts w:ascii="Georgia" w:hAnsi="Georgia" w:cs="Calibri"/>
          <w:bCs/>
        </w:rPr>
      </w:pPr>
    </w:p>
    <w:p w14:paraId="3985DC30" w14:textId="28A2A25E" w:rsidR="00EB50C7" w:rsidRPr="00506CC8" w:rsidRDefault="00506CC8" w:rsidP="00506CC8">
      <w:pPr>
        <w:jc w:val="center"/>
        <w:rPr>
          <w:rFonts w:ascii="Georgia" w:hAnsi="Georgia" w:cs="Calibri"/>
          <w:b/>
          <w:u w:val="single"/>
        </w:rPr>
      </w:pPr>
      <w:r>
        <w:rPr>
          <w:rFonts w:ascii="Georgia" w:hAnsi="Georgia" w:cs="Calibri"/>
          <w:b/>
          <w:u w:val="single"/>
        </w:rPr>
        <w:lastRenderedPageBreak/>
        <w:t>Context</w:t>
      </w:r>
    </w:p>
    <w:p w14:paraId="1335B633" w14:textId="77777777" w:rsidR="00B66682" w:rsidRDefault="00506CC8" w:rsidP="00D2469D">
      <w:pPr>
        <w:ind w:firstLine="720"/>
        <w:jc w:val="both"/>
        <w:rPr>
          <w:rFonts w:ascii="Georgia" w:hAnsi="Georgia" w:cs="Calibri"/>
          <w:bCs/>
        </w:rPr>
      </w:pPr>
      <w:r w:rsidRPr="00506CC8">
        <w:rPr>
          <w:rFonts w:ascii="Georgia" w:hAnsi="Georgia" w:cs="Calibri"/>
          <w:bCs/>
        </w:rPr>
        <w:t xml:space="preserve">Rapport was formed in February 2022, with founding support from Third Rock Ventures and Johnson &amp; Johnson Innovation-JJDC. </w:t>
      </w:r>
    </w:p>
    <w:p w14:paraId="3857D91F" w14:textId="15D67D71" w:rsidR="00943421" w:rsidRDefault="00B66682" w:rsidP="00D2469D">
      <w:pPr>
        <w:ind w:firstLine="720"/>
        <w:jc w:val="both"/>
        <w:rPr>
          <w:rFonts w:ascii="Georgia" w:hAnsi="Georgia" w:cs="Calibri"/>
          <w:bCs/>
        </w:rPr>
      </w:pPr>
      <w:r>
        <w:rPr>
          <w:rFonts w:ascii="Georgia" w:hAnsi="Georgia" w:cs="Calibri"/>
          <w:bCs/>
        </w:rPr>
        <w:t>Its</w:t>
      </w:r>
      <w:r w:rsidR="00506CC8" w:rsidRPr="00506CC8">
        <w:rPr>
          <w:rFonts w:ascii="Georgia" w:hAnsi="Georgia" w:cs="Calibri"/>
          <w:bCs/>
        </w:rPr>
        <w:t xml:space="preserve"> scientific founder and Chief Scientific Officer, David </w:t>
      </w:r>
      <w:proofErr w:type="spellStart"/>
      <w:r w:rsidR="00506CC8" w:rsidRPr="00506CC8">
        <w:rPr>
          <w:rFonts w:ascii="Georgia" w:hAnsi="Georgia" w:cs="Calibri"/>
          <w:bCs/>
        </w:rPr>
        <w:t>Bredt</w:t>
      </w:r>
      <w:proofErr w:type="spellEnd"/>
      <w:r w:rsidR="00506CC8" w:rsidRPr="00506CC8">
        <w:rPr>
          <w:rFonts w:ascii="Georgia" w:hAnsi="Georgia" w:cs="Calibri"/>
          <w:bCs/>
        </w:rPr>
        <w:t>, M.D., Ph.D., pioneered the discovery of RAPs</w:t>
      </w:r>
      <w:r>
        <w:rPr>
          <w:rFonts w:ascii="Georgia" w:hAnsi="Georgia" w:cs="Calibri"/>
          <w:bCs/>
        </w:rPr>
        <w:t xml:space="preserve"> (</w:t>
      </w:r>
      <w:r w:rsidR="00670BDB">
        <w:rPr>
          <w:rFonts w:ascii="Georgia" w:hAnsi="Georgia" w:cs="Calibri"/>
          <w:bCs/>
        </w:rPr>
        <w:t xml:space="preserve">Receptor </w:t>
      </w:r>
      <w:r w:rsidR="00B83DEC">
        <w:rPr>
          <w:rFonts w:ascii="Georgia" w:hAnsi="Georgia" w:cs="Calibri"/>
          <w:bCs/>
        </w:rPr>
        <w:t>Associated Proteins)</w:t>
      </w:r>
      <w:r w:rsidR="00506CC8" w:rsidRPr="00506CC8">
        <w:rPr>
          <w:rFonts w:ascii="Georgia" w:hAnsi="Georgia" w:cs="Calibri"/>
          <w:bCs/>
        </w:rPr>
        <w:t xml:space="preserve"> and their targeting by small molecules while serving as Global Head of Neuroscience Discovery at Janssen Pharmaceutica NV (“Janssen”) and prior to that as Vice President of Neuroscience at Eli Lilly and Company and as a Professor of Physiology at the University of California, San Francisco.</w:t>
      </w:r>
    </w:p>
    <w:p w14:paraId="0CD31A88" w14:textId="1D3150A8" w:rsidR="000670C6" w:rsidRDefault="00506CC8" w:rsidP="00D2469D">
      <w:pPr>
        <w:ind w:firstLine="720"/>
        <w:jc w:val="both"/>
        <w:rPr>
          <w:rFonts w:ascii="Georgia" w:hAnsi="Georgia" w:cs="Calibri"/>
          <w:bCs/>
        </w:rPr>
      </w:pPr>
      <w:r w:rsidRPr="00506CC8">
        <w:rPr>
          <w:rFonts w:ascii="Georgia" w:hAnsi="Georgia" w:cs="Calibri"/>
          <w:bCs/>
        </w:rPr>
        <w:t>Dr. </w:t>
      </w:r>
      <w:proofErr w:type="spellStart"/>
      <w:r w:rsidRPr="00506CC8">
        <w:rPr>
          <w:rFonts w:ascii="Georgia" w:hAnsi="Georgia" w:cs="Calibri"/>
          <w:bCs/>
        </w:rPr>
        <w:t>Bredt</w:t>
      </w:r>
      <w:proofErr w:type="spellEnd"/>
      <w:r w:rsidRPr="00506CC8">
        <w:rPr>
          <w:rFonts w:ascii="Georgia" w:hAnsi="Georgia" w:cs="Calibri"/>
          <w:bCs/>
        </w:rPr>
        <w:t xml:space="preserve"> was subsequently joined at Rapport by additional scientists who previously worked on the RAP platform at Janssen.</w:t>
      </w:r>
    </w:p>
    <w:p w14:paraId="6BCEB3FC" w14:textId="2351318D" w:rsidR="009931EA" w:rsidRDefault="001330BE" w:rsidP="00D2469D">
      <w:pPr>
        <w:jc w:val="both"/>
        <w:rPr>
          <w:rFonts w:ascii="Georgia" w:hAnsi="Georgia" w:cs="Calibri"/>
          <w:bCs/>
        </w:rPr>
      </w:pPr>
      <w:r>
        <w:rPr>
          <w:rFonts w:ascii="Georgia" w:hAnsi="Georgia" w:cs="Calibri"/>
          <w:bCs/>
        </w:rPr>
        <w:tab/>
      </w:r>
      <w:r w:rsidRPr="001330BE">
        <w:rPr>
          <w:rFonts w:ascii="Georgia" w:hAnsi="Georgia" w:cs="Calibri"/>
          <w:bCs/>
        </w:rPr>
        <w:t xml:space="preserve">In August 2022, </w:t>
      </w:r>
      <w:r>
        <w:rPr>
          <w:rFonts w:ascii="Georgia" w:hAnsi="Georgia" w:cs="Calibri"/>
          <w:bCs/>
        </w:rPr>
        <w:t>Rapport Therapeutics</w:t>
      </w:r>
      <w:r w:rsidRPr="001330BE">
        <w:rPr>
          <w:rFonts w:ascii="Georgia" w:hAnsi="Georgia" w:cs="Calibri"/>
          <w:bCs/>
        </w:rPr>
        <w:t xml:space="preserve"> entered into a license agreement with Janssen (the “Janssen License”) for the research, development and commercialization of certain TARP</w:t>
      </w:r>
      <w:r w:rsidR="00955FE8" w:rsidRPr="00955FE8">
        <w:rPr>
          <w:rFonts w:ascii="Georgia" w:hAnsi="Georgia" w:cs="Calibri"/>
          <w:bCs/>
        </w:rPr>
        <w:t>γ</w:t>
      </w:r>
      <w:r w:rsidRPr="001330BE">
        <w:rPr>
          <w:rFonts w:ascii="Georgia" w:hAnsi="Georgia" w:cs="Calibri"/>
          <w:bCs/>
        </w:rPr>
        <w:t>8 products, including </w:t>
      </w:r>
      <w:r w:rsidRPr="00F27740">
        <w:rPr>
          <w:rFonts w:ascii="Georgia" w:hAnsi="Georgia" w:cs="Calibri"/>
          <w:bCs/>
        </w:rPr>
        <w:t>RAP-219</w:t>
      </w:r>
      <w:r w:rsidRPr="001330BE">
        <w:rPr>
          <w:rFonts w:ascii="Georgia" w:hAnsi="Georgia" w:cs="Calibri"/>
          <w:bCs/>
        </w:rPr>
        <w:t> and RAP-</w:t>
      </w:r>
      <w:r w:rsidR="00B1613C">
        <w:rPr>
          <w:rFonts w:ascii="Georgia" w:hAnsi="Georgia" w:cs="Calibri"/>
          <w:bCs/>
        </w:rPr>
        <w:t>1</w:t>
      </w:r>
      <w:r w:rsidRPr="001330BE">
        <w:rPr>
          <w:rFonts w:ascii="Georgia" w:hAnsi="Georgia" w:cs="Calibri"/>
          <w:bCs/>
        </w:rPr>
        <w:t xml:space="preserve">99, and </w:t>
      </w:r>
      <w:proofErr w:type="spellStart"/>
      <w:r w:rsidRPr="001330BE">
        <w:rPr>
          <w:rFonts w:ascii="Georgia" w:hAnsi="Georgia" w:cs="Calibri"/>
          <w:bCs/>
        </w:rPr>
        <w:t>nAChR</w:t>
      </w:r>
      <w:proofErr w:type="spellEnd"/>
      <w:r w:rsidRPr="001330BE">
        <w:rPr>
          <w:rFonts w:ascii="Georgia" w:hAnsi="Georgia" w:cs="Calibri"/>
          <w:bCs/>
        </w:rPr>
        <w:t xml:space="preserve"> products created by Dr. </w:t>
      </w:r>
      <w:proofErr w:type="spellStart"/>
      <w:r w:rsidRPr="001330BE">
        <w:rPr>
          <w:rFonts w:ascii="Georgia" w:hAnsi="Georgia" w:cs="Calibri"/>
          <w:bCs/>
        </w:rPr>
        <w:t>Bredt</w:t>
      </w:r>
      <w:proofErr w:type="spellEnd"/>
      <w:r w:rsidRPr="001330BE">
        <w:rPr>
          <w:rFonts w:ascii="Georgia" w:hAnsi="Georgia" w:cs="Calibri"/>
          <w:bCs/>
        </w:rPr>
        <w:t xml:space="preserve"> and his colleagues at Janssen</w:t>
      </w:r>
      <w:r w:rsidR="00F27740">
        <w:rPr>
          <w:rFonts w:ascii="Georgia" w:hAnsi="Georgia" w:cs="Calibri"/>
          <w:bCs/>
        </w:rPr>
        <w:t>.</w:t>
      </w:r>
      <w:r w:rsidR="009931EA">
        <w:rPr>
          <w:rFonts w:ascii="Georgia" w:hAnsi="Georgia" w:cs="Calibri"/>
          <w:bCs/>
        </w:rPr>
        <w:t xml:space="preserve"> </w:t>
      </w:r>
    </w:p>
    <w:p w14:paraId="32B67173" w14:textId="4DAD5B8D" w:rsidR="009931EA" w:rsidRDefault="009931EA" w:rsidP="00B53509">
      <w:pPr>
        <w:ind w:firstLine="720"/>
        <w:jc w:val="both"/>
        <w:rPr>
          <w:rFonts w:ascii="Georgia" w:hAnsi="Georgia" w:cs="Calibri"/>
          <w:bCs/>
        </w:rPr>
      </w:pPr>
      <w:r>
        <w:rPr>
          <w:rFonts w:ascii="Georgia" w:hAnsi="Georgia" w:cs="Calibri"/>
          <w:bCs/>
        </w:rPr>
        <w:t>Some of the pre-clinical studies that will be mentioned were completed by Janssen</w:t>
      </w:r>
      <w:r w:rsidR="00D2469D">
        <w:rPr>
          <w:rFonts w:ascii="Georgia" w:hAnsi="Georgia" w:cs="Calibri"/>
          <w:bCs/>
        </w:rPr>
        <w:t xml:space="preserve"> prior to the</w:t>
      </w:r>
      <w:r w:rsidR="004C7930">
        <w:rPr>
          <w:rFonts w:ascii="Georgia" w:hAnsi="Georgia" w:cs="Calibri"/>
          <w:bCs/>
        </w:rPr>
        <w:t xml:space="preserve"> </w:t>
      </w:r>
      <w:r w:rsidR="00D2469D">
        <w:rPr>
          <w:rFonts w:ascii="Georgia" w:hAnsi="Georgia" w:cs="Calibri"/>
          <w:bCs/>
        </w:rPr>
        <w:t>License</w:t>
      </w:r>
      <w:r w:rsidR="004C7930">
        <w:rPr>
          <w:rFonts w:ascii="Georgia" w:hAnsi="Georgia" w:cs="Calibri"/>
          <w:bCs/>
        </w:rPr>
        <w:t xml:space="preserve"> agreement</w:t>
      </w:r>
      <w:r w:rsidR="00D2469D">
        <w:rPr>
          <w:rFonts w:ascii="Georgia" w:hAnsi="Georgia" w:cs="Calibri"/>
          <w:bCs/>
        </w:rPr>
        <w:t>.</w:t>
      </w:r>
      <w:r w:rsidR="00D2469D" w:rsidRPr="00D2469D">
        <w:rPr>
          <w:color w:val="000000"/>
          <w:sz w:val="20"/>
          <w:szCs w:val="20"/>
          <w:shd w:val="clear" w:color="auto" w:fill="FFFFFF"/>
        </w:rPr>
        <w:t xml:space="preserve"> </w:t>
      </w:r>
      <w:r w:rsidR="00D2469D" w:rsidRPr="00D2469D">
        <w:rPr>
          <w:rFonts w:ascii="Georgia" w:hAnsi="Georgia" w:cs="Calibri"/>
          <w:bCs/>
        </w:rPr>
        <w:t> In many cases, these efforts were made by certain of the same personnel who have since joined Rapport.</w:t>
      </w:r>
    </w:p>
    <w:p w14:paraId="0684534F" w14:textId="469B0821" w:rsidR="000670C6" w:rsidRDefault="003F178E" w:rsidP="00B53509">
      <w:pPr>
        <w:jc w:val="both"/>
        <w:rPr>
          <w:rFonts w:ascii="Georgia" w:hAnsi="Georgia" w:cs="Calibri"/>
          <w:bCs/>
        </w:rPr>
      </w:pPr>
      <w:r>
        <w:rPr>
          <w:rFonts w:ascii="Georgia" w:hAnsi="Georgia" w:cs="Calibri"/>
          <w:bCs/>
        </w:rPr>
        <w:tab/>
      </w:r>
      <w:r w:rsidR="00B10558">
        <w:rPr>
          <w:rFonts w:ascii="Georgia" w:hAnsi="Georgia" w:cs="Calibri"/>
          <w:bCs/>
        </w:rPr>
        <w:t xml:space="preserve">The </w:t>
      </w:r>
      <w:r w:rsidR="00202C80">
        <w:rPr>
          <w:rFonts w:ascii="Georgia" w:hAnsi="Georgia" w:cs="Calibri"/>
          <w:bCs/>
        </w:rPr>
        <w:t xml:space="preserve">most notorious </w:t>
      </w:r>
      <w:r w:rsidR="00486603">
        <w:rPr>
          <w:rFonts w:ascii="Georgia" w:hAnsi="Georgia" w:cs="Calibri"/>
          <w:bCs/>
        </w:rPr>
        <w:t xml:space="preserve">asset </w:t>
      </w:r>
      <w:r w:rsidR="0067528C">
        <w:rPr>
          <w:rFonts w:ascii="Georgia" w:hAnsi="Georgia" w:cs="Calibri"/>
          <w:bCs/>
        </w:rPr>
        <w:t>in the licensing agreement</w:t>
      </w:r>
      <w:r w:rsidR="00B10558">
        <w:rPr>
          <w:rFonts w:ascii="Georgia" w:hAnsi="Georgia" w:cs="Calibri"/>
          <w:bCs/>
        </w:rPr>
        <w:t xml:space="preserve">, Rapport Therapeutics’ </w:t>
      </w:r>
      <w:r w:rsidR="0067528C">
        <w:rPr>
          <w:rFonts w:ascii="Georgia" w:hAnsi="Georgia" w:cs="Calibri"/>
          <w:bCs/>
        </w:rPr>
        <w:t xml:space="preserve">most advanced investigational small molecule, </w:t>
      </w:r>
      <w:r w:rsidR="00202C80">
        <w:rPr>
          <w:rFonts w:ascii="Georgia" w:hAnsi="Georgia" w:cs="Calibri"/>
          <w:bCs/>
        </w:rPr>
        <w:t>was</w:t>
      </w:r>
      <w:r w:rsidR="00BB4326">
        <w:rPr>
          <w:rFonts w:ascii="Georgia" w:hAnsi="Georgia" w:cs="Calibri"/>
          <w:bCs/>
        </w:rPr>
        <w:t xml:space="preserve"> </w:t>
      </w:r>
      <w:r w:rsidR="00BB4326" w:rsidRPr="00F25A6C">
        <w:rPr>
          <w:rFonts w:ascii="Georgia" w:hAnsi="Georgia" w:cs="Calibri"/>
          <w:b/>
        </w:rPr>
        <w:t>RAP-219</w:t>
      </w:r>
      <w:r w:rsidR="00202C80">
        <w:rPr>
          <w:rFonts w:ascii="Georgia" w:hAnsi="Georgia" w:cs="Calibri"/>
          <w:bCs/>
        </w:rPr>
        <w:t>:</w:t>
      </w:r>
      <w:r w:rsidR="00D841BC" w:rsidRPr="00D841BC">
        <w:rPr>
          <w:rFonts w:ascii="Georgia" w:hAnsi="Georgia" w:cs="Calibri"/>
          <w:bCs/>
        </w:rPr>
        <w:t> an investigational small molecule that is designed to inhibit TARP</w:t>
      </w:r>
      <w:r w:rsidR="00955FE8" w:rsidRPr="00955FE8">
        <w:rPr>
          <w:rFonts w:ascii="Georgia" w:hAnsi="Georgia" w:cs="Calibri"/>
          <w:bCs/>
        </w:rPr>
        <w:t>γ</w:t>
      </w:r>
      <w:r w:rsidR="00D841BC" w:rsidRPr="00D841BC">
        <w:rPr>
          <w:rFonts w:ascii="Georgia" w:hAnsi="Georgia" w:cs="Calibri"/>
          <w:bCs/>
        </w:rPr>
        <w:t>8-containing AMPARs with picomolar affinity</w:t>
      </w:r>
      <w:r w:rsidR="00CF522F">
        <w:rPr>
          <w:rFonts w:ascii="Georgia" w:hAnsi="Georgia" w:cs="Calibri"/>
          <w:bCs/>
        </w:rPr>
        <w:t>,</w:t>
      </w:r>
      <w:r w:rsidR="00554A87">
        <w:rPr>
          <w:rFonts w:ascii="Georgia" w:hAnsi="Georgia" w:cs="Calibri"/>
          <w:bCs/>
        </w:rPr>
        <w:t xml:space="preserve"> </w:t>
      </w:r>
      <w:r w:rsidR="00F25A6C">
        <w:rPr>
          <w:rFonts w:ascii="Georgia" w:hAnsi="Georgia" w:cs="Calibri"/>
          <w:bCs/>
        </w:rPr>
        <w:t xml:space="preserve">in development for its potential </w:t>
      </w:r>
      <w:r w:rsidR="00610386">
        <w:rPr>
          <w:rFonts w:ascii="Georgia" w:hAnsi="Georgia" w:cs="Calibri"/>
          <w:bCs/>
        </w:rPr>
        <w:t>to be a differentiated therapy for focal epilepsy and other CNS disorders</w:t>
      </w:r>
      <w:r w:rsidR="00A30671">
        <w:rPr>
          <w:rFonts w:ascii="Georgia" w:hAnsi="Georgia" w:cs="Calibri"/>
          <w:bCs/>
        </w:rPr>
        <w:t xml:space="preserve"> (including neuropathic pain and bipolar disorder).</w:t>
      </w:r>
    </w:p>
    <w:p w14:paraId="2778BD9D" w14:textId="18445606" w:rsidR="004368A9" w:rsidRDefault="004368A9" w:rsidP="00B53509">
      <w:pPr>
        <w:jc w:val="both"/>
        <w:rPr>
          <w:rFonts w:ascii="Georgia" w:hAnsi="Georgia" w:cs="Calibri"/>
          <w:bCs/>
        </w:rPr>
      </w:pPr>
      <w:r>
        <w:rPr>
          <w:rFonts w:ascii="Georgia" w:hAnsi="Georgia" w:cs="Calibri"/>
          <w:bCs/>
        </w:rPr>
        <w:tab/>
      </w:r>
      <w:r w:rsidR="00F57E6E">
        <w:rPr>
          <w:rFonts w:ascii="Georgia" w:hAnsi="Georgia" w:cs="Calibri"/>
          <w:bCs/>
        </w:rPr>
        <w:t>AMPA Receptors are glutamate-</w:t>
      </w:r>
      <w:proofErr w:type="gramStart"/>
      <w:r w:rsidR="006B1DCC">
        <w:rPr>
          <w:rFonts w:ascii="Georgia" w:hAnsi="Georgia" w:cs="Calibri"/>
          <w:bCs/>
        </w:rPr>
        <w:t>gated</w:t>
      </w:r>
      <w:r w:rsidR="00F57E6E">
        <w:rPr>
          <w:rFonts w:ascii="Georgia" w:hAnsi="Georgia" w:cs="Calibri"/>
          <w:bCs/>
        </w:rPr>
        <w:t xml:space="preserve"> </w:t>
      </w:r>
      <w:r w:rsidR="006B1DCC">
        <w:rPr>
          <w:rFonts w:ascii="Georgia" w:hAnsi="Georgia" w:cs="Calibri"/>
          <w:bCs/>
        </w:rPr>
        <w:t>cation</w:t>
      </w:r>
      <w:proofErr w:type="gramEnd"/>
      <w:r w:rsidR="006B1DCC">
        <w:rPr>
          <w:rFonts w:ascii="Georgia" w:hAnsi="Georgia" w:cs="Calibri"/>
          <w:bCs/>
        </w:rPr>
        <w:t xml:space="preserve"> </w:t>
      </w:r>
      <w:r w:rsidR="00F57E6E">
        <w:rPr>
          <w:rFonts w:ascii="Georgia" w:hAnsi="Georgia" w:cs="Calibri"/>
          <w:bCs/>
        </w:rPr>
        <w:t xml:space="preserve">channels that mediate fast excitatory neurotransmission </w:t>
      </w:r>
      <w:r w:rsidR="00BA5514">
        <w:rPr>
          <w:rFonts w:ascii="Georgia" w:hAnsi="Georgia" w:cs="Calibri"/>
          <w:bCs/>
        </w:rPr>
        <w:t>throughout the central nervous system.</w:t>
      </w:r>
      <w:r w:rsidR="006B1DCC">
        <w:rPr>
          <w:rFonts w:ascii="Georgia" w:hAnsi="Georgia" w:cs="Calibri"/>
          <w:bCs/>
        </w:rPr>
        <w:t xml:space="preserve"> </w:t>
      </w:r>
      <w:r w:rsidR="006B1DCC" w:rsidRPr="006B1DCC">
        <w:rPr>
          <w:rFonts w:ascii="Georgia" w:hAnsi="Georgia" w:cs="Calibri"/>
          <w:bCs/>
        </w:rPr>
        <w:t>Malfunction of these receptors is associated with a variety of neurological and psychiatric disorders, rendering them a strategic drug target</w:t>
      </w:r>
      <w:r w:rsidR="006B1DCC">
        <w:rPr>
          <w:rFonts w:ascii="Georgia" w:hAnsi="Georgia" w:cs="Calibri"/>
          <w:bCs/>
        </w:rPr>
        <w:t>.</w:t>
      </w:r>
    </w:p>
    <w:p w14:paraId="7BDA7A40" w14:textId="2AA5375C" w:rsidR="00867665" w:rsidRDefault="00867665" w:rsidP="00867665">
      <w:pPr>
        <w:ind w:firstLine="720"/>
        <w:jc w:val="both"/>
        <w:rPr>
          <w:rFonts w:ascii="Georgia" w:hAnsi="Georgia" w:cs="Calibri"/>
          <w:bCs/>
        </w:rPr>
      </w:pPr>
      <w:r w:rsidRPr="00F13B69">
        <w:rPr>
          <w:rFonts w:ascii="Georgia" w:hAnsi="Georgia" w:cs="Calibri"/>
          <w:bCs/>
        </w:rPr>
        <w:t xml:space="preserve">AMPAR inhibition is a clinically validated approach for the treatment of epilepsy, with </w:t>
      </w:r>
      <w:proofErr w:type="spellStart"/>
      <w:r w:rsidRPr="00F13B69">
        <w:rPr>
          <w:rFonts w:ascii="Georgia" w:hAnsi="Georgia" w:cs="Calibri"/>
          <w:bCs/>
        </w:rPr>
        <w:t>perampanel</w:t>
      </w:r>
      <w:proofErr w:type="spellEnd"/>
      <w:r w:rsidRPr="00F13B69">
        <w:rPr>
          <w:rFonts w:ascii="Georgia" w:hAnsi="Georgia" w:cs="Calibri"/>
          <w:bCs/>
        </w:rPr>
        <w:t xml:space="preserve"> (marketed as FYCOMPA) approved by the FDA in 2012 for the treatment of both focal and generalized epilepsy. TARP</w:t>
      </w:r>
      <w:r w:rsidRPr="00955FE8">
        <w:rPr>
          <w:rFonts w:ascii="Georgia" w:hAnsi="Georgia" w:cs="Calibri"/>
          <w:bCs/>
        </w:rPr>
        <w:t>γ</w:t>
      </w:r>
      <w:r w:rsidRPr="00F13B69">
        <w:rPr>
          <w:rFonts w:ascii="Georgia" w:hAnsi="Georgia" w:cs="Calibri"/>
          <w:bCs/>
        </w:rPr>
        <w:t>8, an AMPA RAP</w:t>
      </w:r>
      <w:r>
        <w:rPr>
          <w:rFonts w:ascii="Georgia" w:hAnsi="Georgia" w:cs="Calibri"/>
          <w:bCs/>
        </w:rPr>
        <w:t xml:space="preserve"> (</w:t>
      </w:r>
      <w:r w:rsidR="00670BDB">
        <w:rPr>
          <w:rFonts w:ascii="Georgia" w:hAnsi="Georgia" w:cs="Calibri"/>
          <w:bCs/>
        </w:rPr>
        <w:t xml:space="preserve">Receptor </w:t>
      </w:r>
      <w:r>
        <w:rPr>
          <w:rFonts w:ascii="Georgia" w:hAnsi="Georgia" w:cs="Calibri"/>
          <w:bCs/>
        </w:rPr>
        <w:t>Associated Protein)</w:t>
      </w:r>
      <w:r w:rsidRPr="00F13B69">
        <w:rPr>
          <w:rFonts w:ascii="Georgia" w:hAnsi="Georgia" w:cs="Calibri"/>
          <w:bCs/>
        </w:rPr>
        <w:t>, is expressed in specific brain regions, being most enriched in the hippocampus and</w:t>
      </w:r>
      <w:r>
        <w:rPr>
          <w:rFonts w:ascii="Georgia" w:hAnsi="Georgia" w:cs="Calibri"/>
          <w:bCs/>
        </w:rPr>
        <w:t xml:space="preserve"> </w:t>
      </w:r>
      <w:r w:rsidRPr="0025716C">
        <w:rPr>
          <w:rFonts w:ascii="Georgia" w:hAnsi="Georgia" w:cs="Calibri"/>
          <w:bCs/>
        </w:rPr>
        <w:t>other forebrain structures, which are key sites associated with focal onset seizures</w:t>
      </w:r>
      <w:r>
        <w:rPr>
          <w:rFonts w:ascii="Georgia" w:hAnsi="Georgia" w:cs="Calibri"/>
          <w:bCs/>
        </w:rPr>
        <w:t>.</w:t>
      </w:r>
    </w:p>
    <w:p w14:paraId="0790F60B" w14:textId="77777777" w:rsidR="00867665" w:rsidRDefault="00867665" w:rsidP="000E13E9">
      <w:pPr>
        <w:ind w:firstLine="720"/>
        <w:jc w:val="both"/>
        <w:rPr>
          <w:rFonts w:ascii="Georgia" w:hAnsi="Georgia" w:cs="Calibri"/>
          <w:bCs/>
        </w:rPr>
      </w:pPr>
      <w:r w:rsidRPr="00940DDE">
        <w:rPr>
          <w:rFonts w:ascii="Georgia" w:hAnsi="Georgia" w:cs="Calibri"/>
          <w:bCs/>
        </w:rPr>
        <w:t>As brain regions with TAR</w:t>
      </w:r>
      <w:r>
        <w:rPr>
          <w:rFonts w:ascii="Georgia" w:hAnsi="Georgia" w:cs="Calibri"/>
          <w:bCs/>
        </w:rPr>
        <w:t>P</w:t>
      </w:r>
      <w:r w:rsidRPr="00955FE8">
        <w:rPr>
          <w:rFonts w:ascii="Georgia" w:hAnsi="Georgia" w:cs="Calibri"/>
          <w:bCs/>
        </w:rPr>
        <w:t>γ</w:t>
      </w:r>
      <w:r w:rsidRPr="00940DDE">
        <w:rPr>
          <w:rFonts w:ascii="Georgia" w:hAnsi="Georgia" w:cs="Calibri"/>
          <w:bCs/>
        </w:rPr>
        <w:t xml:space="preserve">8 expression closely overlay with the brain sites most often involved with the pathophysiology of focal epilepsy, </w:t>
      </w:r>
      <w:r>
        <w:rPr>
          <w:rFonts w:ascii="Georgia" w:hAnsi="Georgia" w:cs="Calibri"/>
          <w:bCs/>
        </w:rPr>
        <w:t>Rapport</w:t>
      </w:r>
      <w:r w:rsidRPr="00940DDE">
        <w:rPr>
          <w:rFonts w:ascii="Georgia" w:hAnsi="Georgia" w:cs="Calibri"/>
          <w:bCs/>
        </w:rPr>
        <w:t xml:space="preserve"> believe</w:t>
      </w:r>
      <w:r>
        <w:rPr>
          <w:rFonts w:ascii="Georgia" w:hAnsi="Georgia" w:cs="Calibri"/>
          <w:bCs/>
        </w:rPr>
        <w:t>s</w:t>
      </w:r>
      <w:r w:rsidRPr="00940DDE">
        <w:rPr>
          <w:rFonts w:ascii="Georgia" w:hAnsi="Georgia" w:cs="Calibri"/>
          <w:bCs/>
        </w:rPr>
        <w:t xml:space="preserve"> </w:t>
      </w:r>
      <w:r w:rsidRPr="00940DDE">
        <w:rPr>
          <w:rFonts w:ascii="Georgia" w:hAnsi="Georgia" w:cs="Calibri"/>
          <w:bCs/>
        </w:rPr>
        <w:lastRenderedPageBreak/>
        <w:t>that RAP-219, which has been shown in preclinical studies to bind to TARP</w:t>
      </w:r>
      <w:r w:rsidRPr="00955FE8">
        <w:rPr>
          <w:rFonts w:ascii="Georgia" w:hAnsi="Georgia" w:cs="Calibri"/>
          <w:bCs/>
        </w:rPr>
        <w:t>γ</w:t>
      </w:r>
      <w:r w:rsidRPr="00940DDE">
        <w:rPr>
          <w:rFonts w:ascii="Georgia" w:hAnsi="Georgia" w:cs="Calibri"/>
          <w:bCs/>
        </w:rPr>
        <w:t>8, has potential to provide a differentiated profile</w:t>
      </w:r>
      <w:r>
        <w:rPr>
          <w:rFonts w:ascii="Georgia" w:hAnsi="Georgia" w:cs="Calibri"/>
          <w:bCs/>
        </w:rPr>
        <w:t>.</w:t>
      </w:r>
    </w:p>
    <w:p w14:paraId="5F3BC329" w14:textId="5A6E9533" w:rsidR="00867665" w:rsidRDefault="00867665" w:rsidP="00867665">
      <w:pPr>
        <w:ind w:firstLine="720"/>
        <w:jc w:val="both"/>
        <w:rPr>
          <w:rFonts w:ascii="Georgia" w:hAnsi="Georgia" w:cs="Calibri"/>
          <w:bCs/>
        </w:rPr>
      </w:pPr>
      <w:r w:rsidRPr="00DE12D4">
        <w:rPr>
          <w:rFonts w:ascii="Georgia" w:hAnsi="Georgia" w:cs="Calibri"/>
          <w:bCs/>
        </w:rPr>
        <w:t>Furthermore, preclinical studies have demonstrated that TARP</w:t>
      </w:r>
      <w:r w:rsidR="00627C37" w:rsidRPr="00955FE8">
        <w:rPr>
          <w:rFonts w:ascii="Georgia" w:hAnsi="Georgia" w:cs="Calibri"/>
          <w:bCs/>
        </w:rPr>
        <w:t>γ</w:t>
      </w:r>
      <w:r w:rsidRPr="00DE12D4">
        <w:rPr>
          <w:rFonts w:ascii="Georgia" w:hAnsi="Georgia" w:cs="Calibri"/>
          <w:bCs/>
        </w:rPr>
        <w:t xml:space="preserve">8 </w:t>
      </w:r>
      <w:r>
        <w:rPr>
          <w:rFonts w:ascii="Georgia" w:hAnsi="Georgia" w:cs="Calibri"/>
          <w:bCs/>
        </w:rPr>
        <w:t xml:space="preserve">expression is </w:t>
      </w:r>
      <w:r w:rsidRPr="00DE12D4">
        <w:rPr>
          <w:rFonts w:ascii="Georgia" w:hAnsi="Georgia" w:cs="Calibri"/>
          <w:bCs/>
        </w:rPr>
        <w:t>enriched in the hippocampus, amygdala, cerebral cortex and striatum and has minimal or no expression in certain other areas that are critical for normal brain functions, including the cerebellum and brainstem.</w:t>
      </w:r>
    </w:p>
    <w:p w14:paraId="0FD1BA08" w14:textId="51FF886C" w:rsidR="00867665" w:rsidRDefault="00867665" w:rsidP="002B14B8">
      <w:pPr>
        <w:ind w:firstLine="720"/>
        <w:jc w:val="both"/>
        <w:rPr>
          <w:rFonts w:ascii="Georgia" w:hAnsi="Georgia" w:cs="Calibri"/>
          <w:bCs/>
        </w:rPr>
      </w:pPr>
      <w:r w:rsidRPr="001D4198">
        <w:rPr>
          <w:rFonts w:ascii="Georgia" w:hAnsi="Georgia" w:cs="Calibri"/>
          <w:bCs/>
        </w:rPr>
        <w:t>In contrast to the precision mechanism of RAP-219, most A</w:t>
      </w:r>
      <w:r>
        <w:rPr>
          <w:rFonts w:ascii="Georgia" w:hAnsi="Georgia" w:cs="Calibri"/>
          <w:bCs/>
        </w:rPr>
        <w:t>nti-</w:t>
      </w:r>
      <w:r w:rsidRPr="001D4198">
        <w:rPr>
          <w:rFonts w:ascii="Georgia" w:hAnsi="Georgia" w:cs="Calibri"/>
          <w:bCs/>
        </w:rPr>
        <w:t>S</w:t>
      </w:r>
      <w:r>
        <w:rPr>
          <w:rFonts w:ascii="Georgia" w:hAnsi="Georgia" w:cs="Calibri"/>
          <w:bCs/>
        </w:rPr>
        <w:t xml:space="preserve">eizure </w:t>
      </w:r>
      <w:r w:rsidRPr="001D4198">
        <w:rPr>
          <w:rFonts w:ascii="Georgia" w:hAnsi="Georgia" w:cs="Calibri"/>
          <w:bCs/>
        </w:rPr>
        <w:t>M</w:t>
      </w:r>
      <w:r>
        <w:rPr>
          <w:rFonts w:ascii="Georgia" w:hAnsi="Georgia" w:cs="Calibri"/>
          <w:bCs/>
        </w:rPr>
        <w:t>edication</w:t>
      </w:r>
      <w:r w:rsidRPr="001D4198">
        <w:rPr>
          <w:rFonts w:ascii="Georgia" w:hAnsi="Georgia" w:cs="Calibri"/>
          <w:bCs/>
        </w:rPr>
        <w:t>s</w:t>
      </w:r>
      <w:r>
        <w:rPr>
          <w:rFonts w:ascii="Georgia" w:hAnsi="Georgia" w:cs="Calibri"/>
          <w:bCs/>
        </w:rPr>
        <w:t xml:space="preserve"> (ASMs)</w:t>
      </w:r>
      <w:r w:rsidRPr="001D4198">
        <w:rPr>
          <w:rFonts w:ascii="Georgia" w:hAnsi="Georgia" w:cs="Calibri"/>
          <w:bCs/>
        </w:rPr>
        <w:t xml:space="preserve">, including </w:t>
      </w:r>
      <w:proofErr w:type="spellStart"/>
      <w:r w:rsidRPr="001D4198">
        <w:rPr>
          <w:rFonts w:ascii="Georgia" w:hAnsi="Georgia" w:cs="Calibri"/>
          <w:bCs/>
        </w:rPr>
        <w:t>perampanel</w:t>
      </w:r>
      <w:proofErr w:type="spellEnd"/>
      <w:r w:rsidRPr="001D4198">
        <w:rPr>
          <w:rFonts w:ascii="Georgia" w:hAnsi="Georgia" w:cs="Calibri"/>
          <w:bCs/>
        </w:rPr>
        <w:t xml:space="preserve">, bind their target receptors throughout the brain, and </w:t>
      </w:r>
      <w:r>
        <w:rPr>
          <w:rFonts w:ascii="Georgia" w:hAnsi="Georgia" w:cs="Calibri"/>
          <w:bCs/>
        </w:rPr>
        <w:t>it is worth hypothesizing</w:t>
      </w:r>
      <w:r w:rsidRPr="001D4198">
        <w:rPr>
          <w:rFonts w:ascii="Georgia" w:hAnsi="Georgia" w:cs="Calibri"/>
          <w:bCs/>
        </w:rPr>
        <w:t xml:space="preserve"> </w:t>
      </w:r>
      <w:r>
        <w:rPr>
          <w:rFonts w:ascii="Georgia" w:hAnsi="Georgia" w:cs="Calibri"/>
          <w:bCs/>
        </w:rPr>
        <w:t xml:space="preserve">that </w:t>
      </w:r>
      <w:r w:rsidRPr="001D4198">
        <w:rPr>
          <w:rFonts w:ascii="Georgia" w:hAnsi="Georgia" w:cs="Calibri"/>
          <w:bCs/>
        </w:rPr>
        <w:t>this lack of anatomical specificity may contribute to their side effect profiles.</w:t>
      </w:r>
    </w:p>
    <w:p w14:paraId="37D58838" w14:textId="042A2709" w:rsidR="00C35838" w:rsidRDefault="00C35838" w:rsidP="002B14B8">
      <w:pPr>
        <w:ind w:firstLine="720"/>
        <w:jc w:val="both"/>
        <w:rPr>
          <w:rFonts w:ascii="Georgia" w:hAnsi="Georgia" w:cs="Calibri"/>
          <w:bCs/>
        </w:rPr>
      </w:pPr>
      <w:r>
        <w:rPr>
          <w:rFonts w:ascii="Georgia" w:hAnsi="Georgia" w:cs="Calibri"/>
          <w:bCs/>
        </w:rPr>
        <w:t xml:space="preserve">Rapport Therapeutics has </w:t>
      </w:r>
      <w:r w:rsidR="00DE77D4">
        <w:rPr>
          <w:rFonts w:ascii="Georgia" w:hAnsi="Georgia" w:cs="Calibri"/>
          <w:bCs/>
        </w:rPr>
        <w:t xml:space="preserve">an </w:t>
      </w:r>
      <w:r>
        <w:rPr>
          <w:rFonts w:ascii="Georgia" w:hAnsi="Georgia" w:cs="Calibri"/>
          <w:bCs/>
        </w:rPr>
        <w:t xml:space="preserve">ongoing </w:t>
      </w:r>
      <w:r w:rsidR="00DE77D4">
        <w:rPr>
          <w:rFonts w:ascii="Georgia" w:hAnsi="Georgia" w:cs="Calibri"/>
          <w:bCs/>
        </w:rPr>
        <w:t>Proof of Concept clinical trial of RAP-219 in patients with</w:t>
      </w:r>
      <w:r w:rsidR="00771464">
        <w:rPr>
          <w:rFonts w:ascii="Georgia" w:hAnsi="Georgia" w:cs="Calibri"/>
          <w:bCs/>
        </w:rPr>
        <w:t xml:space="preserve"> refractory</w:t>
      </w:r>
      <w:r w:rsidR="00DE77D4">
        <w:rPr>
          <w:rFonts w:ascii="Georgia" w:hAnsi="Georgia" w:cs="Calibri"/>
          <w:bCs/>
        </w:rPr>
        <w:t xml:space="preserve"> focal epilepsy</w:t>
      </w:r>
      <w:r w:rsidR="001D7FF6">
        <w:rPr>
          <w:rFonts w:ascii="Georgia" w:hAnsi="Georgia" w:cs="Calibri"/>
          <w:bCs/>
        </w:rPr>
        <w:t xml:space="preserve"> (with topline results expected in Q3 2025 as of the company’s last quarterly report</w:t>
      </w:r>
      <w:proofErr w:type="gramStart"/>
      <w:r w:rsidR="001D7FF6">
        <w:rPr>
          <w:rFonts w:ascii="Georgia" w:hAnsi="Georgia" w:cs="Calibri"/>
          <w:bCs/>
        </w:rPr>
        <w:t>)</w:t>
      </w:r>
      <w:r w:rsidR="000B5423">
        <w:rPr>
          <w:rFonts w:ascii="Georgia" w:hAnsi="Georgia" w:cs="Calibri"/>
          <w:bCs/>
        </w:rPr>
        <w:t>, and</w:t>
      </w:r>
      <w:proofErr w:type="gramEnd"/>
      <w:r w:rsidR="000B5423">
        <w:rPr>
          <w:rFonts w:ascii="Georgia" w:hAnsi="Georgia" w:cs="Calibri"/>
          <w:bCs/>
        </w:rPr>
        <w:t xml:space="preserve"> plans to start other 2 Proof of Concept studies of this drug for the treatment of </w:t>
      </w:r>
      <w:r w:rsidR="006613DE">
        <w:rPr>
          <w:rFonts w:ascii="Georgia" w:hAnsi="Georgia" w:cs="Calibri"/>
          <w:bCs/>
        </w:rPr>
        <w:t xml:space="preserve">Bipolar Mania </w:t>
      </w:r>
      <w:r w:rsidR="00A44BB5">
        <w:rPr>
          <w:rFonts w:ascii="Georgia" w:hAnsi="Georgia" w:cs="Calibri"/>
          <w:bCs/>
        </w:rPr>
        <w:t xml:space="preserve">in the third quarter of 2025 </w:t>
      </w:r>
      <w:r w:rsidR="006613DE">
        <w:rPr>
          <w:rFonts w:ascii="Georgia" w:hAnsi="Georgia" w:cs="Calibri"/>
          <w:bCs/>
        </w:rPr>
        <w:t xml:space="preserve">and </w:t>
      </w:r>
      <w:r w:rsidR="00F600BA">
        <w:rPr>
          <w:rFonts w:ascii="Georgia" w:hAnsi="Georgia" w:cs="Calibri"/>
          <w:bCs/>
        </w:rPr>
        <w:t xml:space="preserve">of </w:t>
      </w:r>
      <w:r w:rsidR="00F600BA" w:rsidRPr="00F600BA">
        <w:rPr>
          <w:rFonts w:ascii="Georgia" w:hAnsi="Georgia" w:cs="Calibri"/>
          <w:bCs/>
        </w:rPr>
        <w:t>Diabetic Peripheral Neuropathic Pain</w:t>
      </w:r>
      <w:r w:rsidR="00DE77D4">
        <w:rPr>
          <w:rFonts w:ascii="Georgia" w:hAnsi="Georgia" w:cs="Calibri"/>
          <w:bCs/>
        </w:rPr>
        <w:t>.</w:t>
      </w:r>
    </w:p>
    <w:p w14:paraId="14495418" w14:textId="305F3976" w:rsidR="00F93BC7" w:rsidRDefault="00F93BC7" w:rsidP="00AB3977">
      <w:pPr>
        <w:jc w:val="both"/>
        <w:rPr>
          <w:rFonts w:ascii="Georgia" w:hAnsi="Georgia" w:cs="Calibri"/>
          <w:bCs/>
        </w:rPr>
      </w:pPr>
      <w:r>
        <w:rPr>
          <w:rFonts w:ascii="Georgia" w:hAnsi="Georgia" w:cs="Calibri"/>
          <w:bCs/>
        </w:rPr>
        <w:tab/>
        <w:t xml:space="preserve">Johnsson &amp; Johnsson (JNJ) owns 6.8% of the </w:t>
      </w:r>
      <w:r w:rsidR="00A81990">
        <w:rPr>
          <w:rFonts w:ascii="Georgia" w:hAnsi="Georgia" w:cs="Calibri"/>
          <w:bCs/>
        </w:rPr>
        <w:t>shares outstanding</w:t>
      </w:r>
      <w:r>
        <w:rPr>
          <w:rFonts w:ascii="Georgia" w:hAnsi="Georgia" w:cs="Calibri"/>
          <w:bCs/>
        </w:rPr>
        <w:t>.</w:t>
      </w:r>
    </w:p>
    <w:p w14:paraId="0C70480D" w14:textId="3B54CA56" w:rsidR="00C1600E" w:rsidRDefault="00057A2B" w:rsidP="006E7560">
      <w:pPr>
        <w:jc w:val="both"/>
        <w:rPr>
          <w:rFonts w:ascii="Georgia" w:hAnsi="Georgia" w:cs="Calibri"/>
          <w:bCs/>
        </w:rPr>
      </w:pPr>
      <w:r>
        <w:rPr>
          <w:rFonts w:ascii="Georgia" w:hAnsi="Georgia" w:cs="Calibri"/>
          <w:bCs/>
        </w:rPr>
        <w:tab/>
        <w:t xml:space="preserve">In this work, a higher emphasis will be placed </w:t>
      </w:r>
      <w:r w:rsidR="00935415">
        <w:rPr>
          <w:rFonts w:ascii="Georgia" w:hAnsi="Georgia" w:cs="Calibri"/>
          <w:bCs/>
        </w:rPr>
        <w:t>in RAP-219 for Epilepsy</w:t>
      </w:r>
      <w:r w:rsidR="00B66FD0">
        <w:rPr>
          <w:rFonts w:ascii="Georgia" w:hAnsi="Georgia" w:cs="Calibri"/>
          <w:bCs/>
        </w:rPr>
        <w:t>.</w:t>
      </w:r>
      <w:r w:rsidR="00B95593">
        <w:rPr>
          <w:rFonts w:ascii="Georgia" w:hAnsi="Georgia" w:cs="Calibri"/>
          <w:bCs/>
        </w:rPr>
        <w:t xml:space="preserve"> A value of 0$ will be attributed to the </w:t>
      </w:r>
      <w:r w:rsidR="00992818">
        <w:rPr>
          <w:rFonts w:ascii="Georgia" w:hAnsi="Georgia" w:cs="Calibri"/>
          <w:bCs/>
        </w:rPr>
        <w:t xml:space="preserve">company’s </w:t>
      </w:r>
      <w:r w:rsidR="000D21FF">
        <w:rPr>
          <w:rFonts w:ascii="Georgia" w:hAnsi="Georgia" w:cs="Calibri"/>
          <w:bCs/>
        </w:rPr>
        <w:t>Bipolar Mania</w:t>
      </w:r>
      <w:r w:rsidR="0004506D">
        <w:rPr>
          <w:rFonts w:ascii="Georgia" w:hAnsi="Georgia" w:cs="Calibri"/>
          <w:bCs/>
        </w:rPr>
        <w:t xml:space="preserve"> </w:t>
      </w:r>
      <w:r w:rsidR="00701522">
        <w:rPr>
          <w:rFonts w:ascii="Georgia" w:hAnsi="Georgia" w:cs="Calibri"/>
          <w:bCs/>
        </w:rPr>
        <w:t xml:space="preserve">and Diabetic </w:t>
      </w:r>
      <w:r w:rsidR="00AB6B31">
        <w:rPr>
          <w:rFonts w:ascii="Georgia" w:hAnsi="Georgia" w:cs="Calibri"/>
          <w:bCs/>
        </w:rPr>
        <w:t xml:space="preserve">Peripheral Neuropathic </w:t>
      </w:r>
      <w:r w:rsidR="00701522">
        <w:rPr>
          <w:rFonts w:ascii="Georgia" w:hAnsi="Georgia" w:cs="Calibri"/>
          <w:bCs/>
        </w:rPr>
        <w:t xml:space="preserve">Pain </w:t>
      </w:r>
      <w:r w:rsidR="0004506D">
        <w:rPr>
          <w:rFonts w:ascii="Georgia" w:hAnsi="Georgia" w:cs="Calibri"/>
          <w:bCs/>
        </w:rPr>
        <w:t>program</w:t>
      </w:r>
      <w:r w:rsidR="00701522">
        <w:rPr>
          <w:rFonts w:ascii="Georgia" w:hAnsi="Georgia" w:cs="Calibri"/>
          <w:bCs/>
        </w:rPr>
        <w:t>s</w:t>
      </w:r>
      <w:r w:rsidR="0004506D">
        <w:rPr>
          <w:rFonts w:ascii="Georgia" w:hAnsi="Georgia" w:cs="Calibri"/>
          <w:bCs/>
        </w:rPr>
        <w:t xml:space="preserve">, </w:t>
      </w:r>
      <w:r w:rsidR="00AB6B31">
        <w:rPr>
          <w:rFonts w:ascii="Georgia" w:hAnsi="Georgia" w:cs="Calibri"/>
          <w:bCs/>
        </w:rPr>
        <w:t>for the sake of conservativeness</w:t>
      </w:r>
      <w:r w:rsidR="00AB3977">
        <w:rPr>
          <w:rFonts w:ascii="Georgia" w:hAnsi="Georgia" w:cs="Calibri"/>
          <w:bCs/>
        </w:rPr>
        <w:t>.</w:t>
      </w:r>
    </w:p>
    <w:p w14:paraId="290147C1" w14:textId="77777777" w:rsidR="006E7560" w:rsidRDefault="006E7560" w:rsidP="006E7560">
      <w:pPr>
        <w:jc w:val="both"/>
        <w:rPr>
          <w:rFonts w:ascii="Georgia" w:hAnsi="Georgia" w:cs="Calibri"/>
          <w:bCs/>
        </w:rPr>
      </w:pPr>
    </w:p>
    <w:p w14:paraId="4433A9EC" w14:textId="77777777" w:rsidR="006E7560" w:rsidRDefault="006E7560" w:rsidP="006E7560">
      <w:pPr>
        <w:jc w:val="both"/>
        <w:rPr>
          <w:rFonts w:ascii="Georgia" w:hAnsi="Georgia" w:cs="Calibri"/>
          <w:bCs/>
        </w:rPr>
      </w:pPr>
    </w:p>
    <w:p w14:paraId="6C2DF92D" w14:textId="77777777" w:rsidR="006E7560" w:rsidRDefault="006E7560" w:rsidP="006E7560">
      <w:pPr>
        <w:jc w:val="both"/>
        <w:rPr>
          <w:rFonts w:ascii="Georgia" w:hAnsi="Georgia" w:cs="Calibri"/>
          <w:bCs/>
        </w:rPr>
      </w:pPr>
    </w:p>
    <w:p w14:paraId="024AF534" w14:textId="77777777" w:rsidR="006E7560" w:rsidRDefault="006E7560" w:rsidP="006E7560">
      <w:pPr>
        <w:jc w:val="both"/>
        <w:rPr>
          <w:rFonts w:ascii="Georgia" w:hAnsi="Georgia" w:cs="Calibri"/>
          <w:bCs/>
        </w:rPr>
      </w:pPr>
    </w:p>
    <w:p w14:paraId="6D1B5261" w14:textId="77777777" w:rsidR="006E7560" w:rsidRDefault="006E7560" w:rsidP="006E7560">
      <w:pPr>
        <w:jc w:val="both"/>
        <w:rPr>
          <w:rFonts w:ascii="Georgia" w:hAnsi="Georgia" w:cs="Calibri"/>
          <w:bCs/>
        </w:rPr>
      </w:pPr>
    </w:p>
    <w:p w14:paraId="0A55D722" w14:textId="77777777" w:rsidR="006E7560" w:rsidRDefault="006E7560" w:rsidP="006E7560">
      <w:pPr>
        <w:jc w:val="both"/>
        <w:rPr>
          <w:rFonts w:ascii="Georgia" w:hAnsi="Georgia" w:cs="Calibri"/>
          <w:bCs/>
        </w:rPr>
      </w:pPr>
    </w:p>
    <w:p w14:paraId="7DB1E47B" w14:textId="77777777" w:rsidR="006E7560" w:rsidRDefault="006E7560" w:rsidP="006E7560">
      <w:pPr>
        <w:jc w:val="both"/>
        <w:rPr>
          <w:rFonts w:ascii="Georgia" w:hAnsi="Georgia" w:cs="Calibri"/>
          <w:bCs/>
        </w:rPr>
      </w:pPr>
    </w:p>
    <w:p w14:paraId="434F6061" w14:textId="77777777" w:rsidR="006E7560" w:rsidRDefault="006E7560" w:rsidP="006E7560">
      <w:pPr>
        <w:jc w:val="both"/>
        <w:rPr>
          <w:rFonts w:ascii="Georgia" w:hAnsi="Georgia" w:cs="Calibri"/>
          <w:bCs/>
        </w:rPr>
      </w:pPr>
    </w:p>
    <w:p w14:paraId="18B33EC2" w14:textId="77777777" w:rsidR="006E7560" w:rsidRDefault="006E7560" w:rsidP="006E7560">
      <w:pPr>
        <w:jc w:val="both"/>
        <w:rPr>
          <w:rFonts w:ascii="Georgia" w:hAnsi="Georgia" w:cs="Calibri"/>
          <w:bCs/>
        </w:rPr>
      </w:pPr>
    </w:p>
    <w:p w14:paraId="2A316964" w14:textId="77777777" w:rsidR="006E7560" w:rsidRDefault="006E7560" w:rsidP="006E7560">
      <w:pPr>
        <w:jc w:val="both"/>
        <w:rPr>
          <w:rFonts w:ascii="Georgia" w:hAnsi="Georgia" w:cs="Calibri"/>
          <w:bCs/>
        </w:rPr>
      </w:pPr>
    </w:p>
    <w:p w14:paraId="4406CF97" w14:textId="77777777" w:rsidR="006E7560" w:rsidRDefault="006E7560" w:rsidP="006E7560">
      <w:pPr>
        <w:jc w:val="both"/>
        <w:rPr>
          <w:rFonts w:ascii="Georgia" w:hAnsi="Georgia" w:cs="Calibri"/>
          <w:bCs/>
        </w:rPr>
      </w:pPr>
    </w:p>
    <w:p w14:paraId="5FF74124" w14:textId="77777777" w:rsidR="00EA32FD" w:rsidRDefault="00EA32FD" w:rsidP="006E7560">
      <w:pPr>
        <w:jc w:val="both"/>
        <w:rPr>
          <w:rFonts w:ascii="Georgia" w:hAnsi="Georgia" w:cs="Calibri"/>
          <w:bCs/>
        </w:rPr>
      </w:pPr>
    </w:p>
    <w:p w14:paraId="1C3D9895" w14:textId="77777777" w:rsidR="00141584" w:rsidRDefault="00141584" w:rsidP="00474080">
      <w:pPr>
        <w:rPr>
          <w:rFonts w:ascii="Georgia" w:hAnsi="Georgia" w:cs="Calibri"/>
          <w:bCs/>
        </w:rPr>
      </w:pPr>
    </w:p>
    <w:p w14:paraId="3F2B7F8F" w14:textId="577579C3" w:rsidR="000670C6" w:rsidRPr="00DB18EC" w:rsidRDefault="00F13B69" w:rsidP="00F13B69">
      <w:pPr>
        <w:jc w:val="center"/>
        <w:rPr>
          <w:rFonts w:ascii="Georgia" w:hAnsi="Georgia" w:cs="Calibri"/>
          <w:b/>
          <w:u w:val="single"/>
        </w:rPr>
      </w:pPr>
      <w:r>
        <w:rPr>
          <w:rFonts w:ascii="Georgia" w:hAnsi="Georgia" w:cs="Calibri"/>
          <w:b/>
          <w:u w:val="single"/>
        </w:rPr>
        <w:lastRenderedPageBreak/>
        <w:t>RAP-219</w:t>
      </w:r>
      <w:r w:rsidR="00DB18EC">
        <w:rPr>
          <w:rFonts w:ascii="Georgia" w:hAnsi="Georgia" w:cs="Calibri"/>
          <w:b/>
          <w:u w:val="single"/>
        </w:rPr>
        <w:t>, TARP</w:t>
      </w:r>
      <w:r w:rsidR="00DB18EC" w:rsidRPr="00DB18EC">
        <w:rPr>
          <w:rFonts w:ascii="Georgia" w:hAnsi="Georgia" w:cs="Calibri"/>
          <w:b/>
          <w:u w:val="single"/>
        </w:rPr>
        <w:t>γ8</w:t>
      </w:r>
      <w:r w:rsidR="002D7DAD">
        <w:rPr>
          <w:rFonts w:ascii="Georgia" w:hAnsi="Georgia" w:cs="Calibri"/>
          <w:b/>
          <w:u w:val="single"/>
        </w:rPr>
        <w:t>,</w:t>
      </w:r>
      <w:r w:rsidR="00DB18EC">
        <w:rPr>
          <w:rFonts w:ascii="Georgia" w:hAnsi="Georgia" w:cs="Calibri"/>
          <w:b/>
          <w:u w:val="single"/>
        </w:rPr>
        <w:t xml:space="preserve"> AMPA Receptors</w:t>
      </w:r>
      <w:r w:rsidR="002D7DAD">
        <w:rPr>
          <w:rFonts w:ascii="Georgia" w:hAnsi="Georgia" w:cs="Calibri"/>
          <w:b/>
          <w:u w:val="single"/>
        </w:rPr>
        <w:t xml:space="preserve"> and Glutamate</w:t>
      </w:r>
    </w:p>
    <w:p w14:paraId="620DC0C1" w14:textId="55F5853B" w:rsidR="00323818" w:rsidRPr="00323818" w:rsidRDefault="00323818" w:rsidP="00323818">
      <w:pPr>
        <w:jc w:val="both"/>
        <w:rPr>
          <w:rFonts w:ascii="Georgia" w:hAnsi="Georgia" w:cs="Calibri"/>
          <w:bCs/>
          <w:i/>
          <w:iCs/>
          <w:u w:val="single"/>
        </w:rPr>
      </w:pPr>
      <w:r w:rsidRPr="00323818">
        <w:rPr>
          <w:rFonts w:ascii="Georgia" w:hAnsi="Georgia" w:cs="Calibri"/>
          <w:bCs/>
          <w:i/>
          <w:iCs/>
          <w:u w:val="single"/>
        </w:rPr>
        <w:t>RAP-219</w:t>
      </w:r>
    </w:p>
    <w:p w14:paraId="47A3FD7D" w14:textId="4BB52DB1" w:rsidR="005F40DB" w:rsidRDefault="005F40DB" w:rsidP="00092448">
      <w:pPr>
        <w:ind w:firstLine="720"/>
        <w:jc w:val="both"/>
        <w:rPr>
          <w:rFonts w:ascii="Georgia" w:hAnsi="Georgia" w:cs="Calibri"/>
          <w:bCs/>
        </w:rPr>
      </w:pPr>
      <w:r>
        <w:rPr>
          <w:rFonts w:ascii="Georgia" w:hAnsi="Georgia" w:cs="Calibri"/>
          <w:bCs/>
        </w:rPr>
        <w:t>RAP-219 is a</w:t>
      </w:r>
      <w:r w:rsidR="00C8140F">
        <w:rPr>
          <w:rFonts w:ascii="Georgia" w:hAnsi="Georgia" w:cs="Calibri"/>
          <w:bCs/>
        </w:rPr>
        <w:t>n AMPA Receptor (AMPAR)</w:t>
      </w:r>
      <w:r>
        <w:rPr>
          <w:rFonts w:ascii="Georgia" w:hAnsi="Georgia" w:cs="Calibri"/>
          <w:bCs/>
        </w:rPr>
        <w:t xml:space="preserve"> negative</w:t>
      </w:r>
      <w:r w:rsidR="001A1FCE">
        <w:rPr>
          <w:rFonts w:ascii="Georgia" w:hAnsi="Georgia" w:cs="Calibri"/>
          <w:bCs/>
        </w:rPr>
        <w:t xml:space="preserve"> allosteric modulator (NAM) </w:t>
      </w:r>
      <w:r w:rsidR="00C8140F">
        <w:rPr>
          <w:rFonts w:ascii="Georgia" w:hAnsi="Georgia" w:cs="Calibri"/>
          <w:bCs/>
        </w:rPr>
        <w:t>designed to achieve neuroanatomical specificity through its selective targeting o</w:t>
      </w:r>
      <w:r w:rsidR="006A6FDD">
        <w:rPr>
          <w:rFonts w:ascii="Georgia" w:hAnsi="Georgia" w:cs="Calibri"/>
          <w:bCs/>
        </w:rPr>
        <w:t>f a RAP (</w:t>
      </w:r>
      <w:r w:rsidR="00670BDB">
        <w:rPr>
          <w:rFonts w:ascii="Georgia" w:hAnsi="Georgia" w:cs="Calibri"/>
          <w:bCs/>
        </w:rPr>
        <w:t xml:space="preserve">Receptor </w:t>
      </w:r>
      <w:r w:rsidR="006A6FDD">
        <w:rPr>
          <w:rFonts w:ascii="Georgia" w:hAnsi="Georgia" w:cs="Calibri"/>
          <w:bCs/>
        </w:rPr>
        <w:t>Associated Protein) known as TARP</w:t>
      </w:r>
      <w:r w:rsidR="006A6FDD" w:rsidRPr="006A6FDD">
        <w:rPr>
          <w:rFonts w:ascii="Georgia" w:hAnsi="Georgia" w:cs="Calibri"/>
          <w:bCs/>
        </w:rPr>
        <w:t>γ8</w:t>
      </w:r>
      <w:r w:rsidR="00867665">
        <w:rPr>
          <w:rFonts w:ascii="Georgia" w:hAnsi="Georgia" w:cs="Calibri"/>
          <w:bCs/>
        </w:rPr>
        <w:t xml:space="preserve"> (</w:t>
      </w:r>
      <w:r w:rsidR="00867665" w:rsidRPr="00867665">
        <w:rPr>
          <w:rFonts w:ascii="Georgia" w:hAnsi="Georgia" w:cs="Calibri"/>
          <w:bCs/>
        </w:rPr>
        <w:t>Transmembrane AMPAR Regulatory Protein γ8</w:t>
      </w:r>
      <w:r w:rsidR="00867665">
        <w:rPr>
          <w:rFonts w:ascii="Georgia" w:hAnsi="Georgia" w:cs="Calibri"/>
          <w:bCs/>
        </w:rPr>
        <w:t>), associated with neuronal AMPAR.</w:t>
      </w:r>
    </w:p>
    <w:p w14:paraId="372AFDFC" w14:textId="031C87C3" w:rsidR="00563C01" w:rsidRDefault="001875E5" w:rsidP="00D842C2">
      <w:pPr>
        <w:jc w:val="both"/>
        <w:rPr>
          <w:rFonts w:ascii="Georgia" w:hAnsi="Georgia" w:cs="Calibri"/>
          <w:bCs/>
        </w:rPr>
      </w:pPr>
      <w:r w:rsidRPr="001875E5">
        <w:rPr>
          <w:rFonts w:ascii="Georgia" w:hAnsi="Georgia" w:cs="Calibri"/>
          <w:bCs/>
          <w:i/>
          <w:iCs/>
          <w:u w:val="single"/>
        </w:rPr>
        <w:t>TARPγ8 Ligands are Highly Selective Inhibitors of AMPAR</w:t>
      </w:r>
    </w:p>
    <w:p w14:paraId="615E3AA8" w14:textId="56FE7416" w:rsidR="009C19F1" w:rsidRDefault="009C19F1" w:rsidP="009C19F1">
      <w:pPr>
        <w:ind w:firstLine="720"/>
        <w:jc w:val="both"/>
        <w:rPr>
          <w:rFonts w:ascii="Georgia" w:hAnsi="Georgia" w:cs="Calibri"/>
          <w:bCs/>
        </w:rPr>
      </w:pPr>
      <w:r>
        <w:rPr>
          <w:rFonts w:ascii="Georgia" w:hAnsi="Georgia" w:cs="Calibri"/>
          <w:bCs/>
        </w:rPr>
        <w:t xml:space="preserve">TARPs are </w:t>
      </w:r>
      <w:r w:rsidRPr="00563C01">
        <w:rPr>
          <w:rFonts w:ascii="Georgia" w:hAnsi="Georgia" w:cs="Calibri"/>
          <w:bCs/>
        </w:rPr>
        <w:t>AMPA receptor auxiliary subunits</w:t>
      </w:r>
      <w:r>
        <w:rPr>
          <w:rFonts w:ascii="Georgia" w:hAnsi="Georgia" w:cs="Calibri"/>
          <w:bCs/>
        </w:rPr>
        <w:t>.</w:t>
      </w:r>
    </w:p>
    <w:p w14:paraId="0537CBDE" w14:textId="1F497D72" w:rsidR="000670C6" w:rsidRDefault="0028579E" w:rsidP="00563C01">
      <w:pPr>
        <w:ind w:firstLine="720"/>
        <w:jc w:val="both"/>
        <w:rPr>
          <w:rFonts w:ascii="Georgia" w:hAnsi="Georgia" w:cs="Calibri"/>
          <w:bCs/>
        </w:rPr>
      </w:pPr>
      <w:r w:rsidRPr="0028579E">
        <w:rPr>
          <w:rFonts w:ascii="Georgia" w:hAnsi="Georgia" w:cs="Calibri"/>
          <w:bCs/>
        </w:rPr>
        <w:t>Structural analyses performed by a third party using cryogenic electron microscopy (“Cryo-EM”) have shown that a TARP</w:t>
      </w:r>
      <w:r w:rsidR="00D4193D" w:rsidRPr="00867665">
        <w:rPr>
          <w:rFonts w:ascii="Georgia" w:hAnsi="Georgia" w:cs="Calibri"/>
          <w:bCs/>
        </w:rPr>
        <w:t>γ</w:t>
      </w:r>
      <w:r w:rsidRPr="0028579E">
        <w:rPr>
          <w:rFonts w:ascii="Georgia" w:hAnsi="Georgia" w:cs="Calibri"/>
          <w:bCs/>
        </w:rPr>
        <w:t>8 AMPAR NAM, JNJ-55511118</w:t>
      </w:r>
      <w:r w:rsidR="00FA48BE">
        <w:rPr>
          <w:rFonts w:ascii="Georgia" w:hAnsi="Georgia" w:cs="Calibri"/>
          <w:bCs/>
        </w:rPr>
        <w:t xml:space="preserve"> </w:t>
      </w:r>
      <w:r w:rsidR="00FA48BE" w:rsidRPr="00FA48BE">
        <w:rPr>
          <w:rFonts w:ascii="Georgia" w:hAnsi="Georgia" w:cs="Calibri"/>
          <w:bCs/>
        </w:rPr>
        <w:t>(an earlier generation TARP</w:t>
      </w:r>
      <w:r w:rsidR="00FA48BE" w:rsidRPr="00867665">
        <w:rPr>
          <w:rFonts w:ascii="Georgia" w:hAnsi="Georgia" w:cs="Calibri"/>
          <w:bCs/>
        </w:rPr>
        <w:t>γ</w:t>
      </w:r>
      <w:r w:rsidR="00FA48BE" w:rsidRPr="00FA48BE">
        <w:rPr>
          <w:rFonts w:ascii="Georgia" w:hAnsi="Georgia" w:cs="Calibri"/>
          <w:bCs/>
        </w:rPr>
        <w:t>8</w:t>
      </w:r>
      <w:r w:rsidR="00FD596E">
        <w:rPr>
          <w:rFonts w:ascii="Georgia" w:hAnsi="Georgia" w:cs="Calibri"/>
          <w:bCs/>
        </w:rPr>
        <w:t xml:space="preserve"> NAM</w:t>
      </w:r>
      <w:r w:rsidR="00FA48BE" w:rsidRPr="00FA48BE">
        <w:rPr>
          <w:rFonts w:ascii="Georgia" w:hAnsi="Georgia" w:cs="Calibri"/>
          <w:bCs/>
        </w:rPr>
        <w:t>), binds to an interface between TARP</w:t>
      </w:r>
      <w:r w:rsidR="00D4193D" w:rsidRPr="00867665">
        <w:rPr>
          <w:rFonts w:ascii="Georgia" w:hAnsi="Georgia" w:cs="Calibri"/>
          <w:bCs/>
        </w:rPr>
        <w:t>γ</w:t>
      </w:r>
      <w:r w:rsidR="00FA48BE" w:rsidRPr="00FA48BE">
        <w:rPr>
          <w:rFonts w:ascii="Georgia" w:hAnsi="Georgia" w:cs="Calibri"/>
          <w:bCs/>
        </w:rPr>
        <w:t>8 and AMPAR, which leads to alterations in the structure of the AMPAR, thereby negatively modulating</w:t>
      </w:r>
      <w:r w:rsidR="00D4193D">
        <w:rPr>
          <w:rFonts w:ascii="Georgia" w:hAnsi="Georgia" w:cs="Calibri"/>
          <w:bCs/>
        </w:rPr>
        <w:t xml:space="preserve"> </w:t>
      </w:r>
      <w:r w:rsidR="00D4193D" w:rsidRPr="00D4193D">
        <w:rPr>
          <w:rFonts w:ascii="Georgia" w:hAnsi="Georgia" w:cs="Calibri"/>
          <w:bCs/>
        </w:rPr>
        <w:t>receptor function and its ability to respond to glutamate. Third-party structural studies indicated that all TARP</w:t>
      </w:r>
      <w:r w:rsidR="00D4193D" w:rsidRPr="00867665">
        <w:rPr>
          <w:rFonts w:ascii="Georgia" w:hAnsi="Georgia" w:cs="Calibri"/>
          <w:bCs/>
        </w:rPr>
        <w:t>γ</w:t>
      </w:r>
      <w:r w:rsidR="00D4193D" w:rsidRPr="00D4193D">
        <w:rPr>
          <w:rFonts w:ascii="Georgia" w:hAnsi="Georgia" w:cs="Calibri"/>
          <w:bCs/>
        </w:rPr>
        <w:t>8 AMPAR NAMs tested bind in a similar mode, suggesting</w:t>
      </w:r>
      <w:r w:rsidR="00FD596E">
        <w:rPr>
          <w:rFonts w:ascii="Georgia" w:hAnsi="Georgia" w:cs="Calibri"/>
          <w:bCs/>
        </w:rPr>
        <w:t xml:space="preserve"> </w:t>
      </w:r>
      <w:r w:rsidR="00FD596E" w:rsidRPr="00FD596E">
        <w:rPr>
          <w:rFonts w:ascii="Georgia" w:hAnsi="Georgia" w:cs="Calibri"/>
          <w:bCs/>
        </w:rPr>
        <w:t xml:space="preserve">the potential for RAP-219 to also bind in this pocket between </w:t>
      </w:r>
      <w:proofErr w:type="spellStart"/>
      <w:r w:rsidR="00FD596E" w:rsidRPr="00FD596E">
        <w:rPr>
          <w:rFonts w:ascii="Georgia" w:hAnsi="Georgia" w:cs="Calibri"/>
          <w:bCs/>
        </w:rPr>
        <w:t>GluA</w:t>
      </w:r>
      <w:proofErr w:type="spellEnd"/>
      <w:r w:rsidR="00160EE0">
        <w:rPr>
          <w:rFonts w:ascii="Georgia" w:hAnsi="Georgia" w:cs="Calibri"/>
          <w:bCs/>
        </w:rPr>
        <w:t xml:space="preserve"> (</w:t>
      </w:r>
      <w:r w:rsidR="00160EE0" w:rsidRPr="00E72C6C">
        <w:rPr>
          <w:rFonts w:ascii="Georgia" w:hAnsi="Georgia" w:cs="Calibri"/>
          <w:bCs/>
        </w:rPr>
        <w:t>Glutamate ionotropic receptor AMPA-type subunit</w:t>
      </w:r>
      <w:r w:rsidR="00160EE0">
        <w:rPr>
          <w:rFonts w:ascii="Georgia" w:hAnsi="Georgia" w:cs="Calibri"/>
          <w:bCs/>
        </w:rPr>
        <w:t>)</w:t>
      </w:r>
      <w:r w:rsidR="00FD596E" w:rsidRPr="00FD596E">
        <w:rPr>
          <w:rFonts w:ascii="Georgia" w:hAnsi="Georgia" w:cs="Calibri"/>
          <w:bCs/>
        </w:rPr>
        <w:t xml:space="preserve"> and TARP</w:t>
      </w:r>
      <w:r w:rsidR="00AD6EEF" w:rsidRPr="00867665">
        <w:rPr>
          <w:rFonts w:ascii="Georgia" w:hAnsi="Georgia" w:cs="Calibri"/>
          <w:bCs/>
        </w:rPr>
        <w:t>γ</w:t>
      </w:r>
      <w:r w:rsidR="00FD596E" w:rsidRPr="00FD596E">
        <w:rPr>
          <w:rFonts w:ascii="Georgia" w:hAnsi="Georgia" w:cs="Calibri"/>
          <w:bCs/>
        </w:rPr>
        <w:t>8</w:t>
      </w:r>
      <w:r w:rsidR="00D7351F">
        <w:rPr>
          <w:rFonts w:ascii="Georgia" w:hAnsi="Georgia" w:cs="Calibri"/>
          <w:bCs/>
        </w:rPr>
        <w:t xml:space="preserve"> (as depicted in Picture 1)</w:t>
      </w:r>
      <w:r w:rsidR="00FD596E" w:rsidRPr="00FD596E">
        <w:rPr>
          <w:rFonts w:ascii="Georgia" w:hAnsi="Georgia" w:cs="Calibri"/>
          <w:bCs/>
        </w:rPr>
        <w:t>.</w:t>
      </w:r>
      <w:r w:rsidR="00D7351F">
        <w:rPr>
          <w:rFonts w:ascii="Georgia" w:hAnsi="Georgia" w:cs="Calibri"/>
          <w:bCs/>
        </w:rPr>
        <w:t xml:space="preserve"> </w:t>
      </w:r>
    </w:p>
    <w:p w14:paraId="6B5E7EF2" w14:textId="77777777" w:rsidR="00BF58E7" w:rsidRDefault="00FE5DA1" w:rsidP="00BF58E7">
      <w:pPr>
        <w:keepNext/>
        <w:jc w:val="center"/>
      </w:pPr>
      <w:r>
        <w:rPr>
          <w:noProof/>
        </w:rPr>
        <w:drawing>
          <wp:inline distT="0" distB="0" distL="0" distR="0" wp14:anchorId="095D33B6" wp14:editId="6EF8F1CE">
            <wp:extent cx="3107903" cy="3137128"/>
            <wp:effectExtent l="0" t="0" r="0" b="6350"/>
            <wp:docPr id="1303336614" name="Imagem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7903" cy="3137128"/>
                    </a:xfrm>
                    <a:prstGeom prst="rect">
                      <a:avLst/>
                    </a:prstGeom>
                    <a:noFill/>
                    <a:ln>
                      <a:noFill/>
                    </a:ln>
                  </pic:spPr>
                </pic:pic>
              </a:graphicData>
            </a:graphic>
          </wp:inline>
        </w:drawing>
      </w:r>
    </w:p>
    <w:p w14:paraId="09C50B2C" w14:textId="31193843" w:rsidR="006373BE" w:rsidRDefault="00BF58E7" w:rsidP="00CE422E">
      <w:pPr>
        <w:pStyle w:val="Legenda"/>
        <w:jc w:val="center"/>
      </w:pPr>
      <w:r>
        <w:t xml:space="preserve">Figure </w:t>
      </w:r>
      <w:fldSimple w:instr=" SEQ Figure \* ARABIC ">
        <w:r w:rsidR="00605B7D">
          <w:rPr>
            <w:noProof/>
          </w:rPr>
          <w:t>1</w:t>
        </w:r>
      </w:fldSimple>
      <w:r w:rsidR="00E30275">
        <w:t xml:space="preserve">. </w:t>
      </w:r>
      <w:r w:rsidRPr="00825145">
        <w:t>TARP</w:t>
      </w:r>
      <w:r w:rsidR="00CB13F3" w:rsidRPr="00867665">
        <w:rPr>
          <w:rFonts w:ascii="Georgia" w:hAnsi="Georgia" w:cs="Calibri"/>
          <w:bCs/>
        </w:rPr>
        <w:t>γ</w:t>
      </w:r>
      <w:r w:rsidRPr="00825145">
        <w:t>8 ligands bind to the interface between TARP</w:t>
      </w:r>
      <w:r w:rsidR="00CB13F3" w:rsidRPr="00867665">
        <w:rPr>
          <w:rFonts w:ascii="Georgia" w:hAnsi="Georgia" w:cs="Calibri"/>
          <w:bCs/>
        </w:rPr>
        <w:t>γ</w:t>
      </w:r>
      <w:r w:rsidRPr="00825145">
        <w:t>8 and AMPAR.</w:t>
      </w:r>
    </w:p>
    <w:p w14:paraId="5272469E" w14:textId="77777777" w:rsidR="001875E5" w:rsidRDefault="001875E5" w:rsidP="006546A2">
      <w:pPr>
        <w:ind w:firstLine="720"/>
        <w:jc w:val="both"/>
      </w:pPr>
    </w:p>
    <w:p w14:paraId="4498E9AA" w14:textId="77777777" w:rsidR="006E7560" w:rsidRDefault="006E7560" w:rsidP="006546A2">
      <w:pPr>
        <w:ind w:firstLine="720"/>
        <w:jc w:val="both"/>
        <w:rPr>
          <w:rFonts w:ascii="Georgia" w:hAnsi="Georgia" w:cs="Calibri"/>
          <w:bCs/>
        </w:rPr>
      </w:pPr>
    </w:p>
    <w:p w14:paraId="355647A5" w14:textId="4F26141A" w:rsidR="001875E5" w:rsidRPr="001875E5" w:rsidRDefault="001875E5" w:rsidP="001875E5">
      <w:pPr>
        <w:jc w:val="both"/>
        <w:rPr>
          <w:rFonts w:ascii="Georgia" w:hAnsi="Georgia" w:cs="Calibri"/>
          <w:bCs/>
          <w:i/>
          <w:iCs/>
          <w:u w:val="single"/>
        </w:rPr>
      </w:pPr>
      <w:r w:rsidRPr="001875E5">
        <w:rPr>
          <w:rFonts w:ascii="Georgia" w:hAnsi="Georgia" w:cs="Calibri"/>
          <w:bCs/>
          <w:i/>
          <w:iCs/>
          <w:u w:val="single"/>
        </w:rPr>
        <w:lastRenderedPageBreak/>
        <w:t>TARP</w:t>
      </w:r>
      <w:r w:rsidR="00AD6EEF" w:rsidRPr="00867665">
        <w:rPr>
          <w:rFonts w:ascii="Georgia" w:hAnsi="Georgia" w:cs="Calibri"/>
          <w:bCs/>
        </w:rPr>
        <w:t>γ</w:t>
      </w:r>
      <w:r w:rsidRPr="001875E5">
        <w:rPr>
          <w:rFonts w:ascii="Georgia" w:hAnsi="Georgia" w:cs="Calibri"/>
          <w:bCs/>
          <w:i/>
          <w:iCs/>
          <w:u w:val="single"/>
        </w:rPr>
        <w:t>8 Expression is Localized</w:t>
      </w:r>
    </w:p>
    <w:p w14:paraId="7E75434B" w14:textId="520CF2E1" w:rsidR="00F13B69" w:rsidRDefault="00F76DA6" w:rsidP="006546A2">
      <w:pPr>
        <w:ind w:firstLine="720"/>
        <w:jc w:val="both"/>
        <w:rPr>
          <w:rFonts w:ascii="Georgia" w:hAnsi="Georgia" w:cs="Calibri"/>
          <w:bCs/>
        </w:rPr>
      </w:pPr>
      <w:r w:rsidRPr="00F76DA6">
        <w:rPr>
          <w:rFonts w:ascii="Georgia" w:hAnsi="Georgia" w:cs="Calibri"/>
          <w:bCs/>
        </w:rPr>
        <w:t>TARP</w:t>
      </w:r>
      <w:r w:rsidR="00AD6EEF" w:rsidRPr="00867665">
        <w:rPr>
          <w:rFonts w:ascii="Georgia" w:hAnsi="Georgia" w:cs="Calibri"/>
          <w:bCs/>
        </w:rPr>
        <w:t>γ</w:t>
      </w:r>
      <w:r w:rsidRPr="00F76DA6">
        <w:rPr>
          <w:rFonts w:ascii="Georgia" w:hAnsi="Georgia" w:cs="Calibri"/>
          <w:bCs/>
        </w:rPr>
        <w:t xml:space="preserve">8 is expressed in specific brain regions, being most enriched in the hippocampus, </w:t>
      </w:r>
      <w:proofErr w:type="gramStart"/>
      <w:r w:rsidRPr="00F76DA6">
        <w:rPr>
          <w:rFonts w:ascii="Georgia" w:hAnsi="Georgia" w:cs="Calibri"/>
          <w:bCs/>
        </w:rPr>
        <w:t>and also</w:t>
      </w:r>
      <w:proofErr w:type="gramEnd"/>
      <w:r w:rsidRPr="00F76DA6">
        <w:rPr>
          <w:rFonts w:ascii="Georgia" w:hAnsi="Georgia" w:cs="Calibri"/>
          <w:bCs/>
        </w:rPr>
        <w:t xml:space="preserve"> present in the amygdala and cortex. In a study completed by Janssen, radiolabeled TARP</w:t>
      </w:r>
      <w:r w:rsidR="00002884" w:rsidRPr="00867665">
        <w:rPr>
          <w:rFonts w:ascii="Georgia" w:hAnsi="Georgia" w:cs="Calibri"/>
          <w:bCs/>
        </w:rPr>
        <w:t>γ</w:t>
      </w:r>
      <w:r w:rsidRPr="00F76DA6">
        <w:rPr>
          <w:rFonts w:ascii="Georgia" w:hAnsi="Georgia" w:cs="Calibri"/>
          <w:bCs/>
        </w:rPr>
        <w:t xml:space="preserve">8 ligands, such as </w:t>
      </w:r>
      <w:r w:rsidR="00002884" w:rsidRPr="00002884">
        <w:rPr>
          <w:rFonts w:ascii="Georgia" w:hAnsi="Georgia" w:cs="Calibri"/>
          <w:bCs/>
        </w:rPr>
        <w:t>JNJ-56022486 (an earlier generation TARP</w:t>
      </w:r>
      <w:r w:rsidR="00002884" w:rsidRPr="00867665">
        <w:rPr>
          <w:rFonts w:ascii="Georgia" w:hAnsi="Georgia" w:cs="Calibri"/>
          <w:bCs/>
        </w:rPr>
        <w:t>γ</w:t>
      </w:r>
      <w:r w:rsidR="00002884" w:rsidRPr="00002884">
        <w:rPr>
          <w:rFonts w:ascii="Georgia" w:hAnsi="Georgia" w:cs="Calibri"/>
          <w:bCs/>
        </w:rPr>
        <w:t>8 NAM), were shown to bind selectively to regions of the mouse brain in a distribution that overlapped TARP</w:t>
      </w:r>
      <w:r w:rsidR="00002884" w:rsidRPr="00867665">
        <w:rPr>
          <w:rFonts w:ascii="Georgia" w:hAnsi="Georgia" w:cs="Calibri"/>
          <w:bCs/>
        </w:rPr>
        <w:t>γ</w:t>
      </w:r>
      <w:r w:rsidR="00002884" w:rsidRPr="00002884">
        <w:rPr>
          <w:rFonts w:ascii="Georgia" w:hAnsi="Georgia" w:cs="Calibri"/>
          <w:bCs/>
        </w:rPr>
        <w:t>8 protein expression.</w:t>
      </w:r>
    </w:p>
    <w:p w14:paraId="3BD1EC47" w14:textId="50733C42" w:rsidR="00F13B69" w:rsidRDefault="006373BE" w:rsidP="005470AF">
      <w:pPr>
        <w:ind w:firstLine="720"/>
        <w:jc w:val="both"/>
        <w:rPr>
          <w:rFonts w:ascii="Georgia" w:hAnsi="Georgia" w:cs="Calibri"/>
          <w:bCs/>
        </w:rPr>
      </w:pPr>
      <w:r w:rsidRPr="006373BE">
        <w:rPr>
          <w:rFonts w:ascii="Georgia" w:hAnsi="Georgia" w:cs="Calibri"/>
          <w:bCs/>
        </w:rPr>
        <w:t xml:space="preserve">The highest radioactive JNJ-56022486 density occurred in the hippocampus, which is also the region where </w:t>
      </w:r>
      <w:proofErr w:type="gramStart"/>
      <w:r w:rsidRPr="006373BE">
        <w:rPr>
          <w:rFonts w:ascii="Georgia" w:hAnsi="Georgia" w:cs="Calibri"/>
          <w:bCs/>
        </w:rPr>
        <w:t>the majority of</w:t>
      </w:r>
      <w:proofErr w:type="gramEnd"/>
      <w:r w:rsidRPr="006373BE">
        <w:rPr>
          <w:rFonts w:ascii="Georgia" w:hAnsi="Georgia" w:cs="Calibri"/>
          <w:bCs/>
        </w:rPr>
        <w:t xml:space="preserve"> focal seizures originate and the brain region where focal seizures </w:t>
      </w:r>
      <w:proofErr w:type="gramStart"/>
      <w:r w:rsidRPr="006373BE">
        <w:rPr>
          <w:rFonts w:ascii="Georgia" w:hAnsi="Georgia" w:cs="Calibri"/>
          <w:bCs/>
        </w:rPr>
        <w:t>originating</w:t>
      </w:r>
      <w:proofErr w:type="gramEnd"/>
      <w:r w:rsidR="005470AF">
        <w:rPr>
          <w:rFonts w:ascii="Georgia" w:hAnsi="Georgia" w:cs="Calibri"/>
          <w:bCs/>
        </w:rPr>
        <w:t xml:space="preserve"> </w:t>
      </w:r>
      <w:r w:rsidR="005470AF" w:rsidRPr="005470AF">
        <w:rPr>
          <w:rFonts w:ascii="Georgia" w:hAnsi="Georgia" w:cs="Calibri"/>
          <w:bCs/>
        </w:rPr>
        <w:t>in the cortex often spread. Radioligand binding of JNJ-56022486 also occurred in other brain regions that contain TARP</w:t>
      </w:r>
      <w:r w:rsidR="00F90670" w:rsidRPr="00867665">
        <w:rPr>
          <w:rFonts w:ascii="Georgia" w:hAnsi="Georgia" w:cs="Calibri"/>
          <w:bCs/>
        </w:rPr>
        <w:t>γ</w:t>
      </w:r>
      <w:r w:rsidR="005470AF" w:rsidRPr="005470AF">
        <w:rPr>
          <w:rFonts w:ascii="Georgia" w:hAnsi="Georgia" w:cs="Calibri"/>
          <w:bCs/>
        </w:rPr>
        <w:t>8, including the amygdala, cerebral cortex and striatum,</w:t>
      </w:r>
      <w:r w:rsidR="003869B1">
        <w:rPr>
          <w:rFonts w:ascii="Georgia" w:hAnsi="Georgia" w:cs="Calibri"/>
          <w:bCs/>
        </w:rPr>
        <w:t xml:space="preserve"> </w:t>
      </w:r>
      <w:r w:rsidR="003869B1" w:rsidRPr="003869B1">
        <w:rPr>
          <w:rFonts w:ascii="Georgia" w:hAnsi="Georgia" w:cs="Calibri"/>
          <w:bCs/>
        </w:rPr>
        <w:t>which can also be involved in seizure initiation and propagation.</w:t>
      </w:r>
    </w:p>
    <w:p w14:paraId="46B59A93" w14:textId="750F2D1D" w:rsidR="003869B1" w:rsidRDefault="003869B1" w:rsidP="00F90670">
      <w:pPr>
        <w:ind w:firstLine="720"/>
        <w:jc w:val="both"/>
        <w:rPr>
          <w:rFonts w:ascii="Georgia" w:hAnsi="Georgia" w:cs="Calibri"/>
          <w:bCs/>
        </w:rPr>
      </w:pPr>
      <w:r w:rsidRPr="003869B1">
        <w:rPr>
          <w:rFonts w:ascii="Georgia" w:hAnsi="Georgia" w:cs="Calibri"/>
          <w:bCs/>
        </w:rPr>
        <w:t xml:space="preserve">Importantly, the spread of seizures from the hippocampus into the amygdala has been shown in a third-party study to increase the risk of </w:t>
      </w:r>
      <w:r w:rsidR="00285392" w:rsidRPr="00285392">
        <w:rPr>
          <w:rFonts w:ascii="Georgia" w:hAnsi="Georgia" w:cs="Calibri"/>
          <w:bCs/>
        </w:rPr>
        <w:t xml:space="preserve">Sudden Unexpected Death in Epilepsy </w:t>
      </w:r>
      <w:r w:rsidR="00EB1B11">
        <w:rPr>
          <w:rFonts w:ascii="Georgia" w:hAnsi="Georgia" w:cs="Calibri"/>
          <w:bCs/>
        </w:rPr>
        <w:t>(SUDEP)</w:t>
      </w:r>
      <w:r w:rsidRPr="003869B1">
        <w:rPr>
          <w:rFonts w:ascii="Georgia" w:hAnsi="Georgia" w:cs="Calibri"/>
          <w:bCs/>
        </w:rPr>
        <w:t xml:space="preserve"> in patients.</w:t>
      </w:r>
    </w:p>
    <w:p w14:paraId="788DED24" w14:textId="553760E0" w:rsidR="003E4F98" w:rsidRDefault="00040EFB" w:rsidP="00F90670">
      <w:pPr>
        <w:ind w:firstLine="720"/>
        <w:jc w:val="both"/>
        <w:rPr>
          <w:rFonts w:ascii="Georgia" w:hAnsi="Georgia" w:cs="Calibri"/>
          <w:bCs/>
        </w:rPr>
      </w:pPr>
      <w:r>
        <w:rPr>
          <w:rFonts w:ascii="Georgia" w:hAnsi="Georgia" w:cs="Calibri"/>
          <w:bCs/>
        </w:rPr>
        <w:t xml:space="preserve">Figure 2 </w:t>
      </w:r>
      <w:r w:rsidR="00BE3F72" w:rsidRPr="00BE3F72">
        <w:rPr>
          <w:rFonts w:ascii="Georgia" w:hAnsi="Georgia" w:cs="Calibri"/>
          <w:bCs/>
        </w:rPr>
        <w:t>illustrates the enrichment of TARP</w:t>
      </w:r>
      <w:r w:rsidR="00BE3F72" w:rsidRPr="00867665">
        <w:rPr>
          <w:rFonts w:ascii="Georgia" w:hAnsi="Georgia" w:cs="Calibri"/>
          <w:bCs/>
        </w:rPr>
        <w:t>γ</w:t>
      </w:r>
      <w:r w:rsidR="00BE3F72" w:rsidRPr="00BE3F72">
        <w:rPr>
          <w:rFonts w:ascii="Georgia" w:hAnsi="Georgia" w:cs="Calibri"/>
          <w:bCs/>
        </w:rPr>
        <w:t xml:space="preserve">8 in mouse hippocampus. The left image derives from the Allen Brain Atlas, a publicly available database of gene expression in the </w:t>
      </w:r>
      <w:proofErr w:type="gramStart"/>
      <w:r w:rsidR="00BE3F72" w:rsidRPr="00BE3F72">
        <w:rPr>
          <w:rFonts w:ascii="Georgia" w:hAnsi="Georgia" w:cs="Calibri"/>
          <w:bCs/>
        </w:rPr>
        <w:t>brain</w:t>
      </w:r>
      <w:r w:rsidR="00BE3F72">
        <w:rPr>
          <w:rFonts w:ascii="Georgia" w:hAnsi="Georgia" w:cs="Calibri"/>
          <w:bCs/>
        </w:rPr>
        <w:t>,</w:t>
      </w:r>
      <w:r w:rsidR="00BE3F72" w:rsidRPr="00BE3F72">
        <w:rPr>
          <w:rFonts w:ascii="Georgia" w:hAnsi="Georgia" w:cs="Calibri"/>
          <w:bCs/>
        </w:rPr>
        <w:t xml:space="preserve"> and</w:t>
      </w:r>
      <w:proofErr w:type="gramEnd"/>
      <w:r w:rsidR="00BE3F72" w:rsidRPr="00BE3F72">
        <w:rPr>
          <w:rFonts w:ascii="Georgia" w:hAnsi="Georgia" w:cs="Calibri"/>
          <w:bCs/>
        </w:rPr>
        <w:t xml:space="preserve"> depicts in red high levels of TARP</w:t>
      </w:r>
      <w:r w:rsidR="00AD6EEF" w:rsidRPr="00867665">
        <w:rPr>
          <w:rFonts w:ascii="Georgia" w:hAnsi="Georgia" w:cs="Calibri"/>
          <w:bCs/>
        </w:rPr>
        <w:t>γ</w:t>
      </w:r>
      <w:r w:rsidR="00BE3F72" w:rsidRPr="00BE3F72">
        <w:rPr>
          <w:rFonts w:ascii="Georgia" w:hAnsi="Georgia" w:cs="Calibri"/>
          <w:bCs/>
        </w:rPr>
        <w:t>8 messenger ribonucleic acid detected by in situ hybridization. The right image depicts with yellow and orange high levels of</w:t>
      </w:r>
      <w:r w:rsidR="004946E9">
        <w:rPr>
          <w:rFonts w:ascii="Georgia" w:hAnsi="Georgia" w:cs="Calibri"/>
          <w:bCs/>
        </w:rPr>
        <w:t xml:space="preserve"> </w:t>
      </w:r>
      <w:r w:rsidR="004946E9" w:rsidRPr="004946E9">
        <w:rPr>
          <w:rFonts w:ascii="Georgia" w:hAnsi="Georgia" w:cs="Calibri"/>
          <w:bCs/>
        </w:rPr>
        <w:t>JNJ-56022486 binding detected by autoradiography.</w:t>
      </w:r>
    </w:p>
    <w:p w14:paraId="6B951CD0" w14:textId="77777777" w:rsidR="00040EFB" w:rsidRDefault="00040EFB" w:rsidP="00040EFB">
      <w:pPr>
        <w:keepNext/>
        <w:jc w:val="center"/>
      </w:pPr>
      <w:r>
        <w:rPr>
          <w:noProof/>
        </w:rPr>
        <w:drawing>
          <wp:inline distT="0" distB="0" distL="0" distR="0" wp14:anchorId="447676B8" wp14:editId="2F2CCD25">
            <wp:extent cx="5427980" cy="1981835"/>
            <wp:effectExtent l="0" t="0" r="1270" b="0"/>
            <wp:docPr id="706292186" name="Imagem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7980" cy="1981835"/>
                    </a:xfrm>
                    <a:prstGeom prst="rect">
                      <a:avLst/>
                    </a:prstGeom>
                    <a:noFill/>
                    <a:ln>
                      <a:noFill/>
                    </a:ln>
                  </pic:spPr>
                </pic:pic>
              </a:graphicData>
            </a:graphic>
          </wp:inline>
        </w:drawing>
      </w:r>
    </w:p>
    <w:p w14:paraId="783DF705" w14:textId="7B2595FD" w:rsidR="00F13B69" w:rsidRDefault="00040EFB" w:rsidP="00040EFB">
      <w:pPr>
        <w:pStyle w:val="Legenda"/>
        <w:jc w:val="center"/>
        <w:rPr>
          <w:rFonts w:ascii="Georgia" w:hAnsi="Georgia" w:cs="Calibri"/>
          <w:bCs/>
        </w:rPr>
      </w:pPr>
      <w:r>
        <w:t xml:space="preserve">Figure </w:t>
      </w:r>
      <w:fldSimple w:instr=" SEQ Figure \* ARABIC ">
        <w:r w:rsidR="00605B7D">
          <w:rPr>
            <w:noProof/>
          </w:rPr>
          <w:t>2</w:t>
        </w:r>
      </w:fldSimple>
      <w:r w:rsidR="00E30275">
        <w:t xml:space="preserve">. </w:t>
      </w:r>
      <w:r w:rsidRPr="00904700">
        <w:t>TARP</w:t>
      </w:r>
      <w:r w:rsidR="00AD6EEF" w:rsidRPr="00867665">
        <w:rPr>
          <w:rFonts w:ascii="Georgia" w:hAnsi="Georgia" w:cs="Calibri"/>
          <w:bCs/>
        </w:rPr>
        <w:t>γ</w:t>
      </w:r>
      <w:r w:rsidRPr="00904700">
        <w:t>8 is expressed in the mouse hippocampus.</w:t>
      </w:r>
    </w:p>
    <w:p w14:paraId="66836F1E" w14:textId="77777777" w:rsidR="00F13B69" w:rsidRDefault="00F13B69" w:rsidP="00474080">
      <w:pPr>
        <w:rPr>
          <w:rFonts w:ascii="Georgia" w:hAnsi="Georgia" w:cs="Calibri"/>
          <w:bCs/>
        </w:rPr>
      </w:pPr>
    </w:p>
    <w:p w14:paraId="5A560F4C" w14:textId="77777777" w:rsidR="001B3A07" w:rsidRDefault="001B3A07" w:rsidP="00474080">
      <w:pPr>
        <w:rPr>
          <w:rFonts w:ascii="Georgia" w:hAnsi="Georgia" w:cs="Calibri"/>
          <w:bCs/>
        </w:rPr>
      </w:pPr>
    </w:p>
    <w:p w14:paraId="360341E7" w14:textId="77777777" w:rsidR="001B3A07" w:rsidRDefault="001B3A07" w:rsidP="00474080">
      <w:pPr>
        <w:rPr>
          <w:rFonts w:ascii="Georgia" w:hAnsi="Georgia" w:cs="Calibri"/>
          <w:bCs/>
        </w:rPr>
      </w:pPr>
    </w:p>
    <w:p w14:paraId="563B4109" w14:textId="77777777" w:rsidR="001B3A07" w:rsidRDefault="001B3A07" w:rsidP="00474080">
      <w:pPr>
        <w:rPr>
          <w:rFonts w:ascii="Georgia" w:hAnsi="Georgia" w:cs="Calibri"/>
          <w:bCs/>
        </w:rPr>
      </w:pPr>
    </w:p>
    <w:p w14:paraId="4096A83C" w14:textId="0B1F22A6" w:rsidR="001B3A07" w:rsidRPr="001B3A07" w:rsidRDefault="001B3A07" w:rsidP="001B3A07">
      <w:pPr>
        <w:jc w:val="both"/>
        <w:rPr>
          <w:rFonts w:ascii="Georgia" w:hAnsi="Georgia" w:cs="Calibri"/>
          <w:bCs/>
          <w:i/>
          <w:iCs/>
          <w:u w:val="single"/>
        </w:rPr>
      </w:pPr>
      <w:r>
        <w:rPr>
          <w:rFonts w:ascii="Georgia" w:hAnsi="Georgia" w:cs="Calibri"/>
          <w:bCs/>
          <w:i/>
          <w:iCs/>
          <w:u w:val="single"/>
        </w:rPr>
        <w:lastRenderedPageBreak/>
        <w:t>Glutamate</w:t>
      </w:r>
      <w:r w:rsidR="00E211E3">
        <w:rPr>
          <w:rFonts w:ascii="Georgia" w:hAnsi="Georgia" w:cs="Calibri"/>
          <w:bCs/>
          <w:i/>
          <w:iCs/>
          <w:u w:val="single"/>
        </w:rPr>
        <w:t xml:space="preserve">, </w:t>
      </w:r>
      <w:r w:rsidR="00E211E3" w:rsidRPr="00E211E3">
        <w:rPr>
          <w:rFonts w:ascii="Georgia" w:hAnsi="Georgia" w:cs="Calibri"/>
          <w:bCs/>
          <w:i/>
          <w:iCs/>
          <w:u w:val="single"/>
        </w:rPr>
        <w:t>Antiseizure Therapy Through Modulation of Glutamate Signaling</w:t>
      </w:r>
    </w:p>
    <w:p w14:paraId="215D655E" w14:textId="77777777" w:rsidR="00886E39" w:rsidRDefault="000F1D3D" w:rsidP="0064321B">
      <w:pPr>
        <w:ind w:firstLine="720"/>
        <w:jc w:val="both"/>
        <w:rPr>
          <w:rFonts w:ascii="Georgia" w:hAnsi="Georgia" w:cs="Calibri"/>
          <w:bCs/>
        </w:rPr>
      </w:pPr>
      <w:r w:rsidRPr="000F1D3D">
        <w:rPr>
          <w:rFonts w:ascii="Georgia" w:hAnsi="Georgia" w:cs="Calibri"/>
          <w:bCs/>
        </w:rPr>
        <w:t>Glutamate is the major excitatory neurotransmitter in the brain. Both glutamate’s release from presynaptic nerve terminals and its activation of postsynaptic receptors are critical for neurotransmission.</w:t>
      </w:r>
    </w:p>
    <w:p w14:paraId="614E5065" w14:textId="036852CC" w:rsidR="00886E39" w:rsidRDefault="005C5E0D" w:rsidP="0064321B">
      <w:pPr>
        <w:ind w:firstLine="720"/>
        <w:jc w:val="both"/>
        <w:rPr>
          <w:rFonts w:ascii="Georgia" w:hAnsi="Georgia" w:cs="Calibri"/>
          <w:bCs/>
        </w:rPr>
      </w:pPr>
      <w:r>
        <w:rPr>
          <w:rFonts w:ascii="Georgia" w:hAnsi="Georgia" w:cs="Calibri"/>
          <w:bCs/>
        </w:rPr>
        <w:t xml:space="preserve">Glutamate mediates </w:t>
      </w:r>
      <w:proofErr w:type="gramStart"/>
      <w:r>
        <w:rPr>
          <w:rFonts w:ascii="Georgia" w:hAnsi="Georgia" w:cs="Calibri"/>
          <w:bCs/>
        </w:rPr>
        <w:t>most</w:t>
      </w:r>
      <w:proofErr w:type="gramEnd"/>
      <w:r>
        <w:rPr>
          <w:rFonts w:ascii="Georgia" w:hAnsi="Georgia" w:cs="Calibri"/>
          <w:bCs/>
        </w:rPr>
        <w:t xml:space="preserve"> </w:t>
      </w:r>
      <w:r w:rsidR="000D19E4">
        <w:rPr>
          <w:rFonts w:ascii="Georgia" w:hAnsi="Georgia" w:cs="Calibri"/>
          <w:bCs/>
        </w:rPr>
        <w:t xml:space="preserve">excitatory synaptic transmission in the CNS by activating AMPA- and NMDA-type ionotropic neurotransmitter receptors. AMPA receptors </w:t>
      </w:r>
      <w:r w:rsidR="00DF6A7C">
        <w:rPr>
          <w:rFonts w:ascii="Georgia" w:hAnsi="Georgia" w:cs="Calibri"/>
          <w:bCs/>
        </w:rPr>
        <w:t>mediate much of the moment-to-moment transmission, whereas NMDA receptor activation initiates both long-term potentiation (LTP) and long-term depression (LTD)</w:t>
      </w:r>
      <w:r w:rsidR="000E568F">
        <w:rPr>
          <w:rFonts w:ascii="Georgia" w:hAnsi="Georgia" w:cs="Calibri"/>
          <w:bCs/>
        </w:rPr>
        <w:t>.</w:t>
      </w:r>
    </w:p>
    <w:p w14:paraId="1F5EFB28" w14:textId="700DED1C" w:rsidR="000F1D3D" w:rsidRDefault="000F1D3D" w:rsidP="0064321B">
      <w:pPr>
        <w:ind w:firstLine="720"/>
        <w:jc w:val="both"/>
        <w:rPr>
          <w:rFonts w:ascii="Georgia" w:hAnsi="Georgia" w:cs="Calibri"/>
          <w:bCs/>
        </w:rPr>
      </w:pPr>
      <w:r w:rsidRPr="000F1D3D">
        <w:rPr>
          <w:rFonts w:ascii="Georgia" w:hAnsi="Georgia" w:cs="Calibri"/>
          <w:bCs/>
        </w:rPr>
        <w:t>Correspondingly, processes associated with glutamate release and its downstream signaling are highly regulated.</w:t>
      </w:r>
      <w:r>
        <w:rPr>
          <w:rFonts w:ascii="Georgia" w:hAnsi="Georgia" w:cs="Calibri"/>
          <w:bCs/>
        </w:rPr>
        <w:t xml:space="preserve"> </w:t>
      </w:r>
      <w:r w:rsidR="0064321B" w:rsidRPr="0064321B">
        <w:rPr>
          <w:rFonts w:ascii="Georgia" w:hAnsi="Georgia" w:cs="Calibri"/>
          <w:bCs/>
        </w:rPr>
        <w:t xml:space="preserve">Elevation in extracellular glutamate levels can lead to seizures, and many </w:t>
      </w:r>
      <w:r w:rsidR="003E18C6">
        <w:rPr>
          <w:rFonts w:ascii="Georgia" w:hAnsi="Georgia" w:cs="Calibri"/>
          <w:bCs/>
        </w:rPr>
        <w:t>Anti-Seizure Medications (</w:t>
      </w:r>
      <w:r w:rsidR="0064321B" w:rsidRPr="0064321B">
        <w:rPr>
          <w:rFonts w:ascii="Georgia" w:hAnsi="Georgia" w:cs="Calibri"/>
          <w:bCs/>
        </w:rPr>
        <w:t>ASMs</w:t>
      </w:r>
      <w:r w:rsidR="003E18C6">
        <w:rPr>
          <w:rFonts w:ascii="Georgia" w:hAnsi="Georgia" w:cs="Calibri"/>
          <w:bCs/>
        </w:rPr>
        <w:t>)</w:t>
      </w:r>
      <w:r w:rsidR="0064321B" w:rsidRPr="0064321B">
        <w:rPr>
          <w:rFonts w:ascii="Georgia" w:hAnsi="Georgia" w:cs="Calibri"/>
          <w:bCs/>
        </w:rPr>
        <w:t xml:space="preserve"> target this pathway.</w:t>
      </w:r>
    </w:p>
    <w:p w14:paraId="5B353207" w14:textId="15A07DE8" w:rsidR="000F1D3D" w:rsidRDefault="00546F1A" w:rsidP="00546F1A">
      <w:pPr>
        <w:jc w:val="both"/>
        <w:rPr>
          <w:rFonts w:ascii="Georgia" w:hAnsi="Georgia" w:cs="Calibri"/>
          <w:bCs/>
        </w:rPr>
      </w:pPr>
      <w:r>
        <w:rPr>
          <w:rFonts w:ascii="Georgia" w:hAnsi="Georgia" w:cs="Calibri"/>
          <w:bCs/>
        </w:rPr>
        <w:tab/>
      </w:r>
      <w:r w:rsidRPr="00546F1A">
        <w:rPr>
          <w:rFonts w:ascii="Georgia" w:hAnsi="Georgia" w:cs="Calibri"/>
          <w:bCs/>
        </w:rPr>
        <w:t>ASMs can blunt glutamate-dependent signaling through diverse mechanisms. Drugs such as phenytoin, carbamazepine, lamotrigine and lacosamide</w:t>
      </w:r>
      <w:r w:rsidR="00A947BC">
        <w:rPr>
          <w:rFonts w:ascii="Georgia" w:hAnsi="Georgia" w:cs="Calibri"/>
          <w:bCs/>
        </w:rPr>
        <w:t xml:space="preserve"> molecule</w:t>
      </w:r>
      <w:r w:rsidRPr="00546F1A">
        <w:rPr>
          <w:rFonts w:ascii="Georgia" w:hAnsi="Georgia" w:cs="Calibri"/>
          <w:bCs/>
        </w:rPr>
        <w:t xml:space="preserve"> voltage-gated sodium channels and</w:t>
      </w:r>
      <w:r w:rsidR="00620E86">
        <w:rPr>
          <w:rFonts w:ascii="Georgia" w:hAnsi="Georgia" w:cs="Calibri"/>
          <w:bCs/>
        </w:rPr>
        <w:t xml:space="preserve"> </w:t>
      </w:r>
      <w:r w:rsidR="00620E86" w:rsidRPr="00620E86">
        <w:rPr>
          <w:rFonts w:ascii="Georgia" w:hAnsi="Georgia" w:cs="Calibri"/>
          <w:bCs/>
        </w:rPr>
        <w:t>inhibit action potentials from reaching the glutamate release machinery within the presynaptic nerve terminal. Other drugs such as ethosuximide and ezogabine modulate voltage-gated calcium and potassium channels, respectively, which also can prevent the presynaptic release of glutamate.</w:t>
      </w:r>
    </w:p>
    <w:p w14:paraId="5F850B76" w14:textId="58E64C8D" w:rsidR="00F13B69" w:rsidRDefault="00DA6255" w:rsidP="00DA6255">
      <w:pPr>
        <w:jc w:val="both"/>
        <w:rPr>
          <w:rFonts w:ascii="Georgia" w:hAnsi="Georgia" w:cs="Calibri"/>
          <w:bCs/>
        </w:rPr>
      </w:pPr>
      <w:r>
        <w:rPr>
          <w:rFonts w:ascii="Georgia" w:hAnsi="Georgia" w:cs="Calibri"/>
          <w:bCs/>
        </w:rPr>
        <w:tab/>
      </w:r>
      <w:r w:rsidRPr="00DA6255">
        <w:rPr>
          <w:rFonts w:ascii="Georgia" w:hAnsi="Georgia" w:cs="Calibri"/>
          <w:bCs/>
        </w:rPr>
        <w:t>After being released into the synaptic cleft, glutamate can bind to AMPA</w:t>
      </w:r>
      <w:r w:rsidR="00680A0D">
        <w:rPr>
          <w:rFonts w:ascii="Georgia" w:hAnsi="Georgia" w:cs="Calibri"/>
          <w:bCs/>
        </w:rPr>
        <w:t xml:space="preserve"> </w:t>
      </w:r>
      <w:r w:rsidRPr="00DA6255">
        <w:rPr>
          <w:rFonts w:ascii="Georgia" w:hAnsi="Georgia" w:cs="Calibri"/>
          <w:bCs/>
        </w:rPr>
        <w:t>R</w:t>
      </w:r>
      <w:r w:rsidR="00680A0D">
        <w:rPr>
          <w:rFonts w:ascii="Georgia" w:hAnsi="Georgia" w:cs="Calibri"/>
          <w:bCs/>
        </w:rPr>
        <w:t>eceptor</w:t>
      </w:r>
      <w:r w:rsidRPr="00DA6255">
        <w:rPr>
          <w:rFonts w:ascii="Georgia" w:hAnsi="Georgia" w:cs="Calibri"/>
          <w:bCs/>
        </w:rPr>
        <w:t>s on postsynaptic neurons. This process permeates sodium and other cations, triggering a series of events that can ultimately</w:t>
      </w:r>
      <w:r>
        <w:rPr>
          <w:rFonts w:ascii="Georgia" w:hAnsi="Georgia" w:cs="Calibri"/>
          <w:bCs/>
        </w:rPr>
        <w:t xml:space="preserve"> </w:t>
      </w:r>
      <w:r w:rsidRPr="00DA6255">
        <w:rPr>
          <w:rFonts w:ascii="Georgia" w:hAnsi="Georgia" w:cs="Calibri"/>
          <w:bCs/>
        </w:rPr>
        <w:t>lead to the generation of an action potential and the propagation of neuronal signals.</w:t>
      </w:r>
      <w:r w:rsidR="00680A0D">
        <w:rPr>
          <w:rFonts w:ascii="Georgia" w:hAnsi="Georgia" w:cs="Calibri"/>
          <w:bCs/>
        </w:rPr>
        <w:t xml:space="preserve"> </w:t>
      </w:r>
      <w:proofErr w:type="spellStart"/>
      <w:r w:rsidR="00793D8A" w:rsidRPr="00793D8A">
        <w:rPr>
          <w:rFonts w:ascii="Georgia" w:hAnsi="Georgia" w:cs="Calibri"/>
          <w:bCs/>
        </w:rPr>
        <w:t>Perampanel</w:t>
      </w:r>
      <w:proofErr w:type="spellEnd"/>
      <w:r w:rsidR="00793D8A" w:rsidRPr="00793D8A">
        <w:rPr>
          <w:rFonts w:ascii="Georgia" w:hAnsi="Georgia" w:cs="Calibri"/>
          <w:bCs/>
        </w:rPr>
        <w:t xml:space="preserve"> directly blocks the gating of all AMPARs, while other drugs, such as phenobarbital and tiagabine, oppose glutamate signaling by increasing the activity of inhibitory synaptic signaling driven by the GABAA receptors.</w:t>
      </w:r>
    </w:p>
    <w:p w14:paraId="6E5C95E2" w14:textId="77777777" w:rsidR="00F13B69" w:rsidRDefault="00F13B69" w:rsidP="00474080">
      <w:pPr>
        <w:rPr>
          <w:rFonts w:ascii="Georgia" w:hAnsi="Georgia" w:cs="Calibri"/>
          <w:bCs/>
        </w:rPr>
      </w:pPr>
    </w:p>
    <w:p w14:paraId="27AF199E" w14:textId="77777777" w:rsidR="00F13B69" w:rsidRDefault="00F13B69" w:rsidP="00474080">
      <w:pPr>
        <w:rPr>
          <w:rFonts w:ascii="Georgia" w:hAnsi="Georgia" w:cs="Calibri"/>
          <w:bCs/>
        </w:rPr>
      </w:pPr>
    </w:p>
    <w:p w14:paraId="44F1EDB7" w14:textId="77777777" w:rsidR="000670C6" w:rsidRDefault="000670C6" w:rsidP="00474080">
      <w:pPr>
        <w:rPr>
          <w:rFonts w:ascii="Georgia" w:hAnsi="Georgia" w:cs="Calibri"/>
          <w:bCs/>
        </w:rPr>
      </w:pPr>
    </w:p>
    <w:p w14:paraId="79965B2D" w14:textId="77777777" w:rsidR="00F3142D" w:rsidRDefault="00F3142D" w:rsidP="00474080">
      <w:pPr>
        <w:rPr>
          <w:rFonts w:ascii="Georgia" w:hAnsi="Georgia" w:cs="Calibri"/>
          <w:bCs/>
        </w:rPr>
      </w:pPr>
    </w:p>
    <w:p w14:paraId="7F0BD9C6" w14:textId="77777777" w:rsidR="000C6999" w:rsidRDefault="000C6999" w:rsidP="00474080">
      <w:pPr>
        <w:rPr>
          <w:rFonts w:ascii="Georgia" w:hAnsi="Georgia" w:cs="Calibri"/>
          <w:bCs/>
        </w:rPr>
      </w:pPr>
    </w:p>
    <w:p w14:paraId="6A3BE824" w14:textId="77777777" w:rsidR="00FE687E" w:rsidRDefault="00FE687E" w:rsidP="00474080">
      <w:pPr>
        <w:rPr>
          <w:rFonts w:ascii="Georgia" w:hAnsi="Georgia" w:cs="Calibri"/>
          <w:bCs/>
        </w:rPr>
      </w:pPr>
    </w:p>
    <w:p w14:paraId="1723C3E8" w14:textId="77777777" w:rsidR="00C1600E" w:rsidRDefault="00C1600E" w:rsidP="00474080">
      <w:pPr>
        <w:rPr>
          <w:rFonts w:ascii="Georgia" w:hAnsi="Georgia" w:cs="Calibri"/>
          <w:bCs/>
        </w:rPr>
      </w:pPr>
    </w:p>
    <w:p w14:paraId="3E2B4620" w14:textId="77777777" w:rsidR="006E7560" w:rsidRPr="00A05A64" w:rsidRDefault="006E7560" w:rsidP="00474080">
      <w:pPr>
        <w:rPr>
          <w:rFonts w:ascii="Georgia" w:hAnsi="Georgia" w:cs="Calibri"/>
          <w:bCs/>
        </w:rPr>
      </w:pPr>
    </w:p>
    <w:p w14:paraId="15A2A739" w14:textId="12013537" w:rsidR="00A90A2C" w:rsidRPr="0097748E" w:rsidRDefault="00435351" w:rsidP="00A90A2C">
      <w:pPr>
        <w:jc w:val="center"/>
        <w:rPr>
          <w:rFonts w:ascii="Georgia" w:hAnsi="Georgia" w:cs="Calibri"/>
          <w:b/>
          <w:u w:val="single"/>
        </w:rPr>
      </w:pPr>
      <w:r>
        <w:rPr>
          <w:rFonts w:ascii="Georgia" w:hAnsi="Georgia" w:cs="Calibri"/>
          <w:b/>
          <w:u w:val="single"/>
        </w:rPr>
        <w:lastRenderedPageBreak/>
        <w:t>In-Vitro and Pre-Clinical Data</w:t>
      </w:r>
    </w:p>
    <w:p w14:paraId="06E54EDF" w14:textId="2649AD57" w:rsidR="00D579FE" w:rsidRPr="00D579FE" w:rsidRDefault="00D579FE" w:rsidP="00A36C25">
      <w:pPr>
        <w:ind w:firstLine="720"/>
        <w:jc w:val="both"/>
        <w:rPr>
          <w:rFonts w:ascii="Georgia" w:hAnsi="Georgia" w:cs="Calibri"/>
          <w:bCs/>
        </w:rPr>
      </w:pPr>
      <w:r w:rsidRPr="00D579FE">
        <w:rPr>
          <w:rFonts w:ascii="Georgia" w:hAnsi="Georgia" w:cs="Calibri"/>
          <w:bCs/>
        </w:rPr>
        <w:t>Janssen tested RAP-219’s effect on recombinant human GluA1-TARP</w:t>
      </w:r>
      <w:r w:rsidR="00005449" w:rsidRPr="00867665">
        <w:rPr>
          <w:rFonts w:ascii="Georgia" w:hAnsi="Georgia" w:cs="Calibri"/>
          <w:bCs/>
        </w:rPr>
        <w:t>γ</w:t>
      </w:r>
      <w:r w:rsidRPr="00D579FE">
        <w:rPr>
          <w:rFonts w:ascii="Georgia" w:hAnsi="Georgia" w:cs="Calibri"/>
          <w:bCs/>
        </w:rPr>
        <w:t>8 complexes in mice and rats. The study found that RAP-219 inhibited the function of GluA1-TARP</w:t>
      </w:r>
      <w:r w:rsidR="001D1C2D" w:rsidRPr="00867665">
        <w:rPr>
          <w:rFonts w:ascii="Georgia" w:hAnsi="Georgia" w:cs="Calibri"/>
          <w:bCs/>
        </w:rPr>
        <w:t>γ</w:t>
      </w:r>
      <w:r w:rsidRPr="00D579FE">
        <w:rPr>
          <w:rFonts w:ascii="Georgia" w:hAnsi="Georgia" w:cs="Calibri"/>
          <w:bCs/>
        </w:rPr>
        <w:t>8 receptors with half maximal effect, referred to as the IC</w:t>
      </w:r>
      <w:r w:rsidRPr="00D579FE">
        <w:rPr>
          <w:rFonts w:ascii="Georgia" w:hAnsi="Georgia" w:cs="Calibri"/>
          <w:bCs/>
          <w:vertAlign w:val="subscript"/>
        </w:rPr>
        <w:t>50</w:t>
      </w:r>
      <w:r w:rsidRPr="00D579FE">
        <w:rPr>
          <w:rFonts w:ascii="Georgia" w:hAnsi="Georgia" w:cs="Calibri"/>
          <w:bCs/>
        </w:rPr>
        <w:t xml:space="preserve">, at a concentration of approximately 100 </w:t>
      </w:r>
      <w:proofErr w:type="spellStart"/>
      <w:r w:rsidRPr="00D579FE">
        <w:rPr>
          <w:rFonts w:ascii="Georgia" w:hAnsi="Georgia" w:cs="Calibri"/>
          <w:bCs/>
        </w:rPr>
        <w:t>pM</w:t>
      </w:r>
      <w:proofErr w:type="spellEnd"/>
      <w:r w:rsidRPr="00D579FE">
        <w:rPr>
          <w:rFonts w:ascii="Georgia" w:hAnsi="Georgia" w:cs="Calibri"/>
          <w:bCs/>
        </w:rPr>
        <w:t>, demonstrating RAP-219’s potency. By contrast, as exemplified in Figure </w:t>
      </w:r>
      <w:r w:rsidR="005E7AF0">
        <w:rPr>
          <w:rFonts w:ascii="Georgia" w:hAnsi="Georgia" w:cs="Calibri"/>
          <w:bCs/>
        </w:rPr>
        <w:t>3</w:t>
      </w:r>
      <w:r w:rsidRPr="00D579FE">
        <w:rPr>
          <w:rFonts w:ascii="Georgia" w:hAnsi="Georgia" w:cs="Calibri"/>
          <w:bCs/>
        </w:rPr>
        <w:t xml:space="preserve"> below, RAP-219 was found to be far less potent on complexes of GluA1 with other relevant TARP isoforms, including g2, g3, g4 or g7 or on other receptor types, such as NMDA receptors, G protein-coupled receptors (GPCRs), enzymes </w:t>
      </w:r>
      <w:proofErr w:type="gramStart"/>
      <w:r w:rsidRPr="00D579FE">
        <w:rPr>
          <w:rFonts w:ascii="Georgia" w:hAnsi="Georgia" w:cs="Calibri"/>
          <w:bCs/>
        </w:rPr>
        <w:t>or and</w:t>
      </w:r>
      <w:proofErr w:type="gramEnd"/>
      <w:r w:rsidRPr="00D579FE">
        <w:rPr>
          <w:rFonts w:ascii="Georgia" w:hAnsi="Georgia" w:cs="Calibri"/>
          <w:bCs/>
        </w:rPr>
        <w:t xml:space="preserve"> kinases.</w:t>
      </w:r>
    </w:p>
    <w:p w14:paraId="31E6F87D" w14:textId="77777777" w:rsidR="00671041" w:rsidRDefault="00671041" w:rsidP="00A36C25">
      <w:pPr>
        <w:ind w:firstLine="720"/>
        <w:jc w:val="both"/>
        <w:rPr>
          <w:rFonts w:ascii="Georgia" w:hAnsi="Georgia" w:cs="Calibri"/>
          <w:bCs/>
        </w:rPr>
      </w:pPr>
    </w:p>
    <w:p w14:paraId="5A31463E" w14:textId="77777777" w:rsidR="005E7AF0" w:rsidRDefault="005E7AF0" w:rsidP="005E4291">
      <w:pPr>
        <w:keepNext/>
        <w:jc w:val="center"/>
      </w:pPr>
      <w:r>
        <w:rPr>
          <w:noProof/>
        </w:rPr>
        <w:drawing>
          <wp:inline distT="0" distB="0" distL="0" distR="0" wp14:anchorId="3E8D8B0F" wp14:editId="17A8F762">
            <wp:extent cx="4915535" cy="2420620"/>
            <wp:effectExtent l="0" t="0" r="0" b="0"/>
            <wp:docPr id="1444632630"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5535" cy="2420620"/>
                    </a:xfrm>
                    <a:prstGeom prst="rect">
                      <a:avLst/>
                    </a:prstGeom>
                    <a:noFill/>
                    <a:ln>
                      <a:noFill/>
                    </a:ln>
                  </pic:spPr>
                </pic:pic>
              </a:graphicData>
            </a:graphic>
          </wp:inline>
        </w:drawing>
      </w:r>
    </w:p>
    <w:p w14:paraId="6ABA4B18" w14:textId="7A8B0A29" w:rsidR="00935804" w:rsidRDefault="005E7AF0" w:rsidP="005E4291">
      <w:pPr>
        <w:pStyle w:val="Legenda"/>
        <w:jc w:val="center"/>
        <w:rPr>
          <w:rFonts w:ascii="Georgia" w:hAnsi="Georgia" w:cs="Calibri"/>
          <w:bCs/>
        </w:rPr>
      </w:pPr>
      <w:r>
        <w:t xml:space="preserve">Figure </w:t>
      </w:r>
      <w:fldSimple w:instr=" SEQ Figure \* ARABIC ">
        <w:r w:rsidR="00605B7D">
          <w:rPr>
            <w:noProof/>
          </w:rPr>
          <w:t>3</w:t>
        </w:r>
      </w:fldSimple>
      <w:r w:rsidR="00BD0337">
        <w:t>.</w:t>
      </w:r>
      <w:r>
        <w:t xml:space="preserve"> </w:t>
      </w:r>
      <w:r w:rsidRPr="00A317A5">
        <w:t>RAP-219 observed to be a highly selective inhibitor of TARPg8 AMPAR.</w:t>
      </w:r>
    </w:p>
    <w:p w14:paraId="2B21F28B" w14:textId="1FBC7046" w:rsidR="00E156EA" w:rsidRPr="00E156EA" w:rsidRDefault="00033B97" w:rsidP="00B86B29">
      <w:pPr>
        <w:jc w:val="both"/>
        <w:rPr>
          <w:rFonts w:ascii="Georgia" w:hAnsi="Georgia" w:cs="Calibri"/>
          <w:bCs/>
        </w:rPr>
      </w:pPr>
      <w:r>
        <w:rPr>
          <w:rFonts w:ascii="Georgia" w:hAnsi="Georgia" w:cs="Calibri"/>
          <w:bCs/>
        </w:rPr>
        <w:tab/>
      </w:r>
      <w:r w:rsidR="00E156EA">
        <w:rPr>
          <w:rFonts w:ascii="Georgia" w:hAnsi="Georgia" w:cs="Calibri"/>
          <w:bCs/>
        </w:rPr>
        <w:t>RAP-219 has shown r</w:t>
      </w:r>
      <w:r w:rsidR="00E156EA" w:rsidRPr="00E156EA">
        <w:rPr>
          <w:rFonts w:ascii="Georgia" w:hAnsi="Georgia" w:cs="Calibri"/>
          <w:bCs/>
        </w:rPr>
        <w:t>obust efficacy across a broad array of preclinical focal and generalized seizure models</w:t>
      </w:r>
      <w:r w:rsidR="00E156EA">
        <w:rPr>
          <w:rFonts w:ascii="Georgia" w:hAnsi="Georgia" w:cs="Calibri"/>
          <w:bCs/>
        </w:rPr>
        <w:t>: Corneal kindling in mice, PTZ in mice, Rotarod, Amygdala kindlin</w:t>
      </w:r>
      <w:r w:rsidR="00046FCD">
        <w:rPr>
          <w:rFonts w:ascii="Georgia" w:hAnsi="Georgia" w:cs="Calibri"/>
          <w:bCs/>
        </w:rPr>
        <w:t>g</w:t>
      </w:r>
      <w:r w:rsidR="00E156EA">
        <w:rPr>
          <w:rFonts w:ascii="Georgia" w:hAnsi="Georgia" w:cs="Calibri"/>
          <w:bCs/>
        </w:rPr>
        <w:t xml:space="preserve"> in mice, </w:t>
      </w:r>
      <w:r w:rsidR="00046FCD">
        <w:rPr>
          <w:rFonts w:ascii="Georgia" w:hAnsi="Georgia" w:cs="Calibri"/>
          <w:bCs/>
        </w:rPr>
        <w:t>Hippocampal kindling in mice, 6Hz stimulation in mice, Frings audiogenic seizure in mice, GAERS absence epilepsy in rats.</w:t>
      </w:r>
    </w:p>
    <w:p w14:paraId="05B90FBB" w14:textId="77777777" w:rsidR="00E92A53" w:rsidRDefault="00E92A53" w:rsidP="00435351">
      <w:pPr>
        <w:rPr>
          <w:rFonts w:ascii="Georgia" w:hAnsi="Georgia" w:cs="Calibri"/>
          <w:bCs/>
        </w:rPr>
      </w:pPr>
    </w:p>
    <w:p w14:paraId="53E5C801" w14:textId="77777777" w:rsidR="00E92A53" w:rsidRDefault="00E92A53" w:rsidP="00435351">
      <w:pPr>
        <w:rPr>
          <w:rFonts w:ascii="Georgia" w:hAnsi="Georgia" w:cs="Calibri"/>
          <w:bCs/>
        </w:rPr>
      </w:pPr>
    </w:p>
    <w:p w14:paraId="1BA8847E" w14:textId="77777777" w:rsidR="00E92A53" w:rsidRDefault="00E92A53" w:rsidP="00435351">
      <w:pPr>
        <w:rPr>
          <w:rFonts w:ascii="Georgia" w:hAnsi="Georgia" w:cs="Calibri"/>
          <w:bCs/>
        </w:rPr>
      </w:pPr>
    </w:p>
    <w:p w14:paraId="4470D6E7" w14:textId="77777777" w:rsidR="00E92A53" w:rsidRDefault="00E92A53" w:rsidP="00435351">
      <w:pPr>
        <w:rPr>
          <w:rFonts w:ascii="Georgia" w:hAnsi="Georgia" w:cs="Calibri"/>
          <w:bCs/>
        </w:rPr>
      </w:pPr>
    </w:p>
    <w:p w14:paraId="3AE4ADF1" w14:textId="77777777" w:rsidR="00E92A53" w:rsidRDefault="00E92A53" w:rsidP="00435351">
      <w:pPr>
        <w:rPr>
          <w:rFonts w:ascii="Georgia" w:hAnsi="Georgia" w:cs="Calibri"/>
          <w:bCs/>
        </w:rPr>
      </w:pPr>
    </w:p>
    <w:p w14:paraId="54E1369F" w14:textId="77777777" w:rsidR="00BC1665" w:rsidRDefault="00BC1665" w:rsidP="00435351">
      <w:pPr>
        <w:rPr>
          <w:rFonts w:ascii="Georgia" w:hAnsi="Georgia" w:cs="Calibri"/>
          <w:bCs/>
        </w:rPr>
      </w:pPr>
    </w:p>
    <w:p w14:paraId="46D0F28B" w14:textId="77777777" w:rsidR="00A135B2" w:rsidRDefault="00A135B2" w:rsidP="00435351">
      <w:pPr>
        <w:rPr>
          <w:rFonts w:ascii="Georgia" w:hAnsi="Georgia" w:cs="Calibri"/>
          <w:bCs/>
        </w:rPr>
      </w:pPr>
    </w:p>
    <w:p w14:paraId="04F4AA89" w14:textId="75A1DE8E" w:rsidR="00E3300C" w:rsidRPr="0097748E" w:rsidRDefault="00E3300C" w:rsidP="00E3300C">
      <w:pPr>
        <w:jc w:val="center"/>
        <w:rPr>
          <w:rFonts w:ascii="Georgia" w:hAnsi="Georgia" w:cs="Calibri"/>
          <w:b/>
          <w:u w:val="single"/>
        </w:rPr>
      </w:pPr>
      <w:r>
        <w:rPr>
          <w:rFonts w:ascii="Georgia" w:hAnsi="Georgia" w:cs="Calibri"/>
          <w:b/>
          <w:u w:val="single"/>
        </w:rPr>
        <w:lastRenderedPageBreak/>
        <w:t>In-Human</w:t>
      </w:r>
      <w:r w:rsidR="005051FE">
        <w:rPr>
          <w:rFonts w:ascii="Georgia" w:hAnsi="Georgia" w:cs="Calibri"/>
          <w:b/>
          <w:u w:val="single"/>
        </w:rPr>
        <w:t xml:space="preserve"> </w:t>
      </w:r>
      <w:r w:rsidR="008345C6">
        <w:rPr>
          <w:rFonts w:ascii="Georgia" w:hAnsi="Georgia" w:cs="Calibri"/>
          <w:b/>
          <w:u w:val="single"/>
        </w:rPr>
        <w:t>Data (</w:t>
      </w:r>
      <w:r w:rsidR="00D52794">
        <w:rPr>
          <w:rFonts w:ascii="Georgia" w:hAnsi="Georgia" w:cs="Calibri"/>
          <w:b/>
          <w:u w:val="single"/>
        </w:rPr>
        <w:t xml:space="preserve">Phase 1 </w:t>
      </w:r>
      <w:r w:rsidR="005051FE">
        <w:rPr>
          <w:rFonts w:ascii="Georgia" w:hAnsi="Georgia" w:cs="Calibri"/>
          <w:b/>
          <w:u w:val="single"/>
        </w:rPr>
        <w:t>Clinical Trials</w:t>
      </w:r>
      <w:r w:rsidR="008345C6">
        <w:rPr>
          <w:rFonts w:ascii="Georgia" w:hAnsi="Georgia" w:cs="Calibri"/>
          <w:b/>
          <w:u w:val="single"/>
        </w:rPr>
        <w:t>)</w:t>
      </w:r>
    </w:p>
    <w:p w14:paraId="6E17D1B4" w14:textId="4265739C" w:rsidR="00E3300C" w:rsidRDefault="00205910" w:rsidP="003B6F61">
      <w:pPr>
        <w:jc w:val="both"/>
        <w:rPr>
          <w:rFonts w:ascii="Georgia" w:hAnsi="Georgia" w:cs="Calibri"/>
          <w:bCs/>
        </w:rPr>
      </w:pPr>
      <w:r>
        <w:rPr>
          <w:rFonts w:ascii="Georgia" w:hAnsi="Georgia" w:cs="Calibri"/>
          <w:bCs/>
        </w:rPr>
        <w:tab/>
        <w:t xml:space="preserve">A total of </w:t>
      </w:r>
      <w:r w:rsidR="002C7FE7">
        <w:rPr>
          <w:rFonts w:ascii="Georgia" w:hAnsi="Georgia" w:cs="Calibri"/>
          <w:bCs/>
        </w:rPr>
        <w:t xml:space="preserve">four Phase 1 trials have been conducted to date, with 100 healthy volunteers exposed to RAP-219. </w:t>
      </w:r>
      <w:r w:rsidR="005363BE" w:rsidRPr="005363BE">
        <w:rPr>
          <w:rFonts w:ascii="Georgia" w:hAnsi="Georgia" w:cs="Calibri"/>
          <w:bCs/>
        </w:rPr>
        <w:t>In these trials, RAP-219 was generally well tolerated in multiple repeat-dose studies with up to 28 days of dosing, with no serious adverse events (SAEs), no treatment emergent adverse events (TEAEs) greater than Grade 2, and no clinically relevant laboratory or electrocardiogram (ECG) abnormalities.</w:t>
      </w:r>
    </w:p>
    <w:p w14:paraId="6AEACA86" w14:textId="273188F4" w:rsidR="009F3DEA" w:rsidRDefault="009F3DEA" w:rsidP="003B6F61">
      <w:pPr>
        <w:jc w:val="both"/>
        <w:rPr>
          <w:rFonts w:ascii="Georgia" w:hAnsi="Georgia" w:cs="Calibri"/>
          <w:bCs/>
        </w:rPr>
      </w:pPr>
      <w:r>
        <w:rPr>
          <w:rFonts w:ascii="Georgia" w:hAnsi="Georgia" w:cs="Calibri"/>
          <w:bCs/>
        </w:rPr>
        <w:tab/>
      </w:r>
      <w:r w:rsidR="00BC5377">
        <w:rPr>
          <w:rFonts w:ascii="Georgia" w:hAnsi="Georgia" w:cs="Calibri"/>
          <w:bCs/>
        </w:rPr>
        <w:t>These four Phase 1 Trials were:</w:t>
      </w:r>
    </w:p>
    <w:p w14:paraId="3AFE73E4" w14:textId="6865A111" w:rsidR="005E705D" w:rsidRPr="001A7A9B" w:rsidRDefault="00BC5377" w:rsidP="003B6F61">
      <w:pPr>
        <w:pStyle w:val="PargrafodaLista"/>
        <w:numPr>
          <w:ilvl w:val="0"/>
          <w:numId w:val="11"/>
        </w:numPr>
        <w:jc w:val="both"/>
        <w:rPr>
          <w:rFonts w:ascii="Georgia" w:hAnsi="Georgia" w:cs="Calibri"/>
          <w:bCs/>
        </w:rPr>
      </w:pPr>
      <w:r w:rsidRPr="001A7A9B">
        <w:rPr>
          <w:rFonts w:ascii="Georgia" w:hAnsi="Georgia" w:cs="Calibri"/>
          <w:bCs/>
        </w:rPr>
        <w:t>Single-Ascending Dose (SAD)</w:t>
      </w:r>
      <w:r w:rsidR="005E705D" w:rsidRPr="001A7A9B">
        <w:rPr>
          <w:rFonts w:ascii="Georgia" w:hAnsi="Georgia" w:cs="Calibri"/>
          <w:bCs/>
        </w:rPr>
        <w:t xml:space="preserve"> </w:t>
      </w:r>
      <w:r w:rsidR="001A7A9B" w:rsidRPr="001A7A9B">
        <w:rPr>
          <w:rFonts w:ascii="Georgia" w:hAnsi="Georgia" w:cs="Calibri"/>
          <w:bCs/>
        </w:rPr>
        <w:t>Study</w:t>
      </w:r>
      <w:r w:rsidR="002C1B42">
        <w:rPr>
          <w:rFonts w:ascii="Georgia" w:hAnsi="Georgia" w:cs="Calibri"/>
          <w:bCs/>
        </w:rPr>
        <w:t>,</w:t>
      </w:r>
      <w:r w:rsidR="001A7A9B" w:rsidRPr="001A7A9B">
        <w:rPr>
          <w:rFonts w:ascii="Georgia" w:hAnsi="Georgia" w:cs="Calibri"/>
          <w:bCs/>
        </w:rPr>
        <w:t xml:space="preserve"> </w:t>
      </w:r>
      <w:r w:rsidR="005E705D" w:rsidRPr="001A7A9B">
        <w:rPr>
          <w:rFonts w:ascii="Georgia" w:hAnsi="Georgia" w:cs="Calibri"/>
          <w:bCs/>
        </w:rPr>
        <w:t>n=41, RAP-219-101</w:t>
      </w:r>
    </w:p>
    <w:p w14:paraId="369CE363" w14:textId="4F937E6B" w:rsidR="005E705D" w:rsidRPr="00BC5377" w:rsidRDefault="005E705D" w:rsidP="003B6F61">
      <w:pPr>
        <w:pStyle w:val="PargrafodaLista"/>
        <w:numPr>
          <w:ilvl w:val="0"/>
          <w:numId w:val="11"/>
        </w:numPr>
        <w:jc w:val="both"/>
        <w:rPr>
          <w:rFonts w:ascii="Georgia" w:hAnsi="Georgia" w:cs="Calibri"/>
          <w:bCs/>
        </w:rPr>
      </w:pPr>
      <w:r>
        <w:rPr>
          <w:rFonts w:ascii="Georgia" w:hAnsi="Georgia" w:cs="Calibri"/>
          <w:bCs/>
        </w:rPr>
        <w:t>Multi-Ascending Dose (MAD)</w:t>
      </w:r>
      <w:r w:rsidR="001A7A9B">
        <w:rPr>
          <w:rFonts w:ascii="Georgia" w:hAnsi="Georgia" w:cs="Calibri"/>
          <w:bCs/>
        </w:rPr>
        <w:t xml:space="preserve"> Study 1</w:t>
      </w:r>
      <w:r w:rsidR="002C1B42">
        <w:rPr>
          <w:rFonts w:ascii="Georgia" w:hAnsi="Georgia" w:cs="Calibri"/>
          <w:bCs/>
        </w:rPr>
        <w:t>,</w:t>
      </w:r>
      <w:r w:rsidR="001A7A9B">
        <w:rPr>
          <w:rFonts w:ascii="Georgia" w:hAnsi="Georgia" w:cs="Calibri"/>
          <w:bCs/>
        </w:rPr>
        <w:t xml:space="preserve"> n=40, RAP-219-102</w:t>
      </w:r>
    </w:p>
    <w:p w14:paraId="1868498A" w14:textId="7F4CB1AF" w:rsidR="001A7A9B" w:rsidRPr="00BC5377" w:rsidRDefault="001A7A9B" w:rsidP="003B6F61">
      <w:pPr>
        <w:pStyle w:val="PargrafodaLista"/>
        <w:numPr>
          <w:ilvl w:val="0"/>
          <w:numId w:val="11"/>
        </w:numPr>
        <w:jc w:val="both"/>
        <w:rPr>
          <w:rFonts w:ascii="Georgia" w:hAnsi="Georgia" w:cs="Calibri"/>
          <w:bCs/>
        </w:rPr>
      </w:pPr>
      <w:r>
        <w:rPr>
          <w:rFonts w:ascii="Georgia" w:hAnsi="Georgia" w:cs="Calibri"/>
          <w:bCs/>
        </w:rPr>
        <w:t>Multi-Ascending Dose (MAD) Study 2, RAP-219-10</w:t>
      </w:r>
      <w:r w:rsidR="00821724">
        <w:rPr>
          <w:rFonts w:ascii="Georgia" w:hAnsi="Georgia" w:cs="Calibri"/>
          <w:bCs/>
        </w:rPr>
        <w:t>4</w:t>
      </w:r>
    </w:p>
    <w:p w14:paraId="008A5066" w14:textId="42DF00E7" w:rsidR="00E3300C" w:rsidRDefault="00821724" w:rsidP="003B6F61">
      <w:pPr>
        <w:pStyle w:val="PargrafodaLista"/>
        <w:numPr>
          <w:ilvl w:val="0"/>
          <w:numId w:val="11"/>
        </w:numPr>
        <w:jc w:val="both"/>
        <w:rPr>
          <w:rFonts w:ascii="Georgia" w:hAnsi="Georgia" w:cs="Calibri"/>
          <w:bCs/>
        </w:rPr>
      </w:pPr>
      <w:r>
        <w:rPr>
          <w:rFonts w:ascii="Georgia" w:hAnsi="Georgia" w:cs="Calibri"/>
          <w:bCs/>
        </w:rPr>
        <w:t>Positron Emission Tomography (PET) Study, RAP-219-103</w:t>
      </w:r>
    </w:p>
    <w:p w14:paraId="76575963" w14:textId="46296234" w:rsidR="00B70635" w:rsidRPr="00B70635" w:rsidRDefault="00B70635" w:rsidP="003B6F61">
      <w:pPr>
        <w:jc w:val="both"/>
        <w:rPr>
          <w:rFonts w:ascii="Georgia" w:hAnsi="Georgia" w:cs="Calibri"/>
          <w:bCs/>
        </w:rPr>
      </w:pPr>
      <w:r>
        <w:rPr>
          <w:rFonts w:ascii="Georgia" w:hAnsi="Georgia" w:cs="Calibri"/>
          <w:bCs/>
        </w:rPr>
        <w:t xml:space="preserve">All, with the exception of the PET Study, were double-blind and </w:t>
      </w:r>
      <w:proofErr w:type="gramStart"/>
      <w:r>
        <w:rPr>
          <w:rFonts w:ascii="Georgia" w:hAnsi="Georgia" w:cs="Calibri"/>
          <w:bCs/>
        </w:rPr>
        <w:t>placebo-controlled</w:t>
      </w:r>
      <w:proofErr w:type="gramEnd"/>
      <w:r w:rsidR="00E53EB4">
        <w:rPr>
          <w:rFonts w:ascii="Georgia" w:hAnsi="Georgia" w:cs="Calibri"/>
          <w:bCs/>
        </w:rPr>
        <w:t>.</w:t>
      </w:r>
    </w:p>
    <w:p w14:paraId="530C69B8" w14:textId="182FE811" w:rsidR="00E3300C" w:rsidRPr="006323BC" w:rsidRDefault="00BA0F6B" w:rsidP="003B6F61">
      <w:pPr>
        <w:jc w:val="both"/>
        <w:rPr>
          <w:rFonts w:ascii="Georgia" w:hAnsi="Georgia" w:cs="Calibri"/>
          <w:bCs/>
          <w:u w:val="single"/>
        </w:rPr>
      </w:pPr>
      <w:r w:rsidRPr="006323BC">
        <w:rPr>
          <w:rFonts w:ascii="Georgia" w:hAnsi="Georgia" w:cs="Calibri"/>
          <w:bCs/>
          <w:u w:val="single"/>
        </w:rPr>
        <w:t>SAD Study</w:t>
      </w:r>
    </w:p>
    <w:p w14:paraId="2B16737E" w14:textId="4E73AFEC" w:rsidR="00BA0F6B" w:rsidRDefault="006323BC" w:rsidP="003B6F61">
      <w:pPr>
        <w:jc w:val="both"/>
        <w:rPr>
          <w:rFonts w:ascii="Georgia" w:hAnsi="Georgia" w:cs="Calibri"/>
          <w:bCs/>
        </w:rPr>
      </w:pPr>
      <w:r>
        <w:rPr>
          <w:rFonts w:ascii="Georgia" w:hAnsi="Georgia" w:cs="Calibri"/>
          <w:bCs/>
        </w:rPr>
        <w:tab/>
        <w:t xml:space="preserve">In this Phase 1 trial, </w:t>
      </w:r>
      <w:r w:rsidR="00754D98">
        <w:rPr>
          <w:rFonts w:ascii="Georgia" w:hAnsi="Georgia" w:cs="Calibri"/>
          <w:bCs/>
        </w:rPr>
        <w:t xml:space="preserve">RAP-219 </w:t>
      </w:r>
      <w:proofErr w:type="spellStart"/>
      <w:r w:rsidR="00754D98">
        <w:rPr>
          <w:rFonts w:ascii="Georgia" w:hAnsi="Georgia" w:cs="Calibri"/>
          <w:bCs/>
        </w:rPr>
        <w:t>exibited</w:t>
      </w:r>
      <w:proofErr w:type="spellEnd"/>
      <w:r w:rsidR="00754D98">
        <w:rPr>
          <w:rFonts w:ascii="Georgia" w:hAnsi="Georgia" w:cs="Calibri"/>
          <w:bCs/>
        </w:rPr>
        <w:t xml:space="preserve"> biphasic elimination, with a mean half-life (t1/2) </w:t>
      </w:r>
      <w:r w:rsidR="00216F48" w:rsidRPr="00216F48">
        <w:rPr>
          <w:rFonts w:ascii="Georgia" w:hAnsi="Georgia" w:cs="Calibri"/>
          <w:bCs/>
        </w:rPr>
        <w:t>of 278±200h (~8-14 d)</w:t>
      </w:r>
      <w:r w:rsidR="00216F48">
        <w:rPr>
          <w:rFonts w:ascii="Georgia" w:hAnsi="Georgia" w:cs="Calibri"/>
          <w:bCs/>
        </w:rPr>
        <w:t>.</w:t>
      </w:r>
    </w:p>
    <w:p w14:paraId="4BC57062" w14:textId="77777777" w:rsidR="003B6F61" w:rsidRDefault="00216F48" w:rsidP="003B6F61">
      <w:pPr>
        <w:jc w:val="both"/>
        <w:rPr>
          <w:rFonts w:ascii="Georgia" w:hAnsi="Georgia" w:cs="Calibri"/>
          <w:bCs/>
        </w:rPr>
      </w:pPr>
      <w:r>
        <w:rPr>
          <w:rFonts w:ascii="Georgia" w:hAnsi="Georgia" w:cs="Calibri"/>
          <w:bCs/>
        </w:rPr>
        <w:tab/>
        <w:t>In total, 51 TEAEs were reported</w:t>
      </w:r>
      <w:r w:rsidR="002332A0">
        <w:rPr>
          <w:rFonts w:ascii="Georgia" w:hAnsi="Georgia" w:cs="Calibri"/>
          <w:bCs/>
        </w:rPr>
        <w:t xml:space="preserve"> by 19 </w:t>
      </w:r>
      <w:r w:rsidR="00713AE8">
        <w:rPr>
          <w:rFonts w:ascii="Georgia" w:hAnsi="Georgia" w:cs="Calibri"/>
          <w:bCs/>
        </w:rPr>
        <w:t xml:space="preserve">(46%) </w:t>
      </w:r>
      <w:r w:rsidR="002332A0">
        <w:rPr>
          <w:rFonts w:ascii="Georgia" w:hAnsi="Georgia" w:cs="Calibri"/>
          <w:bCs/>
        </w:rPr>
        <w:t>subjects</w:t>
      </w:r>
      <w:r w:rsidR="00C14DE1">
        <w:rPr>
          <w:rFonts w:ascii="Georgia" w:hAnsi="Georgia" w:cs="Calibri"/>
          <w:bCs/>
        </w:rPr>
        <w:t>. No Grade 3 or worse TEAEs, SAEs, or dose-limiting toxicity events were observed</w:t>
      </w:r>
      <w:r w:rsidR="00604191">
        <w:rPr>
          <w:rFonts w:ascii="Georgia" w:hAnsi="Georgia" w:cs="Calibri"/>
          <w:bCs/>
        </w:rPr>
        <w:t>. Most (82.4%) TEAEs were Grade 1</w:t>
      </w:r>
      <w:r w:rsidR="00713AE8">
        <w:rPr>
          <w:rFonts w:ascii="Georgia" w:hAnsi="Georgia" w:cs="Calibri"/>
          <w:bCs/>
        </w:rPr>
        <w:t xml:space="preserve"> </w:t>
      </w:r>
      <w:r w:rsidR="00604191">
        <w:rPr>
          <w:rFonts w:ascii="Georgia" w:hAnsi="Georgia" w:cs="Calibri"/>
          <w:bCs/>
        </w:rPr>
        <w:t xml:space="preserve">(mild); 9 events (17.6%) in 3 subjects </w:t>
      </w:r>
      <w:r w:rsidR="00271FD4">
        <w:rPr>
          <w:rFonts w:ascii="Georgia" w:hAnsi="Georgia" w:cs="Calibri"/>
          <w:bCs/>
        </w:rPr>
        <w:t xml:space="preserve">were Grade 2 (moderate). </w:t>
      </w:r>
      <w:r w:rsidR="00271FD4" w:rsidRPr="00271FD4">
        <w:rPr>
          <w:rFonts w:ascii="Georgia" w:hAnsi="Georgia" w:cs="Calibri"/>
          <w:bCs/>
        </w:rPr>
        <w:t>Most common TEAEs at any dose: sinus tachycardia (n=5, 16.7%), anxiety (n=4, 13.3%), dizziness, paresthesia, and palpitations (n=3 each, 10%)</w:t>
      </w:r>
      <w:r w:rsidR="00271FD4">
        <w:rPr>
          <w:rFonts w:ascii="Georgia" w:hAnsi="Georgia" w:cs="Calibri"/>
          <w:bCs/>
        </w:rPr>
        <w:t xml:space="preserve">. </w:t>
      </w:r>
      <w:r w:rsidR="00AE0395" w:rsidRPr="00AE0395">
        <w:rPr>
          <w:rFonts w:ascii="Georgia" w:hAnsi="Georgia" w:cs="Calibri"/>
          <w:bCs/>
        </w:rPr>
        <w:t>All AEs resolved during the study, with no clinically significant changes in laboratory parameters, vital signs, or ECGs following RAP-219 treatment</w:t>
      </w:r>
      <w:r w:rsidR="00AE0395">
        <w:rPr>
          <w:rFonts w:ascii="Georgia" w:hAnsi="Georgia" w:cs="Calibri"/>
          <w:bCs/>
        </w:rPr>
        <w:t>.</w:t>
      </w:r>
    </w:p>
    <w:p w14:paraId="5F2BD310" w14:textId="6595C834" w:rsidR="003B6F61" w:rsidRDefault="003B6F61" w:rsidP="003B6F61">
      <w:pPr>
        <w:jc w:val="both"/>
        <w:rPr>
          <w:rFonts w:ascii="Georgia" w:hAnsi="Georgia" w:cs="Calibri"/>
          <w:bCs/>
        </w:rPr>
      </w:pPr>
    </w:p>
    <w:p w14:paraId="356458E4" w14:textId="77777777" w:rsidR="003B6F61" w:rsidRDefault="003B6F61" w:rsidP="003B6F61">
      <w:pPr>
        <w:jc w:val="both"/>
        <w:rPr>
          <w:rFonts w:ascii="Georgia" w:hAnsi="Georgia" w:cs="Calibri"/>
          <w:bCs/>
        </w:rPr>
      </w:pPr>
    </w:p>
    <w:p w14:paraId="1D85C9F4" w14:textId="77777777" w:rsidR="003B6F61" w:rsidRDefault="003B6F61" w:rsidP="003B6F61">
      <w:pPr>
        <w:jc w:val="both"/>
        <w:rPr>
          <w:rFonts w:ascii="Georgia" w:hAnsi="Georgia" w:cs="Calibri"/>
          <w:bCs/>
        </w:rPr>
      </w:pPr>
    </w:p>
    <w:p w14:paraId="36FD4FE1" w14:textId="77777777" w:rsidR="003B6F61" w:rsidRDefault="003B6F61" w:rsidP="003B6F61">
      <w:pPr>
        <w:jc w:val="both"/>
        <w:rPr>
          <w:rFonts w:ascii="Georgia" w:hAnsi="Georgia" w:cs="Calibri"/>
          <w:bCs/>
        </w:rPr>
      </w:pPr>
    </w:p>
    <w:p w14:paraId="074AE21D" w14:textId="77777777" w:rsidR="003B6F61" w:rsidRDefault="003B6F61" w:rsidP="003B6F61">
      <w:pPr>
        <w:jc w:val="both"/>
        <w:rPr>
          <w:rFonts w:ascii="Georgia" w:hAnsi="Georgia" w:cs="Calibri"/>
          <w:bCs/>
        </w:rPr>
      </w:pPr>
    </w:p>
    <w:p w14:paraId="16562DAA" w14:textId="77777777" w:rsidR="003B6F61" w:rsidRDefault="003B6F61" w:rsidP="003B6F61">
      <w:pPr>
        <w:jc w:val="both"/>
        <w:rPr>
          <w:rFonts w:ascii="Georgia" w:hAnsi="Georgia" w:cs="Calibri"/>
          <w:bCs/>
        </w:rPr>
      </w:pPr>
    </w:p>
    <w:p w14:paraId="606D277B" w14:textId="77777777" w:rsidR="003B6F61" w:rsidRDefault="003B6F61" w:rsidP="003B6F61">
      <w:pPr>
        <w:jc w:val="both"/>
        <w:rPr>
          <w:rFonts w:ascii="Georgia" w:hAnsi="Georgia" w:cs="Calibri"/>
          <w:bCs/>
        </w:rPr>
      </w:pPr>
    </w:p>
    <w:p w14:paraId="02DA1440" w14:textId="77777777" w:rsidR="003B6F61" w:rsidRDefault="003B6F61" w:rsidP="003B6F61">
      <w:pPr>
        <w:jc w:val="both"/>
        <w:rPr>
          <w:rFonts w:ascii="Georgia" w:hAnsi="Georgia" w:cs="Calibri"/>
          <w:bCs/>
        </w:rPr>
      </w:pPr>
    </w:p>
    <w:p w14:paraId="39A706AE" w14:textId="77777777" w:rsidR="00DE6CBD" w:rsidRDefault="00DE6CBD" w:rsidP="003B6F61">
      <w:pPr>
        <w:jc w:val="both"/>
        <w:rPr>
          <w:rFonts w:ascii="Georgia" w:hAnsi="Georgia" w:cs="Calibri"/>
          <w:bCs/>
        </w:rPr>
      </w:pPr>
    </w:p>
    <w:p w14:paraId="1EAA242F" w14:textId="77777777" w:rsidR="00DE6CBD" w:rsidRPr="006323BC" w:rsidRDefault="00DE6CBD" w:rsidP="003B6F61">
      <w:pPr>
        <w:jc w:val="both"/>
        <w:rPr>
          <w:rFonts w:ascii="Georgia" w:hAnsi="Georgia" w:cs="Calibri"/>
          <w:bCs/>
        </w:rPr>
      </w:pPr>
    </w:p>
    <w:p w14:paraId="3085FCB3" w14:textId="1A027619" w:rsidR="00E3300C" w:rsidRPr="00F73A5E" w:rsidRDefault="00F73A5E" w:rsidP="00435351">
      <w:pPr>
        <w:rPr>
          <w:rFonts w:ascii="Georgia" w:hAnsi="Georgia" w:cs="Calibri"/>
          <w:bCs/>
          <w:u w:val="single"/>
        </w:rPr>
      </w:pPr>
      <w:r>
        <w:rPr>
          <w:rFonts w:ascii="Georgia" w:hAnsi="Georgia" w:cs="Calibri"/>
          <w:bCs/>
          <w:u w:val="single"/>
        </w:rPr>
        <w:lastRenderedPageBreak/>
        <w:t>MAD-1 Study</w:t>
      </w:r>
    </w:p>
    <w:p w14:paraId="208EDEAB" w14:textId="07F08E7A" w:rsidR="004D615C" w:rsidRDefault="00F73A5E" w:rsidP="00546ED4">
      <w:pPr>
        <w:jc w:val="both"/>
        <w:rPr>
          <w:rFonts w:ascii="Georgia" w:hAnsi="Georgia" w:cs="Calibri"/>
          <w:bCs/>
        </w:rPr>
      </w:pPr>
      <w:r>
        <w:rPr>
          <w:rFonts w:ascii="Georgia" w:hAnsi="Georgia" w:cs="Calibri"/>
          <w:bCs/>
        </w:rPr>
        <w:tab/>
        <w:t>In this Phase 1 trial</w:t>
      </w:r>
      <w:r w:rsidR="007C2B92">
        <w:rPr>
          <w:rFonts w:ascii="Georgia" w:hAnsi="Georgia" w:cs="Calibri"/>
          <w:bCs/>
        </w:rPr>
        <w:t xml:space="preserve">, </w:t>
      </w:r>
      <w:r w:rsidR="00366412">
        <w:rPr>
          <w:rFonts w:ascii="Georgia" w:hAnsi="Georgia" w:cs="Calibri"/>
          <w:bCs/>
        </w:rPr>
        <w:t xml:space="preserve">RAP-219 showed the following safety </w:t>
      </w:r>
      <w:r w:rsidR="00E92A53">
        <w:rPr>
          <w:rFonts w:ascii="Georgia" w:hAnsi="Georgia" w:cs="Calibri"/>
          <w:bCs/>
        </w:rPr>
        <w:t>profile</w:t>
      </w:r>
      <w:r w:rsidR="004D615C">
        <w:rPr>
          <w:rFonts w:ascii="Georgia" w:hAnsi="Georgia" w:cs="Calibri"/>
          <w:bCs/>
        </w:rPr>
        <w:t xml:space="preserve">. It is important to highlight the first 2 </w:t>
      </w:r>
      <w:proofErr w:type="gramStart"/>
      <w:r w:rsidR="004D615C">
        <w:rPr>
          <w:rFonts w:ascii="Georgia" w:hAnsi="Georgia" w:cs="Calibri"/>
          <w:bCs/>
        </w:rPr>
        <w:t>cohorts</w:t>
      </w:r>
      <w:proofErr w:type="gramEnd"/>
      <w:r w:rsidR="004D615C">
        <w:rPr>
          <w:rFonts w:ascii="Georgia" w:hAnsi="Georgia" w:cs="Calibri"/>
          <w:bCs/>
        </w:rPr>
        <w:t xml:space="preserve"> </w:t>
      </w:r>
      <w:r w:rsidR="00D16ADD">
        <w:rPr>
          <w:rFonts w:ascii="Georgia" w:hAnsi="Georgia" w:cs="Calibri"/>
          <w:bCs/>
        </w:rPr>
        <w:t>were analyzed over 2 weeks vs 4 weeks for the last 3 cohorts.</w:t>
      </w:r>
    </w:p>
    <w:p w14:paraId="0EC21E93" w14:textId="77777777" w:rsidR="00E92A53" w:rsidRDefault="00E92A53" w:rsidP="00CE7625">
      <w:pPr>
        <w:keepNext/>
        <w:jc w:val="center"/>
      </w:pPr>
      <w:r w:rsidRPr="00E92A53">
        <w:rPr>
          <w:rFonts w:ascii="Georgia" w:hAnsi="Georgia" w:cs="Calibri"/>
          <w:bCs/>
          <w:noProof/>
        </w:rPr>
        <w:drawing>
          <wp:inline distT="0" distB="0" distL="0" distR="0" wp14:anchorId="08B9FE27" wp14:editId="03D412B6">
            <wp:extent cx="5612130" cy="3524250"/>
            <wp:effectExtent l="0" t="0" r="0" b="6985"/>
            <wp:docPr id="820815966"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5966" name="Imagem 1" descr="Uma imagem com texto, captura de ecrã, número, Tipo de letra&#10;&#10;Os conteúdos gerados por IA poderão estar incorretos."/>
                    <pic:cNvPicPr/>
                  </pic:nvPicPr>
                  <pic:blipFill>
                    <a:blip r:embed="rId10"/>
                    <a:stretch>
                      <a:fillRect/>
                    </a:stretch>
                  </pic:blipFill>
                  <pic:spPr>
                    <a:xfrm>
                      <a:off x="0" y="0"/>
                      <a:ext cx="5612130" cy="3524250"/>
                    </a:xfrm>
                    <a:prstGeom prst="rect">
                      <a:avLst/>
                    </a:prstGeom>
                  </pic:spPr>
                </pic:pic>
              </a:graphicData>
            </a:graphic>
          </wp:inline>
        </w:drawing>
      </w:r>
    </w:p>
    <w:p w14:paraId="481BB39C" w14:textId="71E34CE2" w:rsidR="00E92A53" w:rsidRDefault="00E92A53" w:rsidP="00CE7625">
      <w:pPr>
        <w:pStyle w:val="Legenda"/>
        <w:jc w:val="center"/>
      </w:pPr>
      <w:r>
        <w:t xml:space="preserve">Figure </w:t>
      </w:r>
      <w:fldSimple w:instr=" SEQ Figure \* ARABIC ">
        <w:r w:rsidR="00605B7D">
          <w:rPr>
            <w:noProof/>
          </w:rPr>
          <w:t>4</w:t>
        </w:r>
      </w:fldSimple>
      <w:r>
        <w:t>. Safety and Disposition Following Multiple Dosing of</w:t>
      </w:r>
      <w:r w:rsidR="00CE7625">
        <w:t xml:space="preserve"> </w:t>
      </w:r>
      <w:r w:rsidR="00CE7625" w:rsidRPr="00CE7625">
        <w:t>RAP-219 in Healthy Subjects</w:t>
      </w:r>
    </w:p>
    <w:p w14:paraId="04AA6D37" w14:textId="77777777" w:rsidR="005071DF" w:rsidRDefault="005071DF" w:rsidP="005071DF">
      <w:pPr>
        <w:keepNext/>
        <w:jc w:val="both"/>
      </w:pPr>
      <w:r>
        <w:rPr>
          <w:noProof/>
        </w:rPr>
        <w:drawing>
          <wp:inline distT="0" distB="0" distL="0" distR="0" wp14:anchorId="4A564295" wp14:editId="2A290946">
            <wp:extent cx="5612130" cy="2723515"/>
            <wp:effectExtent l="0" t="0" r="7620" b="635"/>
            <wp:docPr id="2" name="Imagem 1" descr="Uma imagem com texto, captura de ecrã, número, Tipo de letra&#10;&#10;Os conteúdos gerados por IA poderão estar incorretos.">
              <a:extLst xmlns:a="http://schemas.openxmlformats.org/drawingml/2006/main">
                <a:ext uri="{FF2B5EF4-FFF2-40B4-BE49-F238E27FC236}">
                  <a16:creationId xmlns:a16="http://schemas.microsoft.com/office/drawing/2014/main" id="{4E27C3D7-7EAB-1889-C5EE-6F36ADE1E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Uma imagem com texto, captura de ecrã, número, Tipo de letra&#10;&#10;Os conteúdos gerados por IA poderão estar incorretos.">
                      <a:extLst>
                        <a:ext uri="{FF2B5EF4-FFF2-40B4-BE49-F238E27FC236}">
                          <a16:creationId xmlns:a16="http://schemas.microsoft.com/office/drawing/2014/main" id="{4E27C3D7-7EAB-1889-C5EE-6F36ADE1E2A7}"/>
                        </a:ext>
                      </a:extLst>
                    </pic:cNvPr>
                    <pic:cNvPicPr>
                      <a:picLocks noChangeAspect="1"/>
                    </pic:cNvPicPr>
                  </pic:nvPicPr>
                  <pic:blipFill>
                    <a:blip r:embed="rId11"/>
                    <a:stretch>
                      <a:fillRect/>
                    </a:stretch>
                  </pic:blipFill>
                  <pic:spPr>
                    <a:xfrm>
                      <a:off x="0" y="0"/>
                      <a:ext cx="5612130" cy="2723515"/>
                    </a:xfrm>
                    <a:prstGeom prst="rect">
                      <a:avLst/>
                    </a:prstGeom>
                  </pic:spPr>
                </pic:pic>
              </a:graphicData>
            </a:graphic>
          </wp:inline>
        </w:drawing>
      </w:r>
    </w:p>
    <w:p w14:paraId="7F198D2C" w14:textId="20177765" w:rsidR="005071DF" w:rsidRDefault="005071DF" w:rsidP="005071DF">
      <w:pPr>
        <w:pStyle w:val="Legenda"/>
        <w:jc w:val="center"/>
        <w:rPr>
          <w:rFonts w:ascii="Georgia" w:hAnsi="Georgia" w:cs="Calibri"/>
          <w:bCs/>
          <w:u w:val="single"/>
        </w:rPr>
      </w:pPr>
      <w:r>
        <w:t xml:space="preserve">Figure </w:t>
      </w:r>
      <w:fldSimple w:instr=" SEQ Figure \* ARABIC ">
        <w:r w:rsidR="00605B7D">
          <w:rPr>
            <w:noProof/>
          </w:rPr>
          <w:t>5</w:t>
        </w:r>
      </w:fldSimple>
      <w:r>
        <w:t xml:space="preserve">. </w:t>
      </w:r>
      <w:r w:rsidRPr="000A19EA">
        <w:t>Safety and Disposition Following Multiple Dosing of RAP-219 in Healthy Subjects</w:t>
      </w:r>
    </w:p>
    <w:p w14:paraId="1A05DE5E" w14:textId="77777777" w:rsidR="007A5754" w:rsidRDefault="007A5754" w:rsidP="00996ADC">
      <w:pPr>
        <w:jc w:val="both"/>
        <w:rPr>
          <w:rFonts w:ascii="Georgia" w:hAnsi="Georgia" w:cs="Calibri"/>
          <w:bCs/>
          <w:u w:val="single"/>
        </w:rPr>
      </w:pPr>
    </w:p>
    <w:p w14:paraId="07C5F24E" w14:textId="1E6B6B73" w:rsidR="003B6F61" w:rsidRPr="00F73A5E" w:rsidRDefault="003B6F61" w:rsidP="00996ADC">
      <w:pPr>
        <w:jc w:val="both"/>
        <w:rPr>
          <w:rFonts w:ascii="Georgia" w:hAnsi="Georgia" w:cs="Calibri"/>
          <w:bCs/>
          <w:u w:val="single"/>
        </w:rPr>
      </w:pPr>
      <w:r>
        <w:rPr>
          <w:rFonts w:ascii="Georgia" w:hAnsi="Georgia" w:cs="Calibri"/>
          <w:bCs/>
          <w:u w:val="single"/>
        </w:rPr>
        <w:lastRenderedPageBreak/>
        <w:t>MAD-2 Study</w:t>
      </w:r>
    </w:p>
    <w:p w14:paraId="4FED5C6C" w14:textId="24588AB1" w:rsidR="003B6F61" w:rsidRDefault="003B6F61" w:rsidP="00996ADC">
      <w:pPr>
        <w:jc w:val="both"/>
        <w:rPr>
          <w:rFonts w:ascii="Georgia" w:hAnsi="Georgia" w:cs="Calibri"/>
          <w:bCs/>
        </w:rPr>
      </w:pPr>
      <w:r>
        <w:rPr>
          <w:rFonts w:ascii="Georgia" w:hAnsi="Georgia" w:cs="Calibri"/>
          <w:bCs/>
        </w:rPr>
        <w:tab/>
        <w:t xml:space="preserve">In this Phase 1 trial, RAP-219 </w:t>
      </w:r>
      <w:r w:rsidR="0067245B">
        <w:rPr>
          <w:rFonts w:ascii="Georgia" w:hAnsi="Georgia" w:cs="Calibri"/>
          <w:bCs/>
        </w:rPr>
        <w:t>was generally well-tolerated. All TEAEs were Grade 1 or Grade 2 and generally consistent with tolerability observed in prior Phase 1 trials.</w:t>
      </w:r>
      <w:r w:rsidR="00D32767">
        <w:rPr>
          <w:rFonts w:ascii="Georgia" w:hAnsi="Georgia" w:cs="Calibri"/>
          <w:bCs/>
        </w:rPr>
        <w:t xml:space="preserve"> </w:t>
      </w:r>
      <w:r w:rsidR="00D32767" w:rsidRPr="00D32767">
        <w:rPr>
          <w:rFonts w:ascii="Georgia" w:hAnsi="Georgia" w:cs="Calibri"/>
          <w:bCs/>
        </w:rPr>
        <w:t>Unlike with many anti-seizure medications, no sedation or motoric impairments were observed with RAP-219, consistent with target biology and preclinical observations</w:t>
      </w:r>
      <w:r w:rsidR="00D32767">
        <w:rPr>
          <w:rFonts w:ascii="Georgia" w:hAnsi="Georgia" w:cs="Calibri"/>
          <w:bCs/>
        </w:rPr>
        <w:t xml:space="preserve">. </w:t>
      </w:r>
    </w:p>
    <w:p w14:paraId="64FC8735" w14:textId="6ED22429" w:rsidR="00E3300C" w:rsidRDefault="00552B5E" w:rsidP="00996ADC">
      <w:pPr>
        <w:jc w:val="both"/>
        <w:rPr>
          <w:rFonts w:ascii="Georgia" w:hAnsi="Georgia" w:cs="Calibri"/>
          <w:bCs/>
        </w:rPr>
      </w:pPr>
      <w:r>
        <w:rPr>
          <w:rFonts w:ascii="Georgia" w:hAnsi="Georgia" w:cs="Calibri"/>
          <w:bCs/>
        </w:rPr>
        <w:t xml:space="preserve"> </w:t>
      </w:r>
    </w:p>
    <w:p w14:paraId="7B270316" w14:textId="245EE6C7" w:rsidR="00E3300C" w:rsidRDefault="00996ADC" w:rsidP="00996ADC">
      <w:pPr>
        <w:jc w:val="both"/>
        <w:rPr>
          <w:rFonts w:ascii="Georgia" w:hAnsi="Georgia" w:cs="Calibri"/>
          <w:bCs/>
          <w:u w:val="single"/>
        </w:rPr>
      </w:pPr>
      <w:r>
        <w:rPr>
          <w:rFonts w:ascii="Georgia" w:hAnsi="Georgia" w:cs="Calibri"/>
          <w:bCs/>
          <w:u w:val="single"/>
        </w:rPr>
        <w:t>MAD Studies</w:t>
      </w:r>
    </w:p>
    <w:p w14:paraId="01D93C2C" w14:textId="3197D5BB" w:rsidR="00996ADC" w:rsidRPr="00996ADC" w:rsidRDefault="00996ADC" w:rsidP="00996ADC">
      <w:pPr>
        <w:jc w:val="both"/>
        <w:rPr>
          <w:rFonts w:ascii="Georgia" w:hAnsi="Georgia" w:cs="Calibri"/>
          <w:bCs/>
        </w:rPr>
      </w:pPr>
      <w:r w:rsidRPr="00996ADC">
        <w:rPr>
          <w:rFonts w:ascii="Georgia" w:hAnsi="Georgia" w:cs="Calibri"/>
          <w:bCs/>
        </w:rPr>
        <w:tab/>
        <w:t>Among the 48 participants exposed to RAP-219 in the two MAD trials, the most common TEAEs were headache (n=5), sinus tachycardia (n=4), and brain fog, insomnia</w:t>
      </w:r>
      <w:proofErr w:type="gramStart"/>
      <w:r w:rsidRPr="00996ADC">
        <w:rPr>
          <w:rFonts w:ascii="Georgia" w:hAnsi="Georgia" w:cs="Calibri"/>
          <w:bCs/>
        </w:rPr>
        <w:t>, bowel movement</w:t>
      </w:r>
      <w:proofErr w:type="gramEnd"/>
      <w:r w:rsidRPr="00996ADC">
        <w:rPr>
          <w:rFonts w:ascii="Georgia" w:hAnsi="Georgia" w:cs="Calibri"/>
          <w:bCs/>
        </w:rPr>
        <w:t xml:space="preserve"> irregularity, dry mouth, and medical device site reaction (n=3 each). Among the 16 participants exposed to placebo, the most common TEAEs were abdominal pain, brain fog, constipation, cough, decreased appetite, dizziness, medical device site reaction, and second-degree atrioventricular block (n=1 each).</w:t>
      </w:r>
    </w:p>
    <w:p w14:paraId="14BC0289" w14:textId="77777777" w:rsidR="00E3300C" w:rsidRDefault="00E3300C" w:rsidP="00435351">
      <w:pPr>
        <w:rPr>
          <w:rFonts w:ascii="Georgia" w:hAnsi="Georgia" w:cs="Calibri"/>
          <w:bCs/>
        </w:rPr>
      </w:pPr>
    </w:p>
    <w:p w14:paraId="7958542A" w14:textId="0CAD5B98" w:rsidR="00E3300C" w:rsidRDefault="00B26535" w:rsidP="00A16DA3">
      <w:pPr>
        <w:jc w:val="both"/>
        <w:rPr>
          <w:rFonts w:ascii="Georgia" w:hAnsi="Georgia" w:cs="Calibri"/>
          <w:bCs/>
          <w:u w:val="single"/>
        </w:rPr>
      </w:pPr>
      <w:r>
        <w:rPr>
          <w:rFonts w:ascii="Georgia" w:hAnsi="Georgia" w:cs="Calibri"/>
          <w:bCs/>
          <w:u w:val="single"/>
        </w:rPr>
        <w:t>PET Study</w:t>
      </w:r>
    </w:p>
    <w:p w14:paraId="11EAD266" w14:textId="095DAA52" w:rsidR="00B26535" w:rsidRDefault="00B26535" w:rsidP="00A16DA3">
      <w:pPr>
        <w:jc w:val="both"/>
        <w:rPr>
          <w:rFonts w:ascii="Georgia" w:hAnsi="Georgia" w:cs="Calibri"/>
          <w:bCs/>
        </w:rPr>
      </w:pPr>
      <w:r>
        <w:rPr>
          <w:rFonts w:ascii="Georgia" w:hAnsi="Georgia" w:cs="Calibri"/>
          <w:bCs/>
        </w:rPr>
        <w:tab/>
        <w:t xml:space="preserve">In this trial, RAP-219 maintained a differentiated </w:t>
      </w:r>
      <w:r w:rsidR="001102CB">
        <w:rPr>
          <w:rFonts w:ascii="Georgia" w:hAnsi="Georgia" w:cs="Calibri"/>
          <w:bCs/>
        </w:rPr>
        <w:t xml:space="preserve">tolerability profile generally consistent with prior Phase 1 trial findings. </w:t>
      </w:r>
    </w:p>
    <w:p w14:paraId="5F4EC519" w14:textId="499ACDBE" w:rsidR="00771C37" w:rsidRDefault="00771C37" w:rsidP="00A16DA3">
      <w:pPr>
        <w:jc w:val="both"/>
        <w:rPr>
          <w:rFonts w:ascii="Georgia" w:hAnsi="Georgia" w:cs="Calibri"/>
          <w:bCs/>
        </w:rPr>
      </w:pPr>
      <w:r>
        <w:rPr>
          <w:rFonts w:ascii="Georgia" w:hAnsi="Georgia" w:cs="Calibri"/>
          <w:bCs/>
        </w:rPr>
        <w:tab/>
        <w:t xml:space="preserve">This Study confirmed that </w:t>
      </w:r>
      <w:r w:rsidRPr="00771C37">
        <w:rPr>
          <w:rFonts w:ascii="Georgia" w:hAnsi="Georgia" w:cs="Calibri"/>
          <w:bCs/>
        </w:rPr>
        <w:t>the expression of TARPγ8-containing AMPA receptors is enriched in the hippocampus and cerebral cortex and is minimal in the cerebellum and brain stem</w:t>
      </w:r>
      <w:r>
        <w:rPr>
          <w:rFonts w:ascii="Georgia" w:hAnsi="Georgia" w:cs="Calibri"/>
          <w:bCs/>
        </w:rPr>
        <w:t xml:space="preserve">. </w:t>
      </w:r>
    </w:p>
    <w:p w14:paraId="248554D6" w14:textId="035240A8" w:rsidR="00771C37" w:rsidRPr="00B26535" w:rsidRDefault="00771C37" w:rsidP="00A16DA3">
      <w:pPr>
        <w:jc w:val="both"/>
        <w:rPr>
          <w:rFonts w:ascii="Georgia" w:hAnsi="Georgia" w:cs="Calibri"/>
          <w:bCs/>
        </w:rPr>
      </w:pPr>
      <w:r>
        <w:rPr>
          <w:rFonts w:ascii="Georgia" w:hAnsi="Georgia" w:cs="Calibri"/>
          <w:bCs/>
        </w:rPr>
        <w:tab/>
      </w:r>
      <w:r w:rsidRPr="00771C37">
        <w:rPr>
          <w:rFonts w:ascii="Georgia" w:hAnsi="Georgia" w:cs="Calibri"/>
          <w:bCs/>
        </w:rPr>
        <w:t xml:space="preserve">Cohort 1 </w:t>
      </w:r>
      <w:r w:rsidR="00B97862">
        <w:rPr>
          <w:rFonts w:ascii="Georgia" w:hAnsi="Georgia" w:cs="Calibri"/>
          <w:bCs/>
        </w:rPr>
        <w:t xml:space="preserve">(being used in </w:t>
      </w:r>
      <w:r w:rsidR="00AB7F44">
        <w:rPr>
          <w:rFonts w:ascii="Georgia" w:hAnsi="Georgia" w:cs="Calibri"/>
          <w:bCs/>
        </w:rPr>
        <w:t xml:space="preserve">the </w:t>
      </w:r>
      <w:r w:rsidR="00B97862">
        <w:rPr>
          <w:rFonts w:ascii="Georgia" w:hAnsi="Georgia" w:cs="Calibri"/>
          <w:bCs/>
        </w:rPr>
        <w:t xml:space="preserve">Phase 2a Proof of Concept trial) </w:t>
      </w:r>
      <w:r w:rsidRPr="00771C37">
        <w:rPr>
          <w:rFonts w:ascii="Georgia" w:hAnsi="Georgia" w:cs="Calibri"/>
          <w:bCs/>
        </w:rPr>
        <w:t xml:space="preserve">exceeded the target Receptor </w:t>
      </w:r>
      <w:proofErr w:type="spellStart"/>
      <w:r w:rsidRPr="00771C37">
        <w:rPr>
          <w:rFonts w:ascii="Georgia" w:hAnsi="Georgia" w:cs="Calibri"/>
          <w:bCs/>
        </w:rPr>
        <w:t>Ocupation</w:t>
      </w:r>
      <w:proofErr w:type="spellEnd"/>
      <w:r w:rsidR="00334C05">
        <w:rPr>
          <w:rFonts w:ascii="Georgia" w:hAnsi="Georgia" w:cs="Calibri"/>
          <w:bCs/>
        </w:rPr>
        <w:t xml:space="preserve"> (RO)</w:t>
      </w:r>
      <w:r w:rsidRPr="00771C37">
        <w:rPr>
          <w:rFonts w:ascii="Georgia" w:hAnsi="Georgia" w:cs="Calibri"/>
          <w:bCs/>
        </w:rPr>
        <w:t xml:space="preserve"> range associated with maximal efficacy in pre-clinical studies (50%-70%) within 5 days of dosing</w:t>
      </w:r>
      <w:r w:rsidR="00A03C7A">
        <w:rPr>
          <w:rFonts w:ascii="Georgia" w:hAnsi="Georgia" w:cs="Calibri"/>
          <w:bCs/>
        </w:rPr>
        <w:t>.</w:t>
      </w:r>
    </w:p>
    <w:p w14:paraId="77CE85F5" w14:textId="77777777" w:rsidR="00E3300C" w:rsidRDefault="00E3300C" w:rsidP="00435351">
      <w:pPr>
        <w:rPr>
          <w:rFonts w:ascii="Georgia" w:hAnsi="Georgia" w:cs="Calibri"/>
          <w:bCs/>
        </w:rPr>
      </w:pPr>
    </w:p>
    <w:p w14:paraId="19E2CF2F" w14:textId="7CA52C72" w:rsidR="006510C0" w:rsidRDefault="006510C0" w:rsidP="00435351">
      <w:pPr>
        <w:rPr>
          <w:rFonts w:ascii="Georgia" w:hAnsi="Georgia" w:cs="Calibri"/>
          <w:bCs/>
          <w:u w:val="single"/>
        </w:rPr>
      </w:pPr>
      <w:r>
        <w:rPr>
          <w:rFonts w:ascii="Georgia" w:hAnsi="Georgia" w:cs="Calibri"/>
          <w:bCs/>
          <w:u w:val="single"/>
        </w:rPr>
        <w:t>Highlights from these Phase 1 Studies</w:t>
      </w:r>
    </w:p>
    <w:p w14:paraId="7E7B28DC" w14:textId="60F9980F" w:rsidR="0078464C" w:rsidRPr="006510C0" w:rsidRDefault="006510C0" w:rsidP="0078464C">
      <w:pPr>
        <w:jc w:val="both"/>
        <w:rPr>
          <w:rFonts w:ascii="Georgia" w:hAnsi="Georgia" w:cs="Calibri"/>
          <w:bCs/>
        </w:rPr>
      </w:pPr>
      <w:r>
        <w:rPr>
          <w:rFonts w:ascii="Georgia" w:hAnsi="Georgia" w:cs="Calibri"/>
          <w:bCs/>
        </w:rPr>
        <w:tab/>
        <w:t xml:space="preserve">The achievement of </w:t>
      </w:r>
      <w:r w:rsidR="007A283B">
        <w:rPr>
          <w:rFonts w:ascii="Georgia" w:hAnsi="Georgia" w:cs="Calibri"/>
          <w:bCs/>
        </w:rPr>
        <w:t xml:space="preserve">target Receptor </w:t>
      </w:r>
      <w:proofErr w:type="spellStart"/>
      <w:r w:rsidR="007A283B">
        <w:rPr>
          <w:rFonts w:ascii="Georgia" w:hAnsi="Georgia" w:cs="Calibri"/>
          <w:bCs/>
        </w:rPr>
        <w:t>Ocupation</w:t>
      </w:r>
      <w:proofErr w:type="spellEnd"/>
      <w:r w:rsidR="007A283B">
        <w:rPr>
          <w:rFonts w:ascii="Georgia" w:hAnsi="Georgia" w:cs="Calibri"/>
          <w:bCs/>
        </w:rPr>
        <w:t xml:space="preserve"> </w:t>
      </w:r>
      <w:r w:rsidR="00262C6A">
        <w:rPr>
          <w:rFonts w:ascii="Georgia" w:hAnsi="Georgia" w:cs="Calibri"/>
          <w:bCs/>
        </w:rPr>
        <w:t xml:space="preserve">further validates the mechanism of action while </w:t>
      </w:r>
      <w:r w:rsidR="0078464C">
        <w:rPr>
          <w:rFonts w:ascii="Georgia" w:hAnsi="Georgia" w:cs="Calibri"/>
          <w:bCs/>
        </w:rPr>
        <w:t>also validating management’s choice of dosing regimen.</w:t>
      </w:r>
    </w:p>
    <w:p w14:paraId="4D8FDE9C" w14:textId="3F4275F8" w:rsidR="006510C0" w:rsidRDefault="00181AA0" w:rsidP="00435351">
      <w:pPr>
        <w:rPr>
          <w:rFonts w:ascii="Georgia" w:hAnsi="Georgia" w:cs="Calibri"/>
          <w:bCs/>
        </w:rPr>
      </w:pPr>
      <w:r>
        <w:rPr>
          <w:rFonts w:ascii="Georgia" w:hAnsi="Georgia" w:cs="Calibri"/>
          <w:bCs/>
        </w:rPr>
        <w:tab/>
        <w:t xml:space="preserve">It is only logical that </w:t>
      </w:r>
      <w:r w:rsidR="000A0B60">
        <w:rPr>
          <w:rFonts w:ascii="Georgia" w:hAnsi="Georgia" w:cs="Calibri"/>
          <w:bCs/>
        </w:rPr>
        <w:t xml:space="preserve">a comparison between </w:t>
      </w:r>
      <w:r>
        <w:rPr>
          <w:rFonts w:ascii="Georgia" w:hAnsi="Georgia" w:cs="Calibri"/>
          <w:bCs/>
        </w:rPr>
        <w:t xml:space="preserve">RAP-219’s safety profile </w:t>
      </w:r>
      <w:r w:rsidR="000A0B60">
        <w:rPr>
          <w:rFonts w:ascii="Georgia" w:hAnsi="Georgia" w:cs="Calibri"/>
          <w:bCs/>
        </w:rPr>
        <w:t xml:space="preserve">and that of </w:t>
      </w:r>
      <w:r>
        <w:rPr>
          <w:rFonts w:ascii="Georgia" w:hAnsi="Georgia" w:cs="Calibri"/>
          <w:bCs/>
        </w:rPr>
        <w:t xml:space="preserve">other </w:t>
      </w:r>
      <w:r w:rsidR="000A0B60">
        <w:rPr>
          <w:rFonts w:ascii="Georgia" w:hAnsi="Georgia" w:cs="Calibri"/>
          <w:bCs/>
        </w:rPr>
        <w:t>epileptic drugs (</w:t>
      </w:r>
      <w:proofErr w:type="spellStart"/>
      <w:r w:rsidR="000A0B60">
        <w:rPr>
          <w:rFonts w:ascii="Georgia" w:hAnsi="Georgia" w:cs="Calibri"/>
          <w:bCs/>
        </w:rPr>
        <w:t>perampanel</w:t>
      </w:r>
      <w:proofErr w:type="spellEnd"/>
      <w:r w:rsidR="000A0B60">
        <w:rPr>
          <w:rFonts w:ascii="Georgia" w:hAnsi="Georgia" w:cs="Calibri"/>
          <w:bCs/>
        </w:rPr>
        <w:t xml:space="preserve"> in particular) be made.</w:t>
      </w:r>
    </w:p>
    <w:p w14:paraId="605656B0" w14:textId="77777777" w:rsidR="0056400F" w:rsidRDefault="0056400F" w:rsidP="00435351">
      <w:pPr>
        <w:rPr>
          <w:rFonts w:ascii="Georgia" w:hAnsi="Georgia" w:cs="Calibri"/>
          <w:b/>
          <w:sz w:val="40"/>
          <w:szCs w:val="40"/>
        </w:rPr>
      </w:pPr>
    </w:p>
    <w:p w14:paraId="4A0F24A2" w14:textId="77777777" w:rsidR="00B61247" w:rsidRDefault="00B61247" w:rsidP="00491777">
      <w:pPr>
        <w:jc w:val="center"/>
        <w:rPr>
          <w:rFonts w:ascii="Georgia" w:hAnsi="Georgia" w:cs="Calibri"/>
          <w:b/>
          <w:u w:val="single"/>
        </w:rPr>
      </w:pPr>
    </w:p>
    <w:p w14:paraId="7B7BBD1A" w14:textId="569FC32B" w:rsidR="00491777" w:rsidRPr="0097748E" w:rsidRDefault="00491777" w:rsidP="00491777">
      <w:pPr>
        <w:jc w:val="center"/>
        <w:rPr>
          <w:rFonts w:ascii="Georgia" w:hAnsi="Georgia" w:cs="Calibri"/>
          <w:b/>
          <w:u w:val="single"/>
        </w:rPr>
      </w:pPr>
      <w:r>
        <w:rPr>
          <w:rFonts w:ascii="Georgia" w:hAnsi="Georgia" w:cs="Calibri"/>
          <w:b/>
          <w:u w:val="single"/>
        </w:rPr>
        <w:lastRenderedPageBreak/>
        <w:t>Safety Profile Comparison</w:t>
      </w:r>
    </w:p>
    <w:p w14:paraId="1FC3CBFE" w14:textId="06EC01E1" w:rsidR="00315255" w:rsidRPr="00315255" w:rsidRDefault="00315255" w:rsidP="00435351">
      <w:pPr>
        <w:rPr>
          <w:rFonts w:ascii="Georgia" w:hAnsi="Georgia" w:cs="Calibri"/>
          <w:bCs/>
          <w:u w:val="single"/>
        </w:rPr>
      </w:pPr>
      <w:r w:rsidRPr="00315255">
        <w:rPr>
          <w:rFonts w:ascii="Georgia" w:hAnsi="Georgia" w:cs="Calibri"/>
          <w:bCs/>
          <w:u w:val="single"/>
        </w:rPr>
        <w:t>XENE1101</w:t>
      </w:r>
    </w:p>
    <w:p w14:paraId="39E65BF5" w14:textId="23A22DCD" w:rsidR="00181AA0" w:rsidRDefault="00073A73" w:rsidP="00434E7F">
      <w:pPr>
        <w:ind w:firstLine="720"/>
        <w:jc w:val="both"/>
        <w:rPr>
          <w:rFonts w:ascii="Georgia" w:hAnsi="Georgia" w:cs="Calibri"/>
          <w:bCs/>
        </w:rPr>
      </w:pPr>
      <w:r>
        <w:rPr>
          <w:rFonts w:ascii="Georgia" w:hAnsi="Georgia" w:cs="Calibri"/>
          <w:bCs/>
        </w:rPr>
        <w:t xml:space="preserve">XENE1101 is Xenon Pharmaceuticals’ promising Kv7.2/7.3 activator, in late-stage clinical trials </w:t>
      </w:r>
      <w:r w:rsidR="00C124F7">
        <w:rPr>
          <w:rFonts w:ascii="Georgia" w:hAnsi="Georgia" w:cs="Calibri"/>
          <w:bCs/>
        </w:rPr>
        <w:t>for Focal Epilepsy</w:t>
      </w:r>
      <w:r w:rsidR="005E1B5C">
        <w:rPr>
          <w:rFonts w:ascii="Georgia" w:hAnsi="Georgia" w:cs="Calibri"/>
          <w:bCs/>
        </w:rPr>
        <w:t xml:space="preserve">, valued at ~$2B as of the company’s current </w:t>
      </w:r>
      <w:r w:rsidR="002A66BC">
        <w:rPr>
          <w:rFonts w:ascii="Georgia" w:hAnsi="Georgia" w:cs="Calibri"/>
          <w:bCs/>
        </w:rPr>
        <w:t xml:space="preserve">share </w:t>
      </w:r>
      <w:r w:rsidR="005E1B5C">
        <w:rPr>
          <w:rFonts w:ascii="Georgia" w:hAnsi="Georgia" w:cs="Calibri"/>
          <w:bCs/>
        </w:rPr>
        <w:t>price</w:t>
      </w:r>
      <w:r w:rsidR="00C124F7">
        <w:rPr>
          <w:rFonts w:ascii="Georgia" w:hAnsi="Georgia" w:cs="Calibri"/>
          <w:bCs/>
        </w:rPr>
        <w:t>.</w:t>
      </w:r>
    </w:p>
    <w:p w14:paraId="0A953A37" w14:textId="579CCB32" w:rsidR="00C124F7" w:rsidRDefault="00C124F7" w:rsidP="00434E7F">
      <w:pPr>
        <w:jc w:val="both"/>
        <w:rPr>
          <w:rFonts w:ascii="Georgia" w:hAnsi="Georgia" w:cs="Calibri"/>
          <w:bCs/>
        </w:rPr>
      </w:pPr>
      <w:r>
        <w:rPr>
          <w:rFonts w:ascii="Georgia" w:hAnsi="Georgia" w:cs="Calibri"/>
          <w:bCs/>
        </w:rPr>
        <w:tab/>
        <w:t xml:space="preserve">In its phase 2 </w:t>
      </w:r>
      <w:r w:rsidR="0094432D">
        <w:rPr>
          <w:rFonts w:ascii="Georgia" w:hAnsi="Georgia" w:cs="Calibri"/>
          <w:bCs/>
        </w:rPr>
        <w:t>proof-of-concept</w:t>
      </w:r>
      <w:r w:rsidR="00421E55">
        <w:rPr>
          <w:rFonts w:ascii="Georgia" w:hAnsi="Georgia" w:cs="Calibri"/>
          <w:bCs/>
        </w:rPr>
        <w:t xml:space="preserve"> double-blind, randomized, placebo-controlled </w:t>
      </w:r>
      <w:r w:rsidR="0094432D">
        <w:rPr>
          <w:rFonts w:ascii="Georgia" w:hAnsi="Georgia" w:cs="Calibri"/>
          <w:bCs/>
        </w:rPr>
        <w:t xml:space="preserve">X-TOLE trial, XENE1101 </w:t>
      </w:r>
      <w:r w:rsidR="00421E55">
        <w:rPr>
          <w:rFonts w:ascii="Georgia" w:hAnsi="Georgia" w:cs="Calibri"/>
          <w:bCs/>
        </w:rPr>
        <w:t>displayed</w:t>
      </w:r>
      <w:r w:rsidR="0094432D">
        <w:rPr>
          <w:rFonts w:ascii="Georgia" w:hAnsi="Georgia" w:cs="Calibri"/>
          <w:bCs/>
        </w:rPr>
        <w:t xml:space="preserve"> its safety profile in 325 patients.</w:t>
      </w:r>
    </w:p>
    <w:p w14:paraId="5A15B283" w14:textId="70AD8793" w:rsidR="0094432D" w:rsidRDefault="0094432D" w:rsidP="00434E7F">
      <w:pPr>
        <w:jc w:val="both"/>
        <w:rPr>
          <w:rFonts w:ascii="Georgia" w:hAnsi="Georgia" w:cs="Calibri"/>
          <w:bCs/>
        </w:rPr>
      </w:pPr>
      <w:r>
        <w:rPr>
          <w:rFonts w:ascii="Georgia" w:hAnsi="Georgia" w:cs="Calibri"/>
          <w:bCs/>
        </w:rPr>
        <w:tab/>
      </w:r>
      <w:r w:rsidR="00EF7A2C">
        <w:rPr>
          <w:rFonts w:ascii="Georgia" w:hAnsi="Georgia" w:cs="Calibri"/>
          <w:bCs/>
        </w:rPr>
        <w:t>Overall, there was little difference between Serious Adverse Events between patients treated with the drug vs placebo (</w:t>
      </w:r>
      <w:r w:rsidR="0021217F">
        <w:rPr>
          <w:rFonts w:ascii="Georgia" w:hAnsi="Georgia" w:cs="Calibri"/>
          <w:bCs/>
        </w:rPr>
        <w:t>3.3% XEN1101 vs 2.63% Placebo)</w:t>
      </w:r>
      <w:r w:rsidR="00C707C3">
        <w:rPr>
          <w:rFonts w:ascii="Georgia" w:hAnsi="Georgia" w:cs="Calibri"/>
          <w:bCs/>
        </w:rPr>
        <w:t xml:space="preserve">. However, </w:t>
      </w:r>
      <w:r w:rsidR="000E6C55">
        <w:rPr>
          <w:rFonts w:ascii="Georgia" w:hAnsi="Georgia" w:cs="Calibri"/>
          <w:bCs/>
        </w:rPr>
        <w:t xml:space="preserve">there were cases of Psychiatric disorders consistent with the current Anti-Epileptic Drugs: 1 occurrence each of Psychogenic seizure, </w:t>
      </w:r>
      <w:proofErr w:type="spellStart"/>
      <w:r w:rsidR="000E6C55">
        <w:rPr>
          <w:rFonts w:ascii="Georgia" w:hAnsi="Georgia" w:cs="Calibri"/>
          <w:bCs/>
        </w:rPr>
        <w:t>Pyschotic</w:t>
      </w:r>
      <w:proofErr w:type="spellEnd"/>
      <w:r w:rsidR="000E6C55">
        <w:rPr>
          <w:rFonts w:ascii="Georgia" w:hAnsi="Georgia" w:cs="Calibri"/>
          <w:bCs/>
        </w:rPr>
        <w:t xml:space="preserve"> disorder and Somatic Delusion vs 0 in the placebo arm.</w:t>
      </w:r>
    </w:p>
    <w:p w14:paraId="122B07C0" w14:textId="6FB88A97" w:rsidR="00C64ACA" w:rsidRDefault="00C64ACA" w:rsidP="00434E7F">
      <w:pPr>
        <w:jc w:val="both"/>
        <w:rPr>
          <w:rFonts w:ascii="Georgia" w:hAnsi="Georgia" w:cs="Calibri"/>
          <w:bCs/>
        </w:rPr>
      </w:pPr>
      <w:r>
        <w:rPr>
          <w:rFonts w:ascii="Georgia" w:hAnsi="Georgia" w:cs="Calibri"/>
          <w:bCs/>
        </w:rPr>
        <w:tab/>
        <w:t xml:space="preserve">Non-Serious AEs were much more common in patients treated with XEN1101 </w:t>
      </w:r>
      <w:r w:rsidR="005E1B5C">
        <w:rPr>
          <w:rFonts w:ascii="Georgia" w:hAnsi="Georgia" w:cs="Calibri"/>
          <w:bCs/>
        </w:rPr>
        <w:t>than placebo</w:t>
      </w:r>
      <w:r w:rsidR="003747FD">
        <w:rPr>
          <w:rFonts w:ascii="Georgia" w:hAnsi="Georgia" w:cs="Calibri"/>
          <w:bCs/>
        </w:rPr>
        <w:t xml:space="preserve"> (77% vs </w:t>
      </w:r>
      <w:r w:rsidR="00E90512">
        <w:rPr>
          <w:rFonts w:ascii="Georgia" w:hAnsi="Georgia" w:cs="Calibri"/>
          <w:bCs/>
        </w:rPr>
        <w:t>49.12%)</w:t>
      </w:r>
      <w:r w:rsidR="005E1B5C">
        <w:rPr>
          <w:rFonts w:ascii="Georgia" w:hAnsi="Georgia" w:cs="Calibri"/>
          <w:bCs/>
        </w:rPr>
        <w:t>.</w:t>
      </w:r>
      <w:r w:rsidR="00E90512">
        <w:rPr>
          <w:rFonts w:ascii="Georgia" w:hAnsi="Georgia" w:cs="Calibri"/>
          <w:bCs/>
        </w:rPr>
        <w:t xml:space="preserve"> Of note were the </w:t>
      </w:r>
      <w:r w:rsidR="00B41248">
        <w:rPr>
          <w:rFonts w:ascii="Georgia" w:hAnsi="Georgia" w:cs="Calibri"/>
          <w:bCs/>
        </w:rPr>
        <w:t>prevalence</w:t>
      </w:r>
      <w:r w:rsidR="00E90512">
        <w:rPr>
          <w:rFonts w:ascii="Georgia" w:hAnsi="Georgia" w:cs="Calibri"/>
          <w:bCs/>
        </w:rPr>
        <w:t xml:space="preserve"> of the following adverse events:</w:t>
      </w:r>
    </w:p>
    <w:p w14:paraId="753B7B3D" w14:textId="20C29629" w:rsidR="00E90512" w:rsidRDefault="00E90512" w:rsidP="00E90512">
      <w:pPr>
        <w:pStyle w:val="PargrafodaLista"/>
        <w:numPr>
          <w:ilvl w:val="0"/>
          <w:numId w:val="11"/>
        </w:numPr>
        <w:rPr>
          <w:rFonts w:ascii="Georgia" w:hAnsi="Georgia" w:cs="Calibri"/>
          <w:bCs/>
        </w:rPr>
      </w:pPr>
      <w:r>
        <w:rPr>
          <w:rFonts w:ascii="Georgia" w:hAnsi="Georgia" w:cs="Calibri"/>
          <w:bCs/>
        </w:rPr>
        <w:t>Dizziness</w:t>
      </w:r>
      <w:r w:rsidR="00DC4A8D">
        <w:rPr>
          <w:rFonts w:ascii="Georgia" w:hAnsi="Georgia" w:cs="Calibri"/>
          <w:bCs/>
        </w:rPr>
        <w:t xml:space="preserve"> (24.6% vs </w:t>
      </w:r>
      <w:r w:rsidR="00FA184D">
        <w:rPr>
          <w:rFonts w:ascii="Georgia" w:hAnsi="Georgia" w:cs="Calibri"/>
          <w:bCs/>
        </w:rPr>
        <w:t>7.02%)</w:t>
      </w:r>
    </w:p>
    <w:p w14:paraId="0C775EEC" w14:textId="00D593B6" w:rsidR="00FA184D" w:rsidRDefault="00FA184D" w:rsidP="00E90512">
      <w:pPr>
        <w:pStyle w:val="PargrafodaLista"/>
        <w:numPr>
          <w:ilvl w:val="0"/>
          <w:numId w:val="11"/>
        </w:numPr>
        <w:rPr>
          <w:rFonts w:ascii="Georgia" w:hAnsi="Georgia" w:cs="Calibri"/>
          <w:bCs/>
        </w:rPr>
      </w:pPr>
      <w:r>
        <w:rPr>
          <w:rFonts w:ascii="Georgia" w:hAnsi="Georgia" w:cs="Calibri"/>
          <w:bCs/>
        </w:rPr>
        <w:t>Somnolence (</w:t>
      </w:r>
      <w:r w:rsidR="000B1C9A">
        <w:rPr>
          <w:rFonts w:ascii="Georgia" w:hAnsi="Georgia" w:cs="Calibri"/>
          <w:bCs/>
        </w:rPr>
        <w:t>15.6% vs 7.02%)</w:t>
      </w:r>
    </w:p>
    <w:p w14:paraId="693B3FE0" w14:textId="465483DD" w:rsidR="000B1C9A" w:rsidRDefault="000B1C9A" w:rsidP="00E90512">
      <w:pPr>
        <w:pStyle w:val="PargrafodaLista"/>
        <w:numPr>
          <w:ilvl w:val="0"/>
          <w:numId w:val="11"/>
        </w:numPr>
        <w:rPr>
          <w:rFonts w:ascii="Georgia" w:hAnsi="Georgia" w:cs="Calibri"/>
          <w:bCs/>
        </w:rPr>
      </w:pPr>
      <w:r>
        <w:rPr>
          <w:rFonts w:ascii="Georgia" w:hAnsi="Georgia" w:cs="Calibri"/>
          <w:bCs/>
        </w:rPr>
        <w:t>Balance Disorder (</w:t>
      </w:r>
      <w:r w:rsidR="009844CC">
        <w:rPr>
          <w:rFonts w:ascii="Georgia" w:hAnsi="Georgia" w:cs="Calibri"/>
          <w:bCs/>
        </w:rPr>
        <w:t>9% vs 1.75%)</w:t>
      </w:r>
    </w:p>
    <w:p w14:paraId="27E8AD53" w14:textId="13834270" w:rsidR="009844CC" w:rsidRDefault="009844CC" w:rsidP="00E90512">
      <w:pPr>
        <w:pStyle w:val="PargrafodaLista"/>
        <w:numPr>
          <w:ilvl w:val="0"/>
          <w:numId w:val="11"/>
        </w:numPr>
        <w:rPr>
          <w:rFonts w:ascii="Georgia" w:hAnsi="Georgia" w:cs="Calibri"/>
          <w:bCs/>
        </w:rPr>
      </w:pPr>
      <w:r>
        <w:rPr>
          <w:rFonts w:ascii="Georgia" w:hAnsi="Georgia" w:cs="Calibri"/>
          <w:bCs/>
        </w:rPr>
        <w:t xml:space="preserve">Tremor (8.5% vs </w:t>
      </w:r>
      <w:r w:rsidR="00B961FD">
        <w:rPr>
          <w:rFonts w:ascii="Georgia" w:hAnsi="Georgia" w:cs="Calibri"/>
          <w:bCs/>
        </w:rPr>
        <w:t>1.75%)</w:t>
      </w:r>
    </w:p>
    <w:p w14:paraId="4D22391E" w14:textId="53C87522" w:rsidR="00B961FD" w:rsidRDefault="00B961FD" w:rsidP="00E90512">
      <w:pPr>
        <w:pStyle w:val="PargrafodaLista"/>
        <w:numPr>
          <w:ilvl w:val="0"/>
          <w:numId w:val="11"/>
        </w:numPr>
        <w:rPr>
          <w:rFonts w:ascii="Georgia" w:hAnsi="Georgia" w:cs="Calibri"/>
          <w:bCs/>
        </w:rPr>
      </w:pPr>
      <w:r>
        <w:rPr>
          <w:rFonts w:ascii="Georgia" w:hAnsi="Georgia" w:cs="Calibri"/>
          <w:bCs/>
        </w:rPr>
        <w:t>Memory Impairment (</w:t>
      </w:r>
      <w:r w:rsidR="00B41248">
        <w:rPr>
          <w:rFonts w:ascii="Georgia" w:hAnsi="Georgia" w:cs="Calibri"/>
          <w:bCs/>
        </w:rPr>
        <w:t>4.2% vs 0.88%)</w:t>
      </w:r>
    </w:p>
    <w:p w14:paraId="2DB4202E" w14:textId="0B2B6C49" w:rsidR="00B41248" w:rsidRDefault="00A660A5" w:rsidP="00A660A5">
      <w:pPr>
        <w:pStyle w:val="PargrafodaLista"/>
        <w:numPr>
          <w:ilvl w:val="0"/>
          <w:numId w:val="11"/>
        </w:numPr>
        <w:rPr>
          <w:rFonts w:ascii="Georgia" w:hAnsi="Georgia" w:cs="Calibri"/>
          <w:bCs/>
        </w:rPr>
      </w:pPr>
      <w:r>
        <w:rPr>
          <w:rFonts w:ascii="Georgia" w:hAnsi="Georgia" w:cs="Calibri"/>
          <w:bCs/>
        </w:rPr>
        <w:t>Disturbance in Attention (3.5% vs 0.88%)</w:t>
      </w:r>
    </w:p>
    <w:p w14:paraId="5FCE88C7" w14:textId="670C0D0D" w:rsidR="00A660A5" w:rsidRDefault="003F6D38" w:rsidP="003F6D38">
      <w:pPr>
        <w:pStyle w:val="PargrafodaLista"/>
        <w:numPr>
          <w:ilvl w:val="0"/>
          <w:numId w:val="11"/>
        </w:numPr>
        <w:rPr>
          <w:rFonts w:ascii="Georgia" w:hAnsi="Georgia" w:cs="Calibri"/>
          <w:bCs/>
        </w:rPr>
      </w:pPr>
      <w:r>
        <w:rPr>
          <w:rFonts w:ascii="Georgia" w:hAnsi="Georgia" w:cs="Calibri"/>
          <w:bCs/>
        </w:rPr>
        <w:t>Hallucinations (1.4% vs 0%)</w:t>
      </w:r>
    </w:p>
    <w:p w14:paraId="24EA9F31" w14:textId="3BFAE7FA" w:rsidR="003F6D38" w:rsidRPr="003F6D38" w:rsidRDefault="00315255" w:rsidP="003F6D38">
      <w:pPr>
        <w:pStyle w:val="PargrafodaLista"/>
        <w:numPr>
          <w:ilvl w:val="0"/>
          <w:numId w:val="11"/>
        </w:numPr>
        <w:rPr>
          <w:rFonts w:ascii="Georgia" w:hAnsi="Georgia" w:cs="Calibri"/>
          <w:bCs/>
        </w:rPr>
      </w:pPr>
      <w:r>
        <w:rPr>
          <w:rFonts w:ascii="Georgia" w:hAnsi="Georgia" w:cs="Calibri"/>
          <w:bCs/>
        </w:rPr>
        <w:t>Confusional State (4.7% vs 0.88%)</w:t>
      </w:r>
    </w:p>
    <w:p w14:paraId="0DADA68D" w14:textId="77777777" w:rsidR="00491777" w:rsidRDefault="00491777" w:rsidP="00435351">
      <w:pPr>
        <w:rPr>
          <w:rFonts w:ascii="Georgia" w:hAnsi="Georgia" w:cs="Calibri"/>
          <w:b/>
        </w:rPr>
      </w:pPr>
    </w:p>
    <w:p w14:paraId="479275E8" w14:textId="0F297A9E" w:rsidR="00491777" w:rsidRPr="00DC2156" w:rsidRDefault="00DC2156" w:rsidP="00B3466D">
      <w:pPr>
        <w:jc w:val="both"/>
        <w:rPr>
          <w:rFonts w:ascii="Georgia" w:hAnsi="Georgia" w:cs="Calibri"/>
          <w:bCs/>
          <w:u w:val="single"/>
        </w:rPr>
      </w:pPr>
      <w:r w:rsidRPr="00DC2156">
        <w:rPr>
          <w:rFonts w:ascii="Georgia" w:hAnsi="Georgia" w:cs="Calibri"/>
          <w:bCs/>
          <w:u w:val="single"/>
        </w:rPr>
        <w:t>ES-481</w:t>
      </w:r>
    </w:p>
    <w:p w14:paraId="6948388E" w14:textId="4E211FB8" w:rsidR="00DC2156" w:rsidRPr="00DC2156" w:rsidRDefault="00DC2156" w:rsidP="00B3466D">
      <w:pPr>
        <w:jc w:val="both"/>
        <w:rPr>
          <w:rFonts w:ascii="Georgia" w:hAnsi="Georgia" w:cs="Calibri"/>
          <w:bCs/>
        </w:rPr>
      </w:pPr>
      <w:r w:rsidRPr="00DC2156">
        <w:rPr>
          <w:rFonts w:ascii="Georgia" w:hAnsi="Georgia" w:cs="Calibri"/>
          <w:b/>
        </w:rPr>
        <w:tab/>
      </w:r>
      <w:r>
        <w:rPr>
          <w:rFonts w:ascii="Georgia" w:hAnsi="Georgia" w:cs="Calibri"/>
          <w:bCs/>
        </w:rPr>
        <w:t xml:space="preserve">ES-481 is </w:t>
      </w:r>
      <w:r w:rsidR="00C40540">
        <w:rPr>
          <w:rFonts w:ascii="Georgia" w:hAnsi="Georgia" w:cs="Calibri"/>
          <w:bCs/>
        </w:rPr>
        <w:t>ES Therapeutics’ Novel TARP</w:t>
      </w:r>
      <w:r w:rsidR="003F1676" w:rsidRPr="003F1676">
        <w:rPr>
          <w:rFonts w:ascii="Georgia" w:hAnsi="Georgia" w:cs="Calibri"/>
          <w:bCs/>
        </w:rPr>
        <w:t>-γ8</w:t>
      </w:r>
      <w:r w:rsidR="00C40540">
        <w:rPr>
          <w:rFonts w:ascii="Georgia" w:hAnsi="Georgia" w:cs="Calibri"/>
          <w:bCs/>
        </w:rPr>
        <w:t xml:space="preserve"> Inhibitor</w:t>
      </w:r>
      <w:r w:rsidR="003F1676">
        <w:rPr>
          <w:rFonts w:ascii="Georgia" w:hAnsi="Georgia" w:cs="Calibri"/>
          <w:bCs/>
        </w:rPr>
        <w:t xml:space="preserve">, it should </w:t>
      </w:r>
      <w:r w:rsidR="007E36BC">
        <w:rPr>
          <w:rFonts w:ascii="Georgia" w:hAnsi="Georgia" w:cs="Calibri"/>
          <w:bCs/>
        </w:rPr>
        <w:t xml:space="preserve">provide </w:t>
      </w:r>
      <w:r w:rsidR="003F1676">
        <w:rPr>
          <w:rFonts w:ascii="Georgia" w:hAnsi="Georgia" w:cs="Calibri"/>
          <w:bCs/>
        </w:rPr>
        <w:t>the best comparison of efficacy and safety to RAP-219. Unfortunately, ES Therapeutics isn’t known for being the most</w:t>
      </w:r>
      <w:r w:rsidR="0085562E">
        <w:rPr>
          <w:rFonts w:ascii="Georgia" w:hAnsi="Georgia" w:cs="Calibri"/>
          <w:bCs/>
        </w:rPr>
        <w:t xml:space="preserve"> transparent company in the </w:t>
      </w:r>
      <w:proofErr w:type="gramStart"/>
      <w:r w:rsidR="0085562E">
        <w:rPr>
          <w:rFonts w:ascii="Georgia" w:hAnsi="Georgia" w:cs="Calibri"/>
          <w:bCs/>
        </w:rPr>
        <w:t>space, and</w:t>
      </w:r>
      <w:proofErr w:type="gramEnd"/>
      <w:r w:rsidR="0085562E">
        <w:rPr>
          <w:rFonts w:ascii="Georgia" w:hAnsi="Georgia" w:cs="Calibri"/>
          <w:bCs/>
        </w:rPr>
        <w:t xml:space="preserve"> hasn’t made much of their data available. ES-481 was formerly known as</w:t>
      </w:r>
      <w:r w:rsidR="00B97CE0">
        <w:rPr>
          <w:rFonts w:ascii="Georgia" w:hAnsi="Georgia" w:cs="Calibri"/>
          <w:bCs/>
        </w:rPr>
        <w:t xml:space="preserve"> </w:t>
      </w:r>
      <w:r w:rsidR="00B97CE0" w:rsidRPr="00B97CE0">
        <w:rPr>
          <w:rFonts w:ascii="Georgia" w:hAnsi="Georgia" w:cs="Calibri"/>
          <w:bCs/>
        </w:rPr>
        <w:t>LY-3130481</w:t>
      </w:r>
      <w:r w:rsidR="00B97CE0">
        <w:rPr>
          <w:rFonts w:ascii="Georgia" w:hAnsi="Georgia" w:cs="Calibri"/>
          <w:bCs/>
        </w:rPr>
        <w:t xml:space="preserve"> (from Eli Lilly</w:t>
      </w:r>
      <w:proofErr w:type="gramStart"/>
      <w:r w:rsidR="00B97CE0">
        <w:rPr>
          <w:rFonts w:ascii="Georgia" w:hAnsi="Georgia" w:cs="Calibri"/>
          <w:bCs/>
        </w:rPr>
        <w:t>), but</w:t>
      </w:r>
      <w:proofErr w:type="gramEnd"/>
      <w:r w:rsidR="00B97CE0">
        <w:rPr>
          <w:rFonts w:ascii="Georgia" w:hAnsi="Georgia" w:cs="Calibri"/>
          <w:bCs/>
        </w:rPr>
        <w:t xml:space="preserve"> was then purchased by Avalo Therapeutics which rebranded it to CERC-611 and subsequently sold it to ES Therapeutics, finally becoming ES-481.</w:t>
      </w:r>
    </w:p>
    <w:p w14:paraId="47C3D3D3" w14:textId="0EE98308" w:rsidR="00FA1C94" w:rsidRDefault="006A60FE" w:rsidP="00B3466D">
      <w:pPr>
        <w:jc w:val="both"/>
        <w:rPr>
          <w:rFonts w:ascii="Georgia" w:hAnsi="Georgia" w:cs="Calibri"/>
          <w:bCs/>
        </w:rPr>
      </w:pPr>
      <w:r>
        <w:rPr>
          <w:rFonts w:ascii="Georgia" w:hAnsi="Georgia" w:cs="Calibri"/>
          <w:b/>
        </w:rPr>
        <w:tab/>
      </w:r>
      <w:r>
        <w:rPr>
          <w:rFonts w:ascii="Georgia" w:hAnsi="Georgia" w:cs="Calibri"/>
          <w:bCs/>
        </w:rPr>
        <w:t xml:space="preserve">The rate of Serious Adverse Events in ES-481’s </w:t>
      </w:r>
      <w:r w:rsidR="0014271B">
        <w:rPr>
          <w:rFonts w:ascii="Georgia" w:hAnsi="Georgia" w:cs="Calibri"/>
          <w:bCs/>
        </w:rPr>
        <w:t>4</w:t>
      </w:r>
      <w:r w:rsidR="00216C43">
        <w:rPr>
          <w:rFonts w:ascii="Georgia" w:hAnsi="Georgia" w:cs="Calibri"/>
          <w:bCs/>
        </w:rPr>
        <w:t xml:space="preserve"> </w:t>
      </w:r>
      <w:proofErr w:type="gramStart"/>
      <w:r w:rsidR="006F65F9">
        <w:rPr>
          <w:rFonts w:ascii="Georgia" w:hAnsi="Georgia" w:cs="Calibri"/>
          <w:bCs/>
        </w:rPr>
        <w:t>week long</w:t>
      </w:r>
      <w:proofErr w:type="gramEnd"/>
      <w:r w:rsidR="00216C43">
        <w:rPr>
          <w:rFonts w:ascii="Georgia" w:hAnsi="Georgia" w:cs="Calibri"/>
          <w:bCs/>
        </w:rPr>
        <w:t xml:space="preserve"> </w:t>
      </w:r>
      <w:r>
        <w:rPr>
          <w:rFonts w:ascii="Georgia" w:hAnsi="Georgia" w:cs="Calibri"/>
          <w:bCs/>
        </w:rPr>
        <w:t>Phase 2 trial (n=22) was higher in the placebo arm than in patients treated with the drug</w:t>
      </w:r>
      <w:r w:rsidR="00FB4D32">
        <w:rPr>
          <w:rFonts w:ascii="Georgia" w:hAnsi="Georgia" w:cs="Calibri"/>
          <w:bCs/>
        </w:rPr>
        <w:t xml:space="preserve"> (14.3% vs 4.8%)</w:t>
      </w:r>
      <w:r>
        <w:rPr>
          <w:rFonts w:ascii="Georgia" w:hAnsi="Georgia" w:cs="Calibri"/>
          <w:bCs/>
        </w:rPr>
        <w:t xml:space="preserve">. </w:t>
      </w:r>
      <w:r w:rsidR="003E478E">
        <w:rPr>
          <w:rFonts w:ascii="Georgia" w:hAnsi="Georgia" w:cs="Calibri"/>
          <w:bCs/>
        </w:rPr>
        <w:t>A</w:t>
      </w:r>
      <w:r w:rsidR="003E478E" w:rsidRPr="003E478E">
        <w:rPr>
          <w:rFonts w:ascii="Georgia" w:hAnsi="Georgia" w:cs="Calibri"/>
          <w:bCs/>
        </w:rPr>
        <w:t>dverse events of special interest (AESI) were</w:t>
      </w:r>
      <w:r w:rsidR="003E478E">
        <w:rPr>
          <w:rFonts w:ascii="Georgia" w:hAnsi="Georgia" w:cs="Calibri"/>
          <w:bCs/>
        </w:rPr>
        <w:t>, however,</w:t>
      </w:r>
      <w:r w:rsidR="003E478E" w:rsidRPr="003E478E">
        <w:rPr>
          <w:rFonts w:ascii="Georgia" w:hAnsi="Georgia" w:cs="Calibri"/>
          <w:bCs/>
        </w:rPr>
        <w:t xml:space="preserve"> more common while taking ES-481 (52.4% vs. 19.0%).</w:t>
      </w:r>
      <w:r w:rsidR="008A7986">
        <w:rPr>
          <w:rFonts w:ascii="Georgia" w:hAnsi="Georgia" w:cs="Calibri"/>
          <w:bCs/>
        </w:rPr>
        <w:t xml:space="preserve"> No further safety data was provided</w:t>
      </w:r>
      <w:r w:rsidR="007314C1">
        <w:rPr>
          <w:rFonts w:ascii="Georgia" w:hAnsi="Georgia" w:cs="Calibri"/>
          <w:bCs/>
        </w:rPr>
        <w:t xml:space="preserve"> by the company</w:t>
      </w:r>
      <w:r w:rsidR="008A7986">
        <w:rPr>
          <w:rFonts w:ascii="Georgia" w:hAnsi="Georgia" w:cs="Calibri"/>
          <w:bCs/>
        </w:rPr>
        <w:t>.</w:t>
      </w:r>
    </w:p>
    <w:p w14:paraId="3E8A4E5C" w14:textId="5101A92C" w:rsidR="00491777" w:rsidRDefault="00F03E3B" w:rsidP="00435351">
      <w:pPr>
        <w:rPr>
          <w:rFonts w:ascii="Georgia" w:hAnsi="Georgia" w:cs="Calibri"/>
          <w:bCs/>
          <w:u w:val="single"/>
        </w:rPr>
      </w:pPr>
      <w:proofErr w:type="spellStart"/>
      <w:r>
        <w:rPr>
          <w:rFonts w:ascii="Georgia" w:hAnsi="Georgia" w:cs="Calibri"/>
          <w:bCs/>
          <w:u w:val="single"/>
        </w:rPr>
        <w:lastRenderedPageBreak/>
        <w:t>Perampanel</w:t>
      </w:r>
      <w:proofErr w:type="spellEnd"/>
    </w:p>
    <w:p w14:paraId="192CBBAE" w14:textId="5E57CA27" w:rsidR="00F03E3B" w:rsidRDefault="00F03E3B" w:rsidP="00E50DE6">
      <w:pPr>
        <w:jc w:val="both"/>
        <w:rPr>
          <w:rFonts w:ascii="Georgia" w:hAnsi="Georgia" w:cs="Calibri"/>
          <w:bCs/>
        </w:rPr>
      </w:pPr>
      <w:r>
        <w:rPr>
          <w:rFonts w:ascii="Georgia" w:hAnsi="Georgia" w:cs="Calibri"/>
          <w:bCs/>
        </w:rPr>
        <w:tab/>
        <w:t xml:space="preserve">Finally, it is only reasonable that </w:t>
      </w:r>
      <w:r w:rsidR="00BB2FF6">
        <w:rPr>
          <w:rFonts w:ascii="Georgia" w:hAnsi="Georgia" w:cs="Calibri"/>
          <w:bCs/>
        </w:rPr>
        <w:t xml:space="preserve">RAP-219 be compared to </w:t>
      </w:r>
      <w:proofErr w:type="spellStart"/>
      <w:r w:rsidR="00BB2FF6">
        <w:rPr>
          <w:rFonts w:ascii="Georgia" w:hAnsi="Georgia" w:cs="Calibri"/>
          <w:bCs/>
        </w:rPr>
        <w:t>perampanel</w:t>
      </w:r>
      <w:proofErr w:type="spellEnd"/>
      <w:r w:rsidR="00BB2FF6">
        <w:rPr>
          <w:rFonts w:ascii="Georgia" w:hAnsi="Georgia" w:cs="Calibri"/>
          <w:bCs/>
        </w:rPr>
        <w:t xml:space="preserve">, the </w:t>
      </w:r>
      <w:r w:rsidR="004320F8">
        <w:rPr>
          <w:rFonts w:ascii="Georgia" w:hAnsi="Georgia" w:cs="Calibri"/>
          <w:bCs/>
        </w:rPr>
        <w:t xml:space="preserve">only </w:t>
      </w:r>
      <w:r w:rsidR="00BB2FF6">
        <w:rPr>
          <w:rFonts w:ascii="Georgia" w:hAnsi="Georgia" w:cs="Calibri"/>
          <w:bCs/>
        </w:rPr>
        <w:t xml:space="preserve">AMPAR antagonist to receive FDA approval for its </w:t>
      </w:r>
      <w:r w:rsidR="000F5AF1">
        <w:rPr>
          <w:rFonts w:ascii="Georgia" w:hAnsi="Georgia" w:cs="Calibri"/>
          <w:bCs/>
        </w:rPr>
        <w:t>clinical use in</w:t>
      </w:r>
      <w:r w:rsidR="0058067A">
        <w:rPr>
          <w:rFonts w:ascii="Georgia" w:hAnsi="Georgia" w:cs="Calibri"/>
          <w:bCs/>
        </w:rPr>
        <w:t xml:space="preserve"> the treatment of</w:t>
      </w:r>
      <w:r w:rsidR="000F5AF1">
        <w:rPr>
          <w:rFonts w:ascii="Georgia" w:hAnsi="Georgia" w:cs="Calibri"/>
          <w:bCs/>
        </w:rPr>
        <w:t xml:space="preserve"> partial seizures and generalized tonic-</w:t>
      </w:r>
      <w:proofErr w:type="spellStart"/>
      <w:r w:rsidR="000F5AF1">
        <w:rPr>
          <w:rFonts w:ascii="Georgia" w:hAnsi="Georgia" w:cs="Calibri"/>
          <w:bCs/>
        </w:rPr>
        <w:t>clonic</w:t>
      </w:r>
      <w:proofErr w:type="spellEnd"/>
      <w:r w:rsidR="000F5AF1">
        <w:rPr>
          <w:rFonts w:ascii="Georgia" w:hAnsi="Georgia" w:cs="Calibri"/>
          <w:bCs/>
        </w:rPr>
        <w:t xml:space="preserve"> seizures for people older than twelve years</w:t>
      </w:r>
      <w:r w:rsidR="00BB2FF6">
        <w:rPr>
          <w:rFonts w:ascii="Georgia" w:hAnsi="Georgia" w:cs="Calibri"/>
          <w:bCs/>
        </w:rPr>
        <w:t>.</w:t>
      </w:r>
      <w:r w:rsidR="004320F8">
        <w:rPr>
          <w:rFonts w:ascii="Georgia" w:hAnsi="Georgia" w:cs="Calibri"/>
          <w:bCs/>
        </w:rPr>
        <w:t xml:space="preserve"> </w:t>
      </w:r>
    </w:p>
    <w:p w14:paraId="720D7FC2" w14:textId="724D60D1" w:rsidR="004320F8" w:rsidRPr="004320F8" w:rsidRDefault="004320F8" w:rsidP="00E50DE6">
      <w:pPr>
        <w:jc w:val="both"/>
        <w:rPr>
          <w:rFonts w:ascii="Georgia" w:hAnsi="Georgia" w:cs="Calibri"/>
          <w:bCs/>
        </w:rPr>
      </w:pPr>
      <w:r>
        <w:rPr>
          <w:rFonts w:ascii="Georgia" w:hAnsi="Georgia" w:cs="Calibri"/>
          <w:bCs/>
        </w:rPr>
        <w:tab/>
      </w:r>
      <w:proofErr w:type="spellStart"/>
      <w:r w:rsidRPr="004320F8">
        <w:rPr>
          <w:rFonts w:ascii="Georgia" w:hAnsi="Georgia" w:cs="Calibri"/>
          <w:bCs/>
        </w:rPr>
        <w:t>Perampanel's</w:t>
      </w:r>
      <w:proofErr w:type="spellEnd"/>
      <w:r w:rsidRPr="004320F8">
        <w:rPr>
          <w:rFonts w:ascii="Georgia" w:hAnsi="Georgia" w:cs="Calibri"/>
          <w:bCs/>
        </w:rPr>
        <w:t xml:space="preserve"> label has a black box warning noting that some people taking the drug have undergone serious psychiatric and behavioral changes. These events occurred in people who had no history of such issues, as well as people who had such a history. The psychiatric changes included mood changes like euphoric mood, anger, irritability, aggression, belligerence, agitation, and anxiety, as well as psychosis (acute psychosis, hallucinations, delusions, paranoia) and delirium (delirium, confusional state, disorientation, memory impairment). Behavioral changes included physical assault and homicidal ideation and/or threats.</w:t>
      </w:r>
    </w:p>
    <w:p w14:paraId="509E1F09" w14:textId="0AEB2B0B" w:rsidR="004320F8" w:rsidRPr="00F03E3B" w:rsidRDefault="004320F8" w:rsidP="00E50DE6">
      <w:pPr>
        <w:ind w:firstLine="720"/>
        <w:jc w:val="both"/>
        <w:rPr>
          <w:rFonts w:ascii="Georgia" w:hAnsi="Georgia" w:cs="Calibri"/>
          <w:bCs/>
        </w:rPr>
      </w:pPr>
      <w:r w:rsidRPr="004320F8">
        <w:rPr>
          <w:rFonts w:ascii="Georgia" w:hAnsi="Georgia" w:cs="Calibri"/>
          <w:bCs/>
        </w:rPr>
        <w:t>Other serious side effects include suicidal thoughts or behavior (like all anti-epileptic drugs), dizziness and gait disturbance, somnolence and fatigue, risk of falls, and increased risk of seizures if the drug is quickly withdrawn.</w:t>
      </w:r>
    </w:p>
    <w:p w14:paraId="4D4931DC" w14:textId="1671DDFA" w:rsidR="00491777" w:rsidRDefault="008229A4" w:rsidP="00E50DE6">
      <w:pPr>
        <w:jc w:val="both"/>
        <w:rPr>
          <w:rFonts w:ascii="Georgia" w:hAnsi="Georgia" w:cs="Calibri"/>
          <w:bCs/>
        </w:rPr>
      </w:pPr>
      <w:r>
        <w:rPr>
          <w:rFonts w:ascii="Georgia" w:hAnsi="Georgia" w:cs="Calibri"/>
          <w:b/>
        </w:rPr>
        <w:tab/>
      </w:r>
      <w:r w:rsidR="00BA160B">
        <w:rPr>
          <w:rFonts w:ascii="Georgia" w:hAnsi="Georgia" w:cs="Calibri"/>
          <w:bCs/>
        </w:rPr>
        <w:t xml:space="preserve">In a randomized, double-blind, placebo-controlled study of the </w:t>
      </w:r>
      <w:proofErr w:type="spellStart"/>
      <w:r w:rsidR="00BA160B">
        <w:rPr>
          <w:rFonts w:ascii="Georgia" w:hAnsi="Georgia" w:cs="Calibri"/>
          <w:bCs/>
        </w:rPr>
        <w:t>adjuctive</w:t>
      </w:r>
      <w:proofErr w:type="spellEnd"/>
      <w:r w:rsidR="00BA160B">
        <w:rPr>
          <w:rFonts w:ascii="Georgia" w:hAnsi="Georgia" w:cs="Calibri"/>
          <w:bCs/>
        </w:rPr>
        <w:t xml:space="preserve"> use of </w:t>
      </w:r>
      <w:proofErr w:type="spellStart"/>
      <w:r w:rsidR="00BA160B">
        <w:rPr>
          <w:rFonts w:ascii="Georgia" w:hAnsi="Georgia" w:cs="Calibri"/>
          <w:bCs/>
        </w:rPr>
        <w:t>parempanel</w:t>
      </w:r>
      <w:proofErr w:type="spellEnd"/>
      <w:r w:rsidR="00BA160B">
        <w:rPr>
          <w:rFonts w:ascii="Georgia" w:hAnsi="Georgia" w:cs="Calibri"/>
          <w:bCs/>
        </w:rPr>
        <w:t xml:space="preserve"> for refractory partial-onset seizures</w:t>
      </w:r>
      <w:r w:rsidR="002A0315">
        <w:rPr>
          <w:rFonts w:ascii="Georgia" w:hAnsi="Georgia" w:cs="Calibri"/>
          <w:bCs/>
        </w:rPr>
        <w:t xml:space="preserve"> (n=</w:t>
      </w:r>
      <w:r w:rsidR="00103D8C">
        <w:rPr>
          <w:rFonts w:ascii="Georgia" w:hAnsi="Georgia" w:cs="Calibri"/>
          <w:bCs/>
        </w:rPr>
        <w:t>706)</w:t>
      </w:r>
      <w:r w:rsidR="00783070">
        <w:rPr>
          <w:rFonts w:ascii="Georgia" w:hAnsi="Georgia" w:cs="Calibri"/>
          <w:bCs/>
        </w:rPr>
        <w:t xml:space="preserve">, with a treatment duration of approximately 14 weeks </w:t>
      </w:r>
      <w:proofErr w:type="spellStart"/>
      <w:r w:rsidR="00783070">
        <w:rPr>
          <w:rFonts w:ascii="Georgia" w:hAnsi="Georgia" w:cs="Calibri"/>
          <w:bCs/>
        </w:rPr>
        <w:t>parempanel</w:t>
      </w:r>
      <w:proofErr w:type="spellEnd"/>
      <w:r w:rsidR="00783070">
        <w:rPr>
          <w:rFonts w:ascii="Georgia" w:hAnsi="Georgia" w:cs="Calibri"/>
          <w:bCs/>
        </w:rPr>
        <w:t xml:space="preserve"> displayed the following safety profile:</w:t>
      </w:r>
    </w:p>
    <w:p w14:paraId="1997C13F" w14:textId="77777777" w:rsidR="00B076B4" w:rsidRDefault="00131474" w:rsidP="00E50DE6">
      <w:pPr>
        <w:pStyle w:val="PargrafodaLista"/>
        <w:numPr>
          <w:ilvl w:val="0"/>
          <w:numId w:val="11"/>
        </w:numPr>
        <w:jc w:val="both"/>
        <w:rPr>
          <w:rFonts w:ascii="Georgia" w:hAnsi="Georgia" w:cs="Calibri"/>
          <w:bCs/>
        </w:rPr>
      </w:pPr>
      <w:r>
        <w:rPr>
          <w:rFonts w:ascii="Georgia" w:hAnsi="Georgia" w:cs="Calibri"/>
          <w:bCs/>
        </w:rPr>
        <w:t xml:space="preserve">Lower rate of Serious Adverse Events in the </w:t>
      </w:r>
      <w:proofErr w:type="spellStart"/>
      <w:r>
        <w:rPr>
          <w:rFonts w:ascii="Georgia" w:hAnsi="Georgia" w:cs="Calibri"/>
          <w:bCs/>
        </w:rPr>
        <w:t>perampanel</w:t>
      </w:r>
      <w:proofErr w:type="spellEnd"/>
      <w:r>
        <w:rPr>
          <w:rFonts w:ascii="Georgia" w:hAnsi="Georgia" w:cs="Calibri"/>
          <w:bCs/>
        </w:rPr>
        <w:t xml:space="preserve"> cohorts than in the placebo population (</w:t>
      </w:r>
      <w:r w:rsidR="00B076B4">
        <w:rPr>
          <w:rFonts w:ascii="Georgia" w:hAnsi="Georgia" w:cs="Calibri"/>
          <w:bCs/>
        </w:rPr>
        <w:t>3.50% vs 4.86%)</w:t>
      </w:r>
    </w:p>
    <w:p w14:paraId="3D1B60C5" w14:textId="487CB972" w:rsidR="00212136" w:rsidRDefault="00B076B4" w:rsidP="00E50DE6">
      <w:pPr>
        <w:pStyle w:val="PargrafodaLista"/>
        <w:numPr>
          <w:ilvl w:val="1"/>
          <w:numId w:val="11"/>
        </w:numPr>
        <w:jc w:val="both"/>
        <w:rPr>
          <w:rFonts w:ascii="Georgia" w:hAnsi="Georgia" w:cs="Calibri"/>
          <w:bCs/>
        </w:rPr>
      </w:pPr>
      <w:r>
        <w:rPr>
          <w:rFonts w:ascii="Georgia" w:hAnsi="Georgia" w:cs="Calibri"/>
          <w:bCs/>
        </w:rPr>
        <w:t xml:space="preserve">Of note is that one case of each of the following happened in </w:t>
      </w:r>
      <w:r w:rsidR="005548A9">
        <w:rPr>
          <w:rFonts w:ascii="Georgia" w:hAnsi="Georgia" w:cs="Calibri"/>
          <w:bCs/>
        </w:rPr>
        <w:t xml:space="preserve">the </w:t>
      </w:r>
      <w:proofErr w:type="spellStart"/>
      <w:r w:rsidR="005548A9">
        <w:rPr>
          <w:rFonts w:ascii="Georgia" w:hAnsi="Georgia" w:cs="Calibri"/>
          <w:bCs/>
        </w:rPr>
        <w:t>perampanel</w:t>
      </w:r>
      <w:proofErr w:type="spellEnd"/>
      <w:r w:rsidR="005548A9">
        <w:rPr>
          <w:rFonts w:ascii="Georgia" w:hAnsi="Georgia" w:cs="Calibri"/>
          <w:bCs/>
        </w:rPr>
        <w:t xml:space="preserve"> population (none of them occurred in placebo-treated patients): </w:t>
      </w:r>
      <w:r>
        <w:rPr>
          <w:rFonts w:ascii="Georgia" w:hAnsi="Georgia" w:cs="Calibri"/>
          <w:bCs/>
        </w:rPr>
        <w:t xml:space="preserve">aggression, </w:t>
      </w:r>
      <w:r w:rsidR="00B145F5">
        <w:rPr>
          <w:rFonts w:ascii="Georgia" w:hAnsi="Georgia" w:cs="Calibri"/>
          <w:bCs/>
        </w:rPr>
        <w:t>confusional state, delirium</w:t>
      </w:r>
    </w:p>
    <w:p w14:paraId="6E8D8547" w14:textId="53564E7E" w:rsidR="00B145F5" w:rsidRPr="00212136" w:rsidRDefault="00FA1C94" w:rsidP="00FA1C94">
      <w:pPr>
        <w:pStyle w:val="PargrafodaLista"/>
        <w:rPr>
          <w:rFonts w:ascii="Georgia" w:hAnsi="Georgia" w:cs="Calibri"/>
          <w:bCs/>
        </w:rPr>
      </w:pPr>
      <w:r w:rsidRPr="00FA1C94">
        <w:rPr>
          <w:rFonts w:ascii="Georgia" w:hAnsi="Georgia" w:cs="Calibri"/>
          <w:bCs/>
          <w:noProof/>
        </w:rPr>
        <w:drawing>
          <wp:inline distT="0" distB="0" distL="0" distR="0" wp14:anchorId="310E1CC7" wp14:editId="0698F90F">
            <wp:extent cx="4762280" cy="2730848"/>
            <wp:effectExtent l="0" t="0" r="635" b="0"/>
            <wp:docPr id="1304822235" name="Imagem 1" descr="Uma imagem com texto, captura de ecrã, número, menu&#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2235" name="Imagem 1" descr="Uma imagem com texto, captura de ecrã, número, menu&#10;&#10;Os conteúdos gerados por IA poderão estar incorretos."/>
                    <pic:cNvPicPr/>
                  </pic:nvPicPr>
                  <pic:blipFill>
                    <a:blip r:embed="rId12"/>
                    <a:stretch>
                      <a:fillRect/>
                    </a:stretch>
                  </pic:blipFill>
                  <pic:spPr>
                    <a:xfrm>
                      <a:off x="0" y="0"/>
                      <a:ext cx="4769978" cy="2735263"/>
                    </a:xfrm>
                    <a:prstGeom prst="rect">
                      <a:avLst/>
                    </a:prstGeom>
                  </pic:spPr>
                </pic:pic>
              </a:graphicData>
            </a:graphic>
          </wp:inline>
        </w:drawing>
      </w:r>
    </w:p>
    <w:p w14:paraId="100BDE69" w14:textId="44B7A03A" w:rsidR="00491777" w:rsidRPr="00083388" w:rsidRDefault="00083388" w:rsidP="0057210B">
      <w:pPr>
        <w:rPr>
          <w:rFonts w:ascii="Georgia" w:hAnsi="Georgia" w:cs="Calibri"/>
          <w:bCs/>
          <w:u w:val="single"/>
        </w:rPr>
      </w:pPr>
      <w:r>
        <w:rPr>
          <w:rFonts w:ascii="Georgia" w:hAnsi="Georgia" w:cs="Calibri"/>
          <w:bCs/>
          <w:u w:val="single"/>
        </w:rPr>
        <w:lastRenderedPageBreak/>
        <w:t>Final Safety Remarks</w:t>
      </w:r>
    </w:p>
    <w:p w14:paraId="2ADF89CC" w14:textId="464C2BC8" w:rsidR="00491777" w:rsidRPr="00083388" w:rsidRDefault="00083388" w:rsidP="00101862">
      <w:pPr>
        <w:jc w:val="both"/>
        <w:rPr>
          <w:rFonts w:ascii="Georgia" w:hAnsi="Georgia" w:cs="Calibri"/>
          <w:bCs/>
        </w:rPr>
      </w:pPr>
      <w:r>
        <w:rPr>
          <w:rFonts w:ascii="Georgia" w:hAnsi="Georgia" w:cs="Calibri"/>
          <w:b/>
        </w:rPr>
        <w:tab/>
      </w:r>
      <w:r>
        <w:rPr>
          <w:rFonts w:ascii="Georgia" w:hAnsi="Georgia" w:cs="Calibri"/>
          <w:bCs/>
        </w:rPr>
        <w:t xml:space="preserve">I expect RAP-219 to show a comparable safety profile to that of </w:t>
      </w:r>
      <w:proofErr w:type="spellStart"/>
      <w:r>
        <w:rPr>
          <w:rFonts w:ascii="Georgia" w:hAnsi="Georgia" w:cs="Calibri"/>
          <w:bCs/>
        </w:rPr>
        <w:t>perampanel</w:t>
      </w:r>
      <w:proofErr w:type="spellEnd"/>
      <w:r w:rsidR="00F26827">
        <w:rPr>
          <w:rFonts w:ascii="Georgia" w:hAnsi="Georgia" w:cs="Calibri"/>
          <w:bCs/>
        </w:rPr>
        <w:t xml:space="preserve"> (and in general other </w:t>
      </w:r>
      <w:r w:rsidR="0047147E">
        <w:rPr>
          <w:rFonts w:ascii="Georgia" w:hAnsi="Georgia" w:cs="Calibri"/>
          <w:bCs/>
        </w:rPr>
        <w:t>Anti-Epileptic Medications)</w:t>
      </w:r>
      <w:r>
        <w:rPr>
          <w:rFonts w:ascii="Georgia" w:hAnsi="Georgia" w:cs="Calibri"/>
          <w:bCs/>
        </w:rPr>
        <w:t>, with the</w:t>
      </w:r>
      <w:r w:rsidR="00101862">
        <w:rPr>
          <w:rFonts w:ascii="Georgia" w:hAnsi="Georgia" w:cs="Calibri"/>
          <w:bCs/>
        </w:rPr>
        <w:t xml:space="preserve"> p</w:t>
      </w:r>
      <w:r>
        <w:rPr>
          <w:rFonts w:ascii="Georgia" w:hAnsi="Georgia" w:cs="Calibri"/>
          <w:bCs/>
        </w:rPr>
        <w:t xml:space="preserve">ossible </w:t>
      </w:r>
      <w:r w:rsidR="0031449A">
        <w:rPr>
          <w:rFonts w:ascii="Georgia" w:hAnsi="Georgia" w:cs="Calibri"/>
          <w:bCs/>
        </w:rPr>
        <w:t xml:space="preserve">improvement </w:t>
      </w:r>
      <w:r w:rsidR="00241D38">
        <w:rPr>
          <w:rFonts w:ascii="Georgia" w:hAnsi="Georgia" w:cs="Calibri"/>
          <w:bCs/>
        </w:rPr>
        <w:t xml:space="preserve">of not including serious psychiatric and behavioral changes </w:t>
      </w:r>
      <w:r w:rsidR="00361003">
        <w:rPr>
          <w:rFonts w:ascii="Georgia" w:hAnsi="Georgia" w:cs="Calibri"/>
          <w:bCs/>
        </w:rPr>
        <w:t xml:space="preserve">in the list of expected adverse events </w:t>
      </w:r>
      <w:r w:rsidR="0031449A">
        <w:rPr>
          <w:rFonts w:ascii="Georgia" w:hAnsi="Georgia" w:cs="Calibri"/>
          <w:bCs/>
        </w:rPr>
        <w:t xml:space="preserve">due to </w:t>
      </w:r>
      <w:r w:rsidR="0041768A">
        <w:rPr>
          <w:rFonts w:ascii="Georgia" w:hAnsi="Georgia" w:cs="Calibri"/>
          <w:bCs/>
        </w:rPr>
        <w:t xml:space="preserve">the </w:t>
      </w:r>
      <w:r w:rsidR="0031449A">
        <w:rPr>
          <w:rFonts w:ascii="Georgia" w:hAnsi="Georgia" w:cs="Calibri"/>
          <w:bCs/>
        </w:rPr>
        <w:t xml:space="preserve">higher </w:t>
      </w:r>
      <w:r w:rsidR="00101862">
        <w:rPr>
          <w:rFonts w:ascii="Georgia" w:hAnsi="Georgia" w:cs="Calibri"/>
          <w:bCs/>
        </w:rPr>
        <w:t xml:space="preserve">selectivity </w:t>
      </w:r>
      <w:r w:rsidR="00E0552A">
        <w:rPr>
          <w:rFonts w:ascii="Georgia" w:hAnsi="Georgia" w:cs="Calibri"/>
          <w:bCs/>
        </w:rPr>
        <w:t>of targeted brain regions derived from</w:t>
      </w:r>
      <w:r w:rsidR="00101862">
        <w:rPr>
          <w:rFonts w:ascii="Georgia" w:hAnsi="Georgia" w:cs="Calibri"/>
          <w:bCs/>
        </w:rPr>
        <w:t xml:space="preserve"> mechanistic differences.</w:t>
      </w:r>
    </w:p>
    <w:p w14:paraId="533EBA6F" w14:textId="0BF157E6" w:rsidR="00491777" w:rsidRPr="00097FE5" w:rsidRDefault="00FE20EA" w:rsidP="00AE3A16">
      <w:pPr>
        <w:jc w:val="both"/>
        <w:rPr>
          <w:rFonts w:ascii="Georgia" w:hAnsi="Georgia" w:cs="Calibri"/>
          <w:bCs/>
        </w:rPr>
      </w:pPr>
      <w:r>
        <w:rPr>
          <w:rFonts w:ascii="Georgia" w:hAnsi="Georgia" w:cs="Calibri"/>
          <w:b/>
        </w:rPr>
        <w:tab/>
      </w:r>
      <w:r w:rsidR="00097FE5">
        <w:rPr>
          <w:rFonts w:ascii="Georgia" w:hAnsi="Georgia" w:cs="Calibri"/>
          <w:bCs/>
        </w:rPr>
        <w:t xml:space="preserve">RAP-219 has </w:t>
      </w:r>
      <w:r w:rsidR="00481592">
        <w:rPr>
          <w:rFonts w:ascii="Georgia" w:hAnsi="Georgia" w:cs="Calibri"/>
          <w:bCs/>
        </w:rPr>
        <w:t xml:space="preserve">had </w:t>
      </w:r>
      <w:r w:rsidR="00097FE5">
        <w:rPr>
          <w:rFonts w:ascii="Georgia" w:hAnsi="Georgia" w:cs="Calibri"/>
          <w:bCs/>
        </w:rPr>
        <w:t xml:space="preserve">2 of its clinical trials put on hold, </w:t>
      </w:r>
      <w:r w:rsidR="00C438F5">
        <w:rPr>
          <w:rFonts w:ascii="Georgia" w:hAnsi="Georgia" w:cs="Calibri"/>
          <w:bCs/>
        </w:rPr>
        <w:t xml:space="preserve">which </w:t>
      </w:r>
      <w:r w:rsidR="00481592">
        <w:rPr>
          <w:rFonts w:ascii="Georgia" w:hAnsi="Georgia" w:cs="Calibri"/>
          <w:bCs/>
        </w:rPr>
        <w:t>after careful investigation (of the reasons</w:t>
      </w:r>
      <w:r w:rsidR="003D7C55">
        <w:rPr>
          <w:rFonts w:ascii="Georgia" w:hAnsi="Georgia" w:cs="Calibri"/>
          <w:bCs/>
        </w:rPr>
        <w:t xml:space="preserve"> for each clinical hold</w:t>
      </w:r>
      <w:r w:rsidR="00481592">
        <w:rPr>
          <w:rFonts w:ascii="Georgia" w:hAnsi="Georgia" w:cs="Calibri"/>
          <w:bCs/>
        </w:rPr>
        <w:t xml:space="preserve">) </w:t>
      </w:r>
      <w:r w:rsidR="00C438F5">
        <w:rPr>
          <w:rFonts w:ascii="Georgia" w:hAnsi="Georgia" w:cs="Calibri"/>
          <w:bCs/>
        </w:rPr>
        <w:t xml:space="preserve">can be determined not to be indicative of </w:t>
      </w:r>
      <w:r w:rsidR="00AE3A16">
        <w:rPr>
          <w:rFonts w:ascii="Georgia" w:hAnsi="Georgia" w:cs="Calibri"/>
          <w:bCs/>
        </w:rPr>
        <w:t>safety concerns.</w:t>
      </w:r>
      <w:r w:rsidR="00800B88">
        <w:rPr>
          <w:rFonts w:ascii="Georgia" w:hAnsi="Georgia" w:cs="Calibri"/>
          <w:bCs/>
        </w:rPr>
        <w:t xml:space="preserve"> This is likely part of the reason </w:t>
      </w:r>
      <w:r w:rsidR="00DE2198">
        <w:rPr>
          <w:rFonts w:ascii="Georgia" w:hAnsi="Georgia" w:cs="Calibri"/>
          <w:bCs/>
        </w:rPr>
        <w:t xml:space="preserve">may currently be </w:t>
      </w:r>
      <w:r w:rsidR="00800B88">
        <w:rPr>
          <w:rFonts w:ascii="Georgia" w:hAnsi="Georgia" w:cs="Calibri"/>
          <w:bCs/>
        </w:rPr>
        <w:t>under</w:t>
      </w:r>
      <w:r w:rsidR="00DE2198">
        <w:rPr>
          <w:rFonts w:ascii="Georgia" w:hAnsi="Georgia" w:cs="Calibri"/>
          <w:bCs/>
        </w:rPr>
        <w:t>appreciated, creating an opportunity</w:t>
      </w:r>
      <w:r w:rsidR="00800B88">
        <w:rPr>
          <w:rFonts w:ascii="Georgia" w:hAnsi="Georgia" w:cs="Calibri"/>
          <w:bCs/>
        </w:rPr>
        <w:t>. If Phase 2a reveals a safety profile in accordance with previous Phase 1 trials</w:t>
      </w:r>
      <w:r w:rsidR="004441D9">
        <w:rPr>
          <w:rFonts w:ascii="Georgia" w:hAnsi="Georgia" w:cs="Calibri"/>
          <w:bCs/>
        </w:rPr>
        <w:t>, a convergence between price and value is to be expected.</w:t>
      </w:r>
    </w:p>
    <w:p w14:paraId="46DFF1A3" w14:textId="77777777" w:rsidR="00491777" w:rsidRDefault="00491777" w:rsidP="00435351">
      <w:pPr>
        <w:rPr>
          <w:rFonts w:ascii="Georgia" w:hAnsi="Georgia" w:cs="Calibri"/>
          <w:b/>
        </w:rPr>
      </w:pPr>
    </w:p>
    <w:p w14:paraId="49667473" w14:textId="77777777" w:rsidR="00491777" w:rsidRDefault="00491777" w:rsidP="00435351">
      <w:pPr>
        <w:rPr>
          <w:rFonts w:ascii="Georgia" w:hAnsi="Georgia" w:cs="Calibri"/>
          <w:b/>
        </w:rPr>
      </w:pPr>
    </w:p>
    <w:p w14:paraId="3BA186F4" w14:textId="77777777" w:rsidR="00491777" w:rsidRDefault="00491777" w:rsidP="00435351">
      <w:pPr>
        <w:rPr>
          <w:rFonts w:ascii="Georgia" w:hAnsi="Georgia" w:cs="Calibri"/>
          <w:b/>
        </w:rPr>
      </w:pPr>
    </w:p>
    <w:p w14:paraId="5BAC0E15" w14:textId="77777777" w:rsidR="00491777" w:rsidRDefault="00491777" w:rsidP="00435351">
      <w:pPr>
        <w:rPr>
          <w:rFonts w:ascii="Georgia" w:hAnsi="Georgia" w:cs="Calibri"/>
          <w:b/>
        </w:rPr>
      </w:pPr>
    </w:p>
    <w:p w14:paraId="42692BF0" w14:textId="77777777" w:rsidR="00491777" w:rsidRDefault="00491777" w:rsidP="00435351">
      <w:pPr>
        <w:rPr>
          <w:rFonts w:ascii="Georgia" w:hAnsi="Georgia" w:cs="Calibri"/>
          <w:b/>
        </w:rPr>
      </w:pPr>
    </w:p>
    <w:p w14:paraId="19720A99" w14:textId="77777777" w:rsidR="00491777" w:rsidRDefault="00491777" w:rsidP="00435351">
      <w:pPr>
        <w:rPr>
          <w:rFonts w:ascii="Georgia" w:hAnsi="Georgia" w:cs="Calibri"/>
          <w:b/>
        </w:rPr>
      </w:pPr>
    </w:p>
    <w:p w14:paraId="62B5A96A" w14:textId="77777777" w:rsidR="00491777" w:rsidRDefault="00491777" w:rsidP="00435351">
      <w:pPr>
        <w:rPr>
          <w:rFonts w:ascii="Georgia" w:hAnsi="Georgia" w:cs="Calibri"/>
          <w:b/>
        </w:rPr>
      </w:pPr>
    </w:p>
    <w:p w14:paraId="6E3520DD" w14:textId="77777777" w:rsidR="00491777" w:rsidRDefault="00491777" w:rsidP="00435351">
      <w:pPr>
        <w:rPr>
          <w:rFonts w:ascii="Georgia" w:hAnsi="Georgia" w:cs="Calibri"/>
          <w:b/>
        </w:rPr>
      </w:pPr>
    </w:p>
    <w:p w14:paraId="711B30A4" w14:textId="77777777" w:rsidR="00491777" w:rsidRDefault="00491777" w:rsidP="00435351">
      <w:pPr>
        <w:rPr>
          <w:rFonts w:ascii="Georgia" w:hAnsi="Georgia" w:cs="Calibri"/>
          <w:b/>
        </w:rPr>
      </w:pPr>
    </w:p>
    <w:p w14:paraId="3A7A97DA" w14:textId="77777777" w:rsidR="00491777" w:rsidRDefault="00491777" w:rsidP="00435351">
      <w:pPr>
        <w:rPr>
          <w:rFonts w:ascii="Georgia" w:hAnsi="Georgia" w:cs="Calibri"/>
          <w:b/>
        </w:rPr>
      </w:pPr>
    </w:p>
    <w:p w14:paraId="50B22F35" w14:textId="77777777" w:rsidR="00491777" w:rsidRDefault="00491777" w:rsidP="00435351">
      <w:pPr>
        <w:rPr>
          <w:rFonts w:ascii="Georgia" w:hAnsi="Georgia" w:cs="Calibri"/>
          <w:b/>
        </w:rPr>
      </w:pPr>
    </w:p>
    <w:p w14:paraId="046ACD17" w14:textId="77777777" w:rsidR="00491777" w:rsidRDefault="00491777" w:rsidP="00435351">
      <w:pPr>
        <w:rPr>
          <w:rFonts w:ascii="Georgia" w:hAnsi="Georgia" w:cs="Calibri"/>
          <w:b/>
        </w:rPr>
      </w:pPr>
    </w:p>
    <w:p w14:paraId="17CAD96D" w14:textId="77777777" w:rsidR="00491777" w:rsidRDefault="00491777" w:rsidP="00435351">
      <w:pPr>
        <w:rPr>
          <w:rFonts w:ascii="Georgia" w:hAnsi="Georgia" w:cs="Calibri"/>
          <w:b/>
        </w:rPr>
      </w:pPr>
    </w:p>
    <w:p w14:paraId="1EB58AAF" w14:textId="77777777" w:rsidR="00491777" w:rsidRDefault="00491777" w:rsidP="00435351">
      <w:pPr>
        <w:rPr>
          <w:rFonts w:ascii="Georgia" w:hAnsi="Georgia" w:cs="Calibri"/>
          <w:b/>
        </w:rPr>
      </w:pPr>
    </w:p>
    <w:p w14:paraId="5BC03561" w14:textId="77777777" w:rsidR="00491777" w:rsidRDefault="00491777" w:rsidP="00435351">
      <w:pPr>
        <w:rPr>
          <w:rFonts w:ascii="Georgia" w:hAnsi="Georgia" w:cs="Calibri"/>
          <w:b/>
        </w:rPr>
      </w:pPr>
    </w:p>
    <w:p w14:paraId="7B7DD0DF" w14:textId="77777777" w:rsidR="0073791B" w:rsidRDefault="0073791B" w:rsidP="00435351">
      <w:pPr>
        <w:rPr>
          <w:rFonts w:ascii="Georgia" w:hAnsi="Georgia" w:cs="Calibri"/>
          <w:b/>
        </w:rPr>
      </w:pPr>
    </w:p>
    <w:p w14:paraId="48384EC8" w14:textId="77777777" w:rsidR="002A4C22" w:rsidRDefault="002A4C22" w:rsidP="00435351">
      <w:pPr>
        <w:rPr>
          <w:rFonts w:ascii="Georgia" w:hAnsi="Georgia" w:cs="Calibri"/>
          <w:b/>
        </w:rPr>
      </w:pPr>
    </w:p>
    <w:p w14:paraId="0C7D8F3E" w14:textId="77777777" w:rsidR="00E94281" w:rsidRPr="001675A6" w:rsidRDefault="00E94281" w:rsidP="00435351">
      <w:pPr>
        <w:rPr>
          <w:rFonts w:ascii="Georgia" w:hAnsi="Georgia" w:cs="Calibri"/>
          <w:b/>
        </w:rPr>
      </w:pPr>
    </w:p>
    <w:p w14:paraId="0D8453B4" w14:textId="77777777" w:rsidR="00B61247" w:rsidRPr="0097748E" w:rsidRDefault="00B61247" w:rsidP="00B61247">
      <w:pPr>
        <w:jc w:val="center"/>
        <w:rPr>
          <w:rFonts w:ascii="Georgia" w:hAnsi="Georgia" w:cs="Calibri"/>
          <w:b/>
          <w:u w:val="single"/>
        </w:rPr>
      </w:pPr>
      <w:r>
        <w:rPr>
          <w:rFonts w:ascii="Georgia" w:hAnsi="Georgia" w:cs="Calibri"/>
          <w:b/>
          <w:u w:val="single"/>
        </w:rPr>
        <w:lastRenderedPageBreak/>
        <w:t>Efficacy Comparison</w:t>
      </w:r>
    </w:p>
    <w:p w14:paraId="391A230F" w14:textId="2894EAAC" w:rsidR="00F23121" w:rsidRDefault="00F23121" w:rsidP="00E94281">
      <w:pPr>
        <w:ind w:firstLine="720"/>
        <w:jc w:val="both"/>
        <w:rPr>
          <w:rFonts w:ascii="Georgia" w:hAnsi="Georgia" w:cs="Calibri"/>
          <w:bCs/>
        </w:rPr>
      </w:pPr>
      <w:r w:rsidRPr="00F23121">
        <w:rPr>
          <w:rFonts w:ascii="Georgia" w:hAnsi="Georgia" w:cs="Calibri"/>
          <w:bCs/>
        </w:rPr>
        <w:t>Although</w:t>
      </w:r>
      <w:r>
        <w:rPr>
          <w:rFonts w:ascii="Georgia" w:hAnsi="Georgia" w:cs="Calibri"/>
          <w:bCs/>
        </w:rPr>
        <w:t xml:space="preserve"> there are multiple endpoints </w:t>
      </w:r>
      <w:r w:rsidR="00FF1385">
        <w:rPr>
          <w:rFonts w:ascii="Georgia" w:hAnsi="Georgia" w:cs="Calibri"/>
          <w:bCs/>
        </w:rPr>
        <w:t xml:space="preserve">that would allow for a comparison between the efficacy of different Anti-Seizure Medications (with the objective of defining and evaluating the worth </w:t>
      </w:r>
      <w:r w:rsidR="00D10606">
        <w:rPr>
          <w:rFonts w:ascii="Georgia" w:hAnsi="Georgia" w:cs="Calibri"/>
          <w:bCs/>
        </w:rPr>
        <w:t xml:space="preserve">of RAP-219), the one </w:t>
      </w:r>
      <w:r w:rsidR="00643832">
        <w:rPr>
          <w:rFonts w:ascii="Georgia" w:hAnsi="Georgia" w:cs="Calibri"/>
          <w:bCs/>
        </w:rPr>
        <w:t xml:space="preserve">that is </w:t>
      </w:r>
      <w:r w:rsidR="00D10606">
        <w:rPr>
          <w:rFonts w:ascii="Georgia" w:hAnsi="Georgia" w:cs="Calibri"/>
          <w:bCs/>
        </w:rPr>
        <w:t xml:space="preserve">common </w:t>
      </w:r>
      <w:r w:rsidR="00643832">
        <w:rPr>
          <w:rFonts w:ascii="Georgia" w:hAnsi="Georgia" w:cs="Calibri"/>
          <w:bCs/>
        </w:rPr>
        <w:t>to all</w:t>
      </w:r>
      <w:r w:rsidR="00D10606">
        <w:rPr>
          <w:rFonts w:ascii="Georgia" w:hAnsi="Georgia" w:cs="Calibri"/>
          <w:bCs/>
        </w:rPr>
        <w:t xml:space="preserve"> trials of all drugs under comparison in this document </w:t>
      </w:r>
      <w:r w:rsidR="00643832">
        <w:rPr>
          <w:rFonts w:ascii="Georgia" w:hAnsi="Georgia" w:cs="Calibri"/>
          <w:bCs/>
        </w:rPr>
        <w:t>is the mean reduction in seizure frequency, which is very logically representative of efficacy</w:t>
      </w:r>
      <w:r w:rsidR="00017299">
        <w:rPr>
          <w:rFonts w:ascii="Georgia" w:hAnsi="Georgia" w:cs="Calibri"/>
          <w:bCs/>
        </w:rPr>
        <w:t>.</w:t>
      </w:r>
    </w:p>
    <w:p w14:paraId="67E0A402" w14:textId="4F33626E" w:rsidR="00F23121" w:rsidRPr="00E94281" w:rsidRDefault="00A434C5" w:rsidP="00E94281">
      <w:pPr>
        <w:ind w:firstLine="720"/>
        <w:jc w:val="both"/>
        <w:rPr>
          <w:rFonts w:ascii="Georgia" w:hAnsi="Georgia" w:cs="Calibri"/>
          <w:bCs/>
        </w:rPr>
      </w:pPr>
      <w:r>
        <w:rPr>
          <w:rFonts w:ascii="Georgia" w:hAnsi="Georgia" w:cs="Calibri"/>
          <w:bCs/>
        </w:rPr>
        <w:t xml:space="preserve">Because of the lack of efficacy data regarding RAP-219, </w:t>
      </w:r>
      <w:proofErr w:type="gramStart"/>
      <w:r w:rsidR="00D37C08">
        <w:rPr>
          <w:rFonts w:ascii="Georgia" w:hAnsi="Georgia" w:cs="Calibri"/>
          <w:bCs/>
        </w:rPr>
        <w:t>best</w:t>
      </w:r>
      <w:proofErr w:type="gramEnd"/>
      <w:r w:rsidR="00D37C08">
        <w:rPr>
          <w:rFonts w:ascii="Georgia" w:hAnsi="Georgia" w:cs="Calibri"/>
          <w:bCs/>
        </w:rPr>
        <w:t xml:space="preserve"> practice is that we analyze the efficacy of a drug with the same mechanism of action (ES-481) and compare it against a highly anticipated drug in the same realm (</w:t>
      </w:r>
      <w:proofErr w:type="gramStart"/>
      <w:r w:rsidR="00D37C08">
        <w:rPr>
          <w:rFonts w:ascii="Georgia" w:hAnsi="Georgia" w:cs="Calibri"/>
          <w:bCs/>
        </w:rPr>
        <w:t>so as to</w:t>
      </w:r>
      <w:proofErr w:type="gramEnd"/>
      <w:r w:rsidR="00D37C08">
        <w:rPr>
          <w:rFonts w:ascii="Georgia" w:hAnsi="Georgia" w:cs="Calibri"/>
          <w:bCs/>
        </w:rPr>
        <w:t xml:space="preserve"> establish a high bar).</w:t>
      </w:r>
    </w:p>
    <w:p w14:paraId="288BCA5A" w14:textId="3ABFB71D" w:rsidR="00B61247" w:rsidRPr="001C1827" w:rsidRDefault="00B61247" w:rsidP="00E94281">
      <w:pPr>
        <w:jc w:val="both"/>
        <w:rPr>
          <w:rFonts w:ascii="Georgia" w:hAnsi="Georgia" w:cs="Calibri"/>
          <w:bCs/>
          <w:u w:val="single"/>
        </w:rPr>
      </w:pPr>
      <w:r>
        <w:rPr>
          <w:rFonts w:ascii="Georgia" w:hAnsi="Georgia" w:cs="Calibri"/>
          <w:bCs/>
          <w:u w:val="single"/>
        </w:rPr>
        <w:t>XEN1101</w:t>
      </w:r>
    </w:p>
    <w:p w14:paraId="3E567A62" w14:textId="776C6807" w:rsidR="00E94281" w:rsidRDefault="00B61247" w:rsidP="00E94281">
      <w:pPr>
        <w:jc w:val="both"/>
        <w:rPr>
          <w:rFonts w:ascii="Georgia" w:hAnsi="Georgia" w:cs="Calibri"/>
          <w:bCs/>
        </w:rPr>
      </w:pPr>
      <w:r>
        <w:rPr>
          <w:rFonts w:ascii="Georgia" w:hAnsi="Georgia" w:cs="Calibri"/>
          <w:b/>
        </w:rPr>
        <w:tab/>
      </w:r>
      <w:r w:rsidR="006E7837">
        <w:rPr>
          <w:rFonts w:ascii="Georgia" w:hAnsi="Georgia" w:cs="Calibri"/>
          <w:bCs/>
        </w:rPr>
        <w:t>In</w:t>
      </w:r>
      <w:r w:rsidR="00AA45A7">
        <w:rPr>
          <w:rFonts w:ascii="Georgia" w:hAnsi="Georgia" w:cs="Calibri"/>
          <w:bCs/>
        </w:rPr>
        <w:t xml:space="preserve"> the first 4 weeks of evaluation in</w:t>
      </w:r>
      <w:r w:rsidR="006E7837">
        <w:rPr>
          <w:rFonts w:ascii="Georgia" w:hAnsi="Georgia" w:cs="Calibri"/>
          <w:bCs/>
        </w:rPr>
        <w:t xml:space="preserve"> </w:t>
      </w:r>
      <w:r w:rsidR="004965D1">
        <w:rPr>
          <w:rFonts w:ascii="Georgia" w:hAnsi="Georgia" w:cs="Calibri"/>
          <w:bCs/>
        </w:rPr>
        <w:t>a</w:t>
      </w:r>
      <w:r w:rsidR="006E7837">
        <w:rPr>
          <w:rFonts w:ascii="Georgia" w:hAnsi="Georgia" w:cs="Calibri"/>
          <w:bCs/>
        </w:rPr>
        <w:t xml:space="preserve"> Phase 2 randomized, double-blind, placebo-controlled</w:t>
      </w:r>
      <w:r w:rsidR="004965D1">
        <w:rPr>
          <w:rFonts w:ascii="Georgia" w:hAnsi="Georgia" w:cs="Calibri"/>
          <w:bCs/>
        </w:rPr>
        <w:t xml:space="preserve"> </w:t>
      </w:r>
      <w:r w:rsidR="006E7837">
        <w:rPr>
          <w:rFonts w:ascii="Georgia" w:hAnsi="Georgia" w:cs="Calibri"/>
          <w:bCs/>
        </w:rPr>
        <w:t>trial</w:t>
      </w:r>
      <w:r w:rsidR="004965D1">
        <w:rPr>
          <w:rFonts w:ascii="Georgia" w:hAnsi="Georgia" w:cs="Calibri"/>
          <w:bCs/>
        </w:rPr>
        <w:t xml:space="preserve"> of</w:t>
      </w:r>
      <w:r w:rsidR="006E7837">
        <w:rPr>
          <w:rFonts w:ascii="Georgia" w:hAnsi="Georgia" w:cs="Calibri"/>
          <w:bCs/>
        </w:rPr>
        <w:t xml:space="preserve"> XEN1101</w:t>
      </w:r>
      <w:r w:rsidR="002E596A">
        <w:rPr>
          <w:rFonts w:ascii="Georgia" w:hAnsi="Georgia" w:cs="Calibri"/>
          <w:bCs/>
        </w:rPr>
        <w:t xml:space="preserve"> </w:t>
      </w:r>
      <w:r w:rsidR="001E22AA">
        <w:rPr>
          <w:rFonts w:ascii="Georgia" w:hAnsi="Georgia" w:cs="Calibri"/>
          <w:bCs/>
        </w:rPr>
        <w:t xml:space="preserve">as an </w:t>
      </w:r>
      <w:r w:rsidR="001E22AA" w:rsidRPr="00A434C5">
        <w:rPr>
          <w:rFonts w:ascii="Georgia" w:hAnsi="Georgia" w:cs="Calibri"/>
          <w:bCs/>
          <w:u w:val="single"/>
        </w:rPr>
        <w:t>adjunctive therapy in Focal Epilepsy</w:t>
      </w:r>
      <w:r w:rsidR="001E22AA">
        <w:rPr>
          <w:rFonts w:ascii="Georgia" w:hAnsi="Georgia" w:cs="Calibri"/>
          <w:bCs/>
        </w:rPr>
        <w:t xml:space="preserve"> (X-TOLE), the population treated with the drug</w:t>
      </w:r>
      <w:r w:rsidR="004965D1">
        <w:rPr>
          <w:rFonts w:ascii="Georgia" w:hAnsi="Georgia" w:cs="Calibri"/>
          <w:bCs/>
        </w:rPr>
        <w:t xml:space="preserve"> </w:t>
      </w:r>
      <w:r w:rsidR="002E596A">
        <w:rPr>
          <w:rFonts w:ascii="Georgia" w:hAnsi="Georgia" w:cs="Calibri"/>
          <w:bCs/>
        </w:rPr>
        <w:t xml:space="preserve">displayed </w:t>
      </w:r>
      <w:r w:rsidR="001E22AA">
        <w:rPr>
          <w:rFonts w:ascii="Georgia" w:hAnsi="Georgia" w:cs="Calibri"/>
          <w:bCs/>
        </w:rPr>
        <w:t xml:space="preserve">a </w:t>
      </w:r>
      <w:r w:rsidR="00744C8C">
        <w:rPr>
          <w:rFonts w:ascii="Georgia" w:hAnsi="Georgia" w:cs="Calibri"/>
          <w:bCs/>
        </w:rPr>
        <w:t xml:space="preserve">55.3% reduction </w:t>
      </w:r>
      <w:r w:rsidR="00F23121">
        <w:rPr>
          <w:rFonts w:ascii="Georgia" w:hAnsi="Georgia" w:cs="Calibri"/>
          <w:bCs/>
        </w:rPr>
        <w:t>in focal seizure frequency, whereas placebo registered a</w:t>
      </w:r>
      <w:r w:rsidR="00AA45A7">
        <w:rPr>
          <w:rFonts w:ascii="Georgia" w:hAnsi="Georgia" w:cs="Calibri"/>
          <w:bCs/>
        </w:rPr>
        <w:t xml:space="preserve"> </w:t>
      </w:r>
      <w:r w:rsidR="00F23121">
        <w:rPr>
          <w:rFonts w:ascii="Georgia" w:hAnsi="Georgia" w:cs="Calibri"/>
          <w:bCs/>
        </w:rPr>
        <w:t>14.9% reduction</w:t>
      </w:r>
      <w:r w:rsidR="00AA45A7">
        <w:rPr>
          <w:rFonts w:ascii="Georgia" w:hAnsi="Georgia" w:cs="Calibri"/>
          <w:bCs/>
        </w:rPr>
        <w:t xml:space="preserve">. In the second </w:t>
      </w:r>
      <w:r w:rsidR="009B4DBE">
        <w:rPr>
          <w:rFonts w:ascii="Georgia" w:hAnsi="Georgia" w:cs="Calibri"/>
          <w:bCs/>
        </w:rPr>
        <w:t xml:space="preserve">4 </w:t>
      </w:r>
      <w:proofErr w:type="gramStart"/>
      <w:r w:rsidR="00AA45A7">
        <w:rPr>
          <w:rFonts w:ascii="Georgia" w:hAnsi="Georgia" w:cs="Calibri"/>
          <w:bCs/>
        </w:rPr>
        <w:t>week</w:t>
      </w:r>
      <w:r w:rsidR="009B4DBE">
        <w:rPr>
          <w:rFonts w:ascii="Georgia" w:hAnsi="Georgia" w:cs="Calibri"/>
          <w:bCs/>
        </w:rPr>
        <w:t xml:space="preserve">s </w:t>
      </w:r>
      <w:r w:rsidR="00AA45A7">
        <w:rPr>
          <w:rFonts w:ascii="Georgia" w:hAnsi="Georgia" w:cs="Calibri"/>
          <w:bCs/>
        </w:rPr>
        <w:t>,</w:t>
      </w:r>
      <w:proofErr w:type="gramEnd"/>
      <w:r w:rsidR="00AA45A7">
        <w:rPr>
          <w:rFonts w:ascii="Georgia" w:hAnsi="Georgia" w:cs="Calibri"/>
          <w:bCs/>
        </w:rPr>
        <w:t xml:space="preserve"> </w:t>
      </w:r>
      <w:r w:rsidR="00B54780">
        <w:rPr>
          <w:rFonts w:ascii="Georgia" w:hAnsi="Georgia" w:cs="Calibri"/>
          <w:bCs/>
        </w:rPr>
        <w:t>the reduction in both arms increased to 64.7</w:t>
      </w:r>
      <w:r w:rsidR="00984672">
        <w:rPr>
          <w:rFonts w:ascii="Georgia" w:hAnsi="Georgia" w:cs="Calibri"/>
          <w:bCs/>
        </w:rPr>
        <w:t>%</w:t>
      </w:r>
      <w:r w:rsidR="00B54780">
        <w:rPr>
          <w:rFonts w:ascii="Georgia" w:hAnsi="Georgia" w:cs="Calibri"/>
          <w:bCs/>
        </w:rPr>
        <w:t xml:space="preserve"> and </w:t>
      </w:r>
      <w:r w:rsidR="00984672">
        <w:rPr>
          <w:rFonts w:ascii="Georgia" w:hAnsi="Georgia" w:cs="Calibri"/>
          <w:bCs/>
        </w:rPr>
        <w:t xml:space="preserve">21.8%, </w:t>
      </w:r>
      <w:r w:rsidR="00B54780">
        <w:rPr>
          <w:rFonts w:ascii="Georgia" w:hAnsi="Georgia" w:cs="Calibri"/>
          <w:bCs/>
        </w:rPr>
        <w:t>respectively</w:t>
      </w:r>
      <w:r w:rsidR="00984672">
        <w:rPr>
          <w:rFonts w:ascii="Georgia" w:hAnsi="Georgia" w:cs="Calibri"/>
          <w:bCs/>
        </w:rPr>
        <w:t>.</w:t>
      </w:r>
    </w:p>
    <w:p w14:paraId="56664172" w14:textId="09F665C7" w:rsidR="00984672" w:rsidRDefault="00640D23" w:rsidP="00E94281">
      <w:pPr>
        <w:jc w:val="both"/>
        <w:rPr>
          <w:rFonts w:ascii="Georgia" w:hAnsi="Georgia" w:cs="Calibri"/>
          <w:bCs/>
          <w:u w:val="single"/>
        </w:rPr>
      </w:pPr>
      <w:r>
        <w:rPr>
          <w:rFonts w:ascii="Georgia" w:hAnsi="Georgia" w:cs="Calibri"/>
          <w:bCs/>
          <w:u w:val="single"/>
        </w:rPr>
        <w:t>ES-481</w:t>
      </w:r>
    </w:p>
    <w:p w14:paraId="5DB78861" w14:textId="6361E940" w:rsidR="00640D23" w:rsidRPr="00640D23" w:rsidRDefault="00640D23" w:rsidP="00E94281">
      <w:pPr>
        <w:jc w:val="both"/>
        <w:rPr>
          <w:rFonts w:ascii="Georgia" w:hAnsi="Georgia" w:cs="Calibri"/>
          <w:bCs/>
        </w:rPr>
      </w:pPr>
      <w:r>
        <w:rPr>
          <w:rFonts w:ascii="Georgia" w:hAnsi="Georgia" w:cs="Calibri"/>
          <w:bCs/>
        </w:rPr>
        <w:tab/>
        <w:t xml:space="preserve">In </w:t>
      </w:r>
      <w:r w:rsidR="004965D1">
        <w:rPr>
          <w:rFonts w:ascii="Georgia" w:hAnsi="Georgia" w:cs="Calibri"/>
          <w:bCs/>
        </w:rPr>
        <w:t xml:space="preserve">a </w:t>
      </w:r>
      <w:proofErr w:type="gramStart"/>
      <w:r>
        <w:rPr>
          <w:rFonts w:ascii="Georgia" w:hAnsi="Georgia" w:cs="Calibri"/>
          <w:bCs/>
        </w:rPr>
        <w:t>4 week</w:t>
      </w:r>
      <w:proofErr w:type="gramEnd"/>
      <w:r>
        <w:rPr>
          <w:rFonts w:ascii="Georgia" w:hAnsi="Georgia" w:cs="Calibri"/>
          <w:bCs/>
        </w:rPr>
        <w:t xml:space="preserve"> </w:t>
      </w:r>
      <w:r w:rsidR="00C607BE">
        <w:rPr>
          <w:rFonts w:ascii="Georgia" w:hAnsi="Georgia" w:cs="Calibri"/>
          <w:bCs/>
        </w:rPr>
        <w:t xml:space="preserve">Phase 2 </w:t>
      </w:r>
      <w:r>
        <w:rPr>
          <w:rFonts w:ascii="Georgia" w:hAnsi="Georgia" w:cs="Calibri"/>
          <w:bCs/>
        </w:rPr>
        <w:t>randomized, double-blind, placebo-controlled study</w:t>
      </w:r>
      <w:r w:rsidR="004965D1">
        <w:rPr>
          <w:rFonts w:ascii="Georgia" w:hAnsi="Georgia" w:cs="Calibri"/>
          <w:bCs/>
        </w:rPr>
        <w:t xml:space="preserve"> of </w:t>
      </w:r>
      <w:r>
        <w:rPr>
          <w:rFonts w:ascii="Georgia" w:hAnsi="Georgia" w:cs="Calibri"/>
          <w:bCs/>
        </w:rPr>
        <w:t>ES-481</w:t>
      </w:r>
      <w:r w:rsidR="004965D1">
        <w:rPr>
          <w:rFonts w:ascii="Georgia" w:hAnsi="Georgia" w:cs="Calibri"/>
          <w:bCs/>
        </w:rPr>
        <w:t xml:space="preserve"> in patients with </w:t>
      </w:r>
      <w:r w:rsidR="004965D1" w:rsidRPr="004965D1">
        <w:rPr>
          <w:rFonts w:ascii="Georgia" w:hAnsi="Georgia" w:cs="Calibri"/>
          <w:bCs/>
          <w:i/>
          <w:iCs/>
          <w:u w:val="single"/>
        </w:rPr>
        <w:t>Drug-Resistant Epilepsy</w:t>
      </w:r>
      <w:r w:rsidR="00A434C5">
        <w:rPr>
          <w:rFonts w:ascii="Georgia" w:hAnsi="Georgia" w:cs="Calibri"/>
          <w:bCs/>
        </w:rPr>
        <w:t>, the population treated with the drug</w:t>
      </w:r>
      <w:r>
        <w:rPr>
          <w:rFonts w:ascii="Georgia" w:hAnsi="Georgia" w:cs="Calibri"/>
          <w:bCs/>
        </w:rPr>
        <w:t xml:space="preserve"> </w:t>
      </w:r>
      <w:r w:rsidR="00350D91">
        <w:rPr>
          <w:rFonts w:ascii="Georgia" w:hAnsi="Georgia" w:cs="Calibri"/>
          <w:bCs/>
        </w:rPr>
        <w:t xml:space="preserve">showed a 68-80% reduction, while subjects on placebo </w:t>
      </w:r>
      <w:r w:rsidR="00B20A87">
        <w:rPr>
          <w:rFonts w:ascii="Georgia" w:hAnsi="Georgia" w:cs="Calibri"/>
          <w:bCs/>
        </w:rPr>
        <w:t>showed a 38-49% reduction (this was all data made available by the ES Therapeutics, who conducted the study)</w:t>
      </w:r>
      <w:r w:rsidR="00B4558F">
        <w:rPr>
          <w:rFonts w:ascii="Georgia" w:hAnsi="Georgia" w:cs="Calibri"/>
          <w:bCs/>
        </w:rPr>
        <w:t>.</w:t>
      </w:r>
    </w:p>
    <w:p w14:paraId="2D377DEF" w14:textId="4E26A6A6" w:rsidR="00EA38AE" w:rsidRPr="00EA38AE" w:rsidRDefault="00EA38AE" w:rsidP="00E94281">
      <w:pPr>
        <w:jc w:val="both"/>
        <w:rPr>
          <w:rFonts w:ascii="Georgia" w:hAnsi="Georgia" w:cs="Calibri"/>
          <w:bCs/>
        </w:rPr>
      </w:pPr>
      <w:r>
        <w:rPr>
          <w:rFonts w:ascii="Georgia" w:hAnsi="Georgia" w:cs="Calibri"/>
          <w:bCs/>
          <w:u w:val="single"/>
        </w:rPr>
        <w:t>Final Efficacy Remarks</w:t>
      </w:r>
    </w:p>
    <w:p w14:paraId="4EDC341D" w14:textId="044372F2" w:rsidR="00FD1ED3" w:rsidRDefault="00A434C5" w:rsidP="00E94281">
      <w:pPr>
        <w:jc w:val="both"/>
        <w:rPr>
          <w:rFonts w:ascii="Georgia" w:hAnsi="Georgia" w:cs="Calibri"/>
          <w:bCs/>
        </w:rPr>
      </w:pPr>
      <w:r>
        <w:rPr>
          <w:rFonts w:ascii="Georgia" w:hAnsi="Georgia" w:cs="Calibri"/>
          <w:bCs/>
        </w:rPr>
        <w:tab/>
      </w:r>
      <w:r w:rsidR="00D37C08">
        <w:rPr>
          <w:rFonts w:ascii="Georgia" w:hAnsi="Georgia" w:cs="Calibri"/>
          <w:bCs/>
        </w:rPr>
        <w:t>Available data is not enough to draw major conclusions</w:t>
      </w:r>
      <w:r w:rsidR="00B578C0">
        <w:rPr>
          <w:rFonts w:ascii="Georgia" w:hAnsi="Georgia" w:cs="Calibri"/>
          <w:bCs/>
        </w:rPr>
        <w:t xml:space="preserve"> for </w:t>
      </w:r>
      <w:r w:rsidR="00B75906">
        <w:rPr>
          <w:rFonts w:ascii="Georgia" w:hAnsi="Georgia" w:cs="Calibri"/>
          <w:bCs/>
        </w:rPr>
        <w:t>many</w:t>
      </w:r>
      <w:r w:rsidR="00B578C0">
        <w:rPr>
          <w:rFonts w:ascii="Georgia" w:hAnsi="Georgia" w:cs="Calibri"/>
          <w:bCs/>
        </w:rPr>
        <w:t xml:space="preserve"> reasons</w:t>
      </w:r>
      <w:r w:rsidR="00DD752C">
        <w:rPr>
          <w:rFonts w:ascii="Georgia" w:hAnsi="Georgia" w:cs="Calibri"/>
          <w:bCs/>
        </w:rPr>
        <w:t>, namely the fact that Drug-Resistant Efficacy is inherently harder to treat</w:t>
      </w:r>
      <w:r w:rsidR="005D14DA">
        <w:rPr>
          <w:rFonts w:ascii="Georgia" w:hAnsi="Georgia" w:cs="Calibri"/>
          <w:bCs/>
        </w:rPr>
        <w:t>.</w:t>
      </w:r>
      <w:r w:rsidR="00DD752C">
        <w:rPr>
          <w:rFonts w:ascii="Georgia" w:hAnsi="Georgia" w:cs="Calibri"/>
          <w:bCs/>
        </w:rPr>
        <w:t xml:space="preserve"> XEN1101’s trial design</w:t>
      </w:r>
      <w:r w:rsidR="005D14DA">
        <w:rPr>
          <w:rFonts w:ascii="Georgia" w:hAnsi="Georgia" w:cs="Calibri"/>
          <w:bCs/>
        </w:rPr>
        <w:t xml:space="preserve"> might appear to</w:t>
      </w:r>
      <w:r w:rsidR="00FD1ED3">
        <w:rPr>
          <w:rFonts w:ascii="Georgia" w:hAnsi="Georgia" w:cs="Calibri"/>
          <w:bCs/>
        </w:rPr>
        <w:t xml:space="preserve"> suggest a higher rate of</w:t>
      </w:r>
      <w:r w:rsidR="00D7460C">
        <w:rPr>
          <w:rFonts w:ascii="Georgia" w:hAnsi="Georgia" w:cs="Calibri"/>
          <w:bCs/>
        </w:rPr>
        <w:t xml:space="preserve"> use of other Anti-Seizure Drugs (AEDs) concomitantly</w:t>
      </w:r>
      <w:r w:rsidR="00FD1ED3">
        <w:rPr>
          <w:rFonts w:ascii="Georgia" w:hAnsi="Georgia" w:cs="Calibri"/>
          <w:bCs/>
        </w:rPr>
        <w:t>, due to being tested as an “</w:t>
      </w:r>
      <w:proofErr w:type="spellStart"/>
      <w:r w:rsidR="00FD1ED3">
        <w:rPr>
          <w:rFonts w:ascii="Georgia" w:hAnsi="Georgia" w:cs="Calibri"/>
          <w:bCs/>
        </w:rPr>
        <w:t>adjuctive</w:t>
      </w:r>
      <w:proofErr w:type="spellEnd"/>
      <w:r w:rsidR="00FD1ED3">
        <w:rPr>
          <w:rFonts w:ascii="Georgia" w:hAnsi="Georgia" w:cs="Calibri"/>
          <w:bCs/>
        </w:rPr>
        <w:t xml:space="preserve"> therapy”</w:t>
      </w:r>
      <w:r w:rsidR="00D7460C">
        <w:rPr>
          <w:rFonts w:ascii="Georgia" w:hAnsi="Georgia" w:cs="Calibri"/>
          <w:bCs/>
        </w:rPr>
        <w:t>.</w:t>
      </w:r>
      <w:r w:rsidR="00FD1ED3">
        <w:rPr>
          <w:rFonts w:ascii="Georgia" w:hAnsi="Georgia" w:cs="Calibri"/>
          <w:bCs/>
        </w:rPr>
        <w:t xml:space="preserve"> However, ES-481’s trial inclusion criteria </w:t>
      </w:r>
      <w:proofErr w:type="gramStart"/>
      <w:r w:rsidR="00FD1ED3">
        <w:rPr>
          <w:rFonts w:ascii="Georgia" w:hAnsi="Georgia" w:cs="Calibri"/>
          <w:bCs/>
        </w:rPr>
        <w:t>includes</w:t>
      </w:r>
      <w:proofErr w:type="gramEnd"/>
      <w:r w:rsidR="00FD1ED3">
        <w:rPr>
          <w:rFonts w:ascii="Georgia" w:hAnsi="Georgia" w:cs="Calibri"/>
          <w:bCs/>
        </w:rPr>
        <w:t xml:space="preserve"> the following sentence: “</w:t>
      </w:r>
      <w:r w:rsidR="00FD1ED3" w:rsidRPr="00FD1ED3">
        <w:rPr>
          <w:rFonts w:ascii="Georgia" w:hAnsi="Georgia" w:cs="Calibri"/>
          <w:bCs/>
        </w:rPr>
        <w:t>The subject must be taking 1 to 4 antiepileptic drugs (AED)</w:t>
      </w:r>
      <w:r w:rsidR="00FD1ED3">
        <w:rPr>
          <w:rFonts w:ascii="Georgia" w:hAnsi="Georgia" w:cs="Calibri"/>
          <w:bCs/>
        </w:rPr>
        <w:t>”</w:t>
      </w:r>
      <w:r w:rsidR="002919F3">
        <w:rPr>
          <w:rFonts w:ascii="Georgia" w:hAnsi="Georgia" w:cs="Calibri"/>
          <w:bCs/>
        </w:rPr>
        <w:t>, making the two trials more comparable</w:t>
      </w:r>
      <w:r w:rsidR="00082B60">
        <w:rPr>
          <w:rFonts w:ascii="Georgia" w:hAnsi="Georgia" w:cs="Calibri"/>
          <w:bCs/>
        </w:rPr>
        <w:t xml:space="preserve">, and ES-481’s result more impressive, if </w:t>
      </w:r>
      <w:r w:rsidR="00E44AE0">
        <w:rPr>
          <w:rFonts w:ascii="Georgia" w:hAnsi="Georgia" w:cs="Calibri"/>
          <w:bCs/>
        </w:rPr>
        <w:t>representative</w:t>
      </w:r>
      <w:r w:rsidR="00082B60">
        <w:rPr>
          <w:rFonts w:ascii="Georgia" w:hAnsi="Georgia" w:cs="Calibri"/>
          <w:bCs/>
        </w:rPr>
        <w:t xml:space="preserve"> of the drug’s true effect</w:t>
      </w:r>
      <w:r w:rsidR="002919F3">
        <w:rPr>
          <w:rFonts w:ascii="Georgia" w:hAnsi="Georgia" w:cs="Calibri"/>
          <w:bCs/>
        </w:rPr>
        <w:t>.</w:t>
      </w:r>
    </w:p>
    <w:p w14:paraId="72C41CD8" w14:textId="1CC7850E" w:rsidR="00445948" w:rsidRPr="00A434C5" w:rsidRDefault="00B578C0" w:rsidP="00E94281">
      <w:pPr>
        <w:ind w:firstLine="720"/>
        <w:jc w:val="both"/>
        <w:rPr>
          <w:rFonts w:ascii="Georgia" w:hAnsi="Georgia" w:cs="Calibri"/>
          <w:bCs/>
        </w:rPr>
      </w:pPr>
      <w:r>
        <w:rPr>
          <w:rFonts w:ascii="Georgia" w:hAnsi="Georgia" w:cs="Calibri"/>
          <w:bCs/>
        </w:rPr>
        <w:t xml:space="preserve">Despite </w:t>
      </w:r>
      <w:r w:rsidR="002919F3">
        <w:rPr>
          <w:rFonts w:ascii="Georgia" w:hAnsi="Georgia" w:cs="Calibri"/>
          <w:bCs/>
        </w:rPr>
        <w:t xml:space="preserve">the </w:t>
      </w:r>
      <w:proofErr w:type="gramStart"/>
      <w:r w:rsidR="002919F3">
        <w:rPr>
          <w:rFonts w:ascii="Georgia" w:hAnsi="Georgia" w:cs="Calibri"/>
          <w:bCs/>
        </w:rPr>
        <w:t>comparability-issues</w:t>
      </w:r>
      <w:proofErr w:type="gramEnd"/>
      <w:r w:rsidR="002919F3">
        <w:rPr>
          <w:rFonts w:ascii="Georgia" w:hAnsi="Georgia" w:cs="Calibri"/>
          <w:bCs/>
        </w:rPr>
        <w:t xml:space="preserve"> previously mentioned</w:t>
      </w:r>
      <w:r>
        <w:rPr>
          <w:rFonts w:ascii="Georgia" w:hAnsi="Georgia" w:cs="Calibri"/>
          <w:bCs/>
        </w:rPr>
        <w:t>,</w:t>
      </w:r>
      <w:r w:rsidR="00D37C08">
        <w:rPr>
          <w:rFonts w:ascii="Georgia" w:hAnsi="Georgia" w:cs="Calibri"/>
          <w:bCs/>
        </w:rPr>
        <w:t xml:space="preserve"> I expect </w:t>
      </w:r>
      <w:r w:rsidR="00B106A4">
        <w:rPr>
          <w:rFonts w:ascii="Georgia" w:hAnsi="Georgia" w:cs="Calibri"/>
          <w:bCs/>
        </w:rPr>
        <w:t xml:space="preserve">RAP-219 to show similar efficacy </w:t>
      </w:r>
      <w:r w:rsidR="002919F3">
        <w:rPr>
          <w:rFonts w:ascii="Georgia" w:hAnsi="Georgia" w:cs="Calibri"/>
          <w:bCs/>
        </w:rPr>
        <w:t xml:space="preserve">in its Phase 2a Proof of Concept </w:t>
      </w:r>
      <w:r w:rsidR="00A05C90">
        <w:rPr>
          <w:rFonts w:ascii="Georgia" w:hAnsi="Georgia" w:cs="Calibri"/>
          <w:bCs/>
        </w:rPr>
        <w:t xml:space="preserve">trial </w:t>
      </w:r>
      <w:r w:rsidR="00B106A4">
        <w:rPr>
          <w:rFonts w:ascii="Georgia" w:hAnsi="Georgia" w:cs="Calibri"/>
          <w:bCs/>
        </w:rPr>
        <w:t xml:space="preserve">to </w:t>
      </w:r>
      <w:r w:rsidR="002919F3">
        <w:rPr>
          <w:rFonts w:ascii="Georgia" w:hAnsi="Georgia" w:cs="Calibri"/>
          <w:bCs/>
        </w:rPr>
        <w:t xml:space="preserve">that of </w:t>
      </w:r>
      <w:r w:rsidR="00B106A4">
        <w:rPr>
          <w:rFonts w:ascii="Georgia" w:hAnsi="Georgia" w:cs="Calibri"/>
          <w:bCs/>
        </w:rPr>
        <w:t>ES-481</w:t>
      </w:r>
      <w:r w:rsidR="002919F3">
        <w:rPr>
          <w:rFonts w:ascii="Georgia" w:hAnsi="Georgia" w:cs="Calibri"/>
          <w:bCs/>
        </w:rPr>
        <w:t xml:space="preserve"> in the </w:t>
      </w:r>
      <w:proofErr w:type="gramStart"/>
      <w:r w:rsidR="002919F3">
        <w:rPr>
          <w:rFonts w:ascii="Georgia" w:hAnsi="Georgia" w:cs="Calibri"/>
          <w:bCs/>
        </w:rPr>
        <w:t>above mentioned</w:t>
      </w:r>
      <w:proofErr w:type="gramEnd"/>
      <w:r w:rsidR="002919F3">
        <w:rPr>
          <w:rFonts w:ascii="Georgia" w:hAnsi="Georgia" w:cs="Calibri"/>
          <w:bCs/>
        </w:rPr>
        <w:t xml:space="preserve"> clinical trial</w:t>
      </w:r>
      <w:r w:rsidR="00B106A4">
        <w:rPr>
          <w:rFonts w:ascii="Georgia" w:hAnsi="Georgia" w:cs="Calibri"/>
          <w:bCs/>
        </w:rPr>
        <w:t xml:space="preserve">, </w:t>
      </w:r>
      <w:r>
        <w:rPr>
          <w:rFonts w:ascii="Georgia" w:hAnsi="Georgia" w:cs="Calibri"/>
          <w:bCs/>
        </w:rPr>
        <w:t>in which case</w:t>
      </w:r>
      <w:r w:rsidR="00A05C90">
        <w:rPr>
          <w:rFonts w:ascii="Georgia" w:hAnsi="Georgia" w:cs="Calibri"/>
          <w:bCs/>
        </w:rPr>
        <w:t xml:space="preserve"> it would have to be considered a drug </w:t>
      </w:r>
      <w:r w:rsidR="00C657F5">
        <w:rPr>
          <w:rFonts w:ascii="Georgia" w:hAnsi="Georgia" w:cs="Calibri"/>
          <w:bCs/>
        </w:rPr>
        <w:t>with</w:t>
      </w:r>
      <w:r w:rsidR="00A05C90">
        <w:rPr>
          <w:rFonts w:ascii="Georgia" w:hAnsi="Georgia" w:cs="Calibri"/>
          <w:bCs/>
        </w:rPr>
        <w:t xml:space="preserve"> immense potential</w:t>
      </w:r>
      <w:r>
        <w:rPr>
          <w:rFonts w:ascii="Georgia" w:hAnsi="Georgia" w:cs="Calibri"/>
          <w:bCs/>
        </w:rPr>
        <w:t>.</w:t>
      </w:r>
    </w:p>
    <w:p w14:paraId="4C6ED701" w14:textId="77777777" w:rsidR="00595122" w:rsidRDefault="00595122" w:rsidP="00595122">
      <w:pPr>
        <w:rPr>
          <w:rFonts w:ascii="Georgia" w:hAnsi="Georgia" w:cs="Calibri"/>
          <w:b/>
          <w:u w:val="single"/>
        </w:rPr>
      </w:pPr>
    </w:p>
    <w:p w14:paraId="2B4AE850" w14:textId="3EB0F6AA" w:rsidR="00CF0D51" w:rsidRPr="0097748E" w:rsidRDefault="00271CA7" w:rsidP="00FA2356">
      <w:pPr>
        <w:jc w:val="center"/>
        <w:rPr>
          <w:rFonts w:ascii="Georgia" w:hAnsi="Georgia" w:cs="Calibri"/>
          <w:b/>
          <w:u w:val="single"/>
        </w:rPr>
      </w:pPr>
      <w:r>
        <w:rPr>
          <w:rFonts w:ascii="Georgia" w:hAnsi="Georgia" w:cs="Calibri"/>
          <w:b/>
          <w:u w:val="single"/>
        </w:rPr>
        <w:lastRenderedPageBreak/>
        <w:t xml:space="preserve">Design of the Phase 2a </w:t>
      </w:r>
      <w:r w:rsidR="00CF0D51">
        <w:rPr>
          <w:rFonts w:ascii="Georgia" w:hAnsi="Georgia" w:cs="Calibri"/>
          <w:b/>
          <w:u w:val="single"/>
        </w:rPr>
        <w:t xml:space="preserve">Proof-of-Concept </w:t>
      </w:r>
      <w:r>
        <w:rPr>
          <w:rFonts w:ascii="Georgia" w:hAnsi="Georgia" w:cs="Calibri"/>
          <w:b/>
          <w:u w:val="single"/>
        </w:rPr>
        <w:t>Study</w:t>
      </w:r>
      <w:r w:rsidR="00CF0D51">
        <w:rPr>
          <w:rFonts w:ascii="Georgia" w:hAnsi="Georgia" w:cs="Calibri"/>
          <w:b/>
          <w:u w:val="single"/>
        </w:rPr>
        <w:t xml:space="preserve"> (Topline Data </w:t>
      </w:r>
      <w:r w:rsidR="00082FFB">
        <w:rPr>
          <w:rFonts w:ascii="Georgia" w:hAnsi="Georgia" w:cs="Calibri"/>
          <w:b/>
          <w:u w:val="single"/>
        </w:rPr>
        <w:t>Q3</w:t>
      </w:r>
      <w:r w:rsidR="00CF0D51">
        <w:rPr>
          <w:rFonts w:ascii="Georgia" w:hAnsi="Georgia" w:cs="Calibri"/>
          <w:b/>
          <w:u w:val="single"/>
        </w:rPr>
        <w:t xml:space="preserve"> 2025)</w:t>
      </w:r>
    </w:p>
    <w:p w14:paraId="3EEC1A44" w14:textId="7CADF66F" w:rsidR="000C2583" w:rsidRDefault="00FA2356" w:rsidP="00FA2356">
      <w:pPr>
        <w:jc w:val="both"/>
        <w:rPr>
          <w:rFonts w:ascii="Georgia" w:hAnsi="Georgia" w:cs="Calibri"/>
          <w:bCs/>
        </w:rPr>
      </w:pPr>
      <w:r>
        <w:rPr>
          <w:rFonts w:ascii="Georgia" w:hAnsi="Georgia" w:cs="Calibri"/>
          <w:bCs/>
        </w:rPr>
        <w:tab/>
        <w:t xml:space="preserve">This </w:t>
      </w:r>
      <w:r w:rsidR="000C2583">
        <w:rPr>
          <w:rFonts w:ascii="Georgia" w:hAnsi="Georgia" w:cs="Calibri"/>
          <w:bCs/>
        </w:rPr>
        <w:t xml:space="preserve">will be the first evidence of RAP-219’s efficacy in the treatment of patients with Focal Epilepsy. The trial is </w:t>
      </w:r>
      <w:r w:rsidR="00B00B37">
        <w:rPr>
          <w:rFonts w:ascii="Georgia" w:hAnsi="Georgia" w:cs="Calibri"/>
          <w:bCs/>
        </w:rPr>
        <w:t xml:space="preserve">multi-center (US exclusive, with 14 locations) and </w:t>
      </w:r>
      <w:proofErr w:type="gramStart"/>
      <w:r w:rsidR="007267E2">
        <w:rPr>
          <w:rFonts w:ascii="Georgia" w:hAnsi="Georgia" w:cs="Calibri"/>
          <w:bCs/>
        </w:rPr>
        <w:t>open-label</w:t>
      </w:r>
      <w:proofErr w:type="gramEnd"/>
      <w:r w:rsidR="004261E9">
        <w:rPr>
          <w:rFonts w:ascii="Georgia" w:hAnsi="Georgia" w:cs="Calibri"/>
          <w:bCs/>
        </w:rPr>
        <w:t>.</w:t>
      </w:r>
    </w:p>
    <w:p w14:paraId="62B10077" w14:textId="5CDCF4AF" w:rsidR="00966195" w:rsidRDefault="004261E9" w:rsidP="00966195">
      <w:pPr>
        <w:ind w:firstLine="720"/>
        <w:jc w:val="both"/>
        <w:rPr>
          <w:rFonts w:ascii="Georgia" w:hAnsi="Georgia" w:cs="Calibri"/>
          <w:bCs/>
        </w:rPr>
      </w:pPr>
      <w:r>
        <w:rPr>
          <w:rFonts w:ascii="Georgia" w:hAnsi="Georgia" w:cs="Calibri"/>
          <w:bCs/>
        </w:rPr>
        <w:t xml:space="preserve">The activity of approximately 20 </w:t>
      </w:r>
      <w:r w:rsidR="00902ED4">
        <w:rPr>
          <w:rFonts w:ascii="Georgia" w:hAnsi="Georgia" w:cs="Calibri"/>
          <w:bCs/>
        </w:rPr>
        <w:t xml:space="preserve">adult participants with refractory focal epilepsy </w:t>
      </w:r>
      <w:r w:rsidR="00EE4497">
        <w:rPr>
          <w:rFonts w:ascii="Georgia" w:hAnsi="Georgia" w:cs="Calibri"/>
          <w:bCs/>
        </w:rPr>
        <w:t xml:space="preserve">with the </w:t>
      </w:r>
      <w:r w:rsidR="00EE4497" w:rsidRPr="003D68DE">
        <w:rPr>
          <w:rFonts w:ascii="Georgia" w:hAnsi="Georgia" w:cs="Calibri"/>
          <w:bCs/>
        </w:rPr>
        <w:t>RNS® system</w:t>
      </w:r>
      <w:r w:rsidR="00EE4497">
        <w:rPr>
          <w:rFonts w:ascii="Georgia" w:hAnsi="Georgia" w:cs="Calibri"/>
          <w:bCs/>
        </w:rPr>
        <w:t xml:space="preserve"> </w:t>
      </w:r>
      <w:r w:rsidR="00902ED4">
        <w:rPr>
          <w:rFonts w:ascii="Georgia" w:hAnsi="Georgia" w:cs="Calibri"/>
          <w:bCs/>
        </w:rPr>
        <w:t xml:space="preserve">will be </w:t>
      </w:r>
      <w:r w:rsidR="003D68DE">
        <w:rPr>
          <w:rFonts w:ascii="Georgia" w:hAnsi="Georgia" w:cs="Calibri"/>
          <w:bCs/>
        </w:rPr>
        <w:t>assessed</w:t>
      </w:r>
      <w:r w:rsidR="00FC3825">
        <w:rPr>
          <w:rFonts w:ascii="Georgia" w:hAnsi="Georgia" w:cs="Calibri"/>
          <w:bCs/>
        </w:rPr>
        <w:t>. RNS</w:t>
      </w:r>
      <w:r w:rsidR="00FC3825" w:rsidRPr="003D68DE">
        <w:rPr>
          <w:rFonts w:ascii="Georgia" w:hAnsi="Georgia" w:cs="Calibri"/>
          <w:bCs/>
        </w:rPr>
        <w:t>®</w:t>
      </w:r>
      <w:r w:rsidR="00FC3825">
        <w:rPr>
          <w:rFonts w:ascii="Georgia" w:hAnsi="Georgia" w:cs="Calibri"/>
          <w:bCs/>
        </w:rPr>
        <w:t xml:space="preserve"> is a</w:t>
      </w:r>
      <w:r w:rsidR="00EE4497">
        <w:rPr>
          <w:rFonts w:ascii="Georgia" w:hAnsi="Georgia" w:cs="Calibri"/>
          <w:bCs/>
        </w:rPr>
        <w:t xml:space="preserve">n FDA </w:t>
      </w:r>
      <w:r w:rsidR="00444085">
        <w:rPr>
          <w:rFonts w:ascii="Georgia" w:hAnsi="Georgia" w:cs="Calibri"/>
          <w:bCs/>
        </w:rPr>
        <w:t>a</w:t>
      </w:r>
      <w:r w:rsidR="00EE4497">
        <w:rPr>
          <w:rFonts w:ascii="Georgia" w:hAnsi="Georgia" w:cs="Calibri"/>
          <w:bCs/>
        </w:rPr>
        <w:t>pproved</w:t>
      </w:r>
      <w:r w:rsidR="00FC3825">
        <w:rPr>
          <w:rFonts w:ascii="Georgia" w:hAnsi="Georgia" w:cs="Calibri"/>
          <w:bCs/>
        </w:rPr>
        <w:t xml:space="preserve"> </w:t>
      </w:r>
      <w:r w:rsidR="0035480C" w:rsidRPr="0035480C">
        <w:rPr>
          <w:rFonts w:ascii="Georgia" w:hAnsi="Georgia" w:cs="Calibri"/>
          <w:bCs/>
        </w:rPr>
        <w:t>responsive neurostimulator</w:t>
      </w:r>
      <w:r w:rsidR="0035480C" w:rsidRPr="0035480C">
        <w:t xml:space="preserve"> </w:t>
      </w:r>
      <w:r w:rsidR="00FC3825">
        <w:t xml:space="preserve">that </w:t>
      </w:r>
      <w:r w:rsidR="0035480C" w:rsidRPr="0035480C">
        <w:rPr>
          <w:rFonts w:ascii="Georgia" w:hAnsi="Georgia" w:cs="Calibri"/>
          <w:bCs/>
        </w:rPr>
        <w:t>continually monitors electrographic activity from electrodes</w:t>
      </w:r>
      <w:r w:rsidR="00AD1800">
        <w:rPr>
          <w:rFonts w:ascii="Georgia" w:hAnsi="Georgia" w:cs="Calibri"/>
          <w:bCs/>
        </w:rPr>
        <w:t xml:space="preserve"> (</w:t>
      </w:r>
      <w:r w:rsidR="007527D3">
        <w:rPr>
          <w:rFonts w:ascii="Georgia" w:hAnsi="Georgia" w:cs="Calibri"/>
          <w:bCs/>
        </w:rPr>
        <w:t>i</w:t>
      </w:r>
      <w:r w:rsidR="00AD1800" w:rsidRPr="00AD1800">
        <w:rPr>
          <w:rFonts w:ascii="Georgia" w:hAnsi="Georgia" w:cs="Calibri"/>
          <w:bCs/>
        </w:rPr>
        <w:t xml:space="preserve">ntracranial encephalogram; </w:t>
      </w:r>
      <w:proofErr w:type="spellStart"/>
      <w:r w:rsidR="00AD1800" w:rsidRPr="00AD1800">
        <w:rPr>
          <w:rFonts w:ascii="Georgia" w:hAnsi="Georgia" w:cs="Calibri"/>
          <w:bCs/>
        </w:rPr>
        <w:t>iEEG</w:t>
      </w:r>
      <w:proofErr w:type="spellEnd"/>
      <w:r w:rsidR="00AD1800" w:rsidRPr="00AD1800">
        <w:rPr>
          <w:rFonts w:ascii="Georgia" w:hAnsi="Georgia" w:cs="Calibri"/>
          <w:bCs/>
        </w:rPr>
        <w:t>)</w:t>
      </w:r>
      <w:r w:rsidR="0035480C" w:rsidRPr="0035480C">
        <w:rPr>
          <w:rFonts w:ascii="Georgia" w:hAnsi="Georgia" w:cs="Calibri"/>
          <w:bCs/>
        </w:rPr>
        <w:t xml:space="preserve"> placed directly into</w:t>
      </w:r>
      <w:r w:rsidR="00FC3825" w:rsidRPr="00FC3825">
        <w:rPr>
          <w:rFonts w:ascii="Georgia" w:hAnsi="Georgia" w:cs="Calibri"/>
          <w:bCs/>
        </w:rPr>
        <w:t xml:space="preserve"> the seizure focus or foci and is programmed by the patient’s physician to detect epileptiform activity of significance including long episodes</w:t>
      </w:r>
      <w:r w:rsidR="001E51AD">
        <w:rPr>
          <w:rFonts w:ascii="Georgia" w:hAnsi="Georgia" w:cs="Calibri"/>
          <w:bCs/>
        </w:rPr>
        <w:t xml:space="preserve"> (LEs)</w:t>
      </w:r>
      <w:r w:rsidR="003D68DE">
        <w:rPr>
          <w:rFonts w:ascii="Georgia" w:hAnsi="Georgia" w:cs="Calibri"/>
          <w:bCs/>
        </w:rPr>
        <w:t>.</w:t>
      </w:r>
      <w:r w:rsidR="00966195">
        <w:rPr>
          <w:rFonts w:ascii="Georgia" w:hAnsi="Georgia" w:cs="Calibri"/>
          <w:bCs/>
        </w:rPr>
        <w:t xml:space="preserve"> </w:t>
      </w:r>
    </w:p>
    <w:p w14:paraId="47971B03" w14:textId="7CA1CDC4" w:rsidR="004261E9" w:rsidRDefault="00966195" w:rsidP="001405BE">
      <w:pPr>
        <w:ind w:firstLine="720"/>
        <w:jc w:val="both"/>
        <w:rPr>
          <w:rFonts w:ascii="Georgia" w:hAnsi="Georgia" w:cs="Calibri"/>
          <w:bCs/>
        </w:rPr>
      </w:pPr>
      <w:proofErr w:type="spellStart"/>
      <w:r w:rsidRPr="00CC6850">
        <w:rPr>
          <w:rFonts w:ascii="Georgia" w:hAnsi="Georgia" w:cs="Calibri"/>
          <w:bCs/>
        </w:rPr>
        <w:t>iEEG</w:t>
      </w:r>
      <w:proofErr w:type="spellEnd"/>
      <w:r w:rsidRPr="00CC6850">
        <w:rPr>
          <w:rFonts w:ascii="Georgia" w:hAnsi="Georgia" w:cs="Calibri"/>
          <w:bCs/>
        </w:rPr>
        <w:t xml:space="preserve"> measures (i.e., LEs, detection counts, spike rate) have been shown to correlate with clinically meaningful seizure frequency reduction (≥50% reduction)</w:t>
      </w:r>
      <w:r w:rsidR="00AD565E">
        <w:rPr>
          <w:rFonts w:ascii="Georgia" w:hAnsi="Georgia" w:cs="Calibri"/>
          <w:bCs/>
        </w:rPr>
        <w:t xml:space="preserve">. </w:t>
      </w:r>
      <w:r w:rsidR="00AD565E" w:rsidRPr="00AD565E">
        <w:rPr>
          <w:rFonts w:ascii="Georgia" w:hAnsi="Georgia" w:cs="Calibri"/>
          <w:bCs/>
        </w:rPr>
        <w:t xml:space="preserve">LE frequency reduction demonstrated the strongest correlation of the </w:t>
      </w:r>
      <w:proofErr w:type="spellStart"/>
      <w:r w:rsidR="00AD565E" w:rsidRPr="00AD565E">
        <w:rPr>
          <w:rFonts w:ascii="Georgia" w:hAnsi="Georgia" w:cs="Calibri"/>
          <w:bCs/>
        </w:rPr>
        <w:t>iEEG</w:t>
      </w:r>
      <w:proofErr w:type="spellEnd"/>
      <w:r w:rsidR="00AD565E" w:rsidRPr="00AD565E">
        <w:rPr>
          <w:rFonts w:ascii="Georgia" w:hAnsi="Georgia" w:cs="Calibri"/>
          <w:bCs/>
        </w:rPr>
        <w:t xml:space="preserve"> measures</w:t>
      </w:r>
      <w:r w:rsidR="00AD565E">
        <w:rPr>
          <w:rFonts w:ascii="Georgia" w:hAnsi="Georgia" w:cs="Calibri"/>
          <w:bCs/>
        </w:rPr>
        <w:t xml:space="preserve">, </w:t>
      </w:r>
      <w:r>
        <w:rPr>
          <w:rFonts w:ascii="Georgia" w:hAnsi="Georgia" w:cs="Calibri"/>
          <w:bCs/>
        </w:rPr>
        <w:t xml:space="preserve">and a </w:t>
      </w:r>
      <w:r w:rsidRPr="0078038C">
        <w:rPr>
          <w:rFonts w:ascii="Georgia" w:hAnsi="Georgia" w:cs="Calibri"/>
          <w:bCs/>
        </w:rPr>
        <w:t>30-40% reduction in LEs within 1-4 weeks of new A</w:t>
      </w:r>
      <w:r>
        <w:rPr>
          <w:rFonts w:ascii="Georgia" w:hAnsi="Georgia" w:cs="Calibri"/>
          <w:bCs/>
        </w:rPr>
        <w:t>nti-</w:t>
      </w:r>
      <w:r w:rsidRPr="0078038C">
        <w:rPr>
          <w:rFonts w:ascii="Georgia" w:hAnsi="Georgia" w:cs="Calibri"/>
          <w:bCs/>
        </w:rPr>
        <w:t>S</w:t>
      </w:r>
      <w:r>
        <w:rPr>
          <w:rFonts w:ascii="Georgia" w:hAnsi="Georgia" w:cs="Calibri"/>
          <w:bCs/>
        </w:rPr>
        <w:t xml:space="preserve">eizure </w:t>
      </w:r>
      <w:r w:rsidRPr="0078038C">
        <w:rPr>
          <w:rFonts w:ascii="Georgia" w:hAnsi="Georgia" w:cs="Calibri"/>
          <w:bCs/>
        </w:rPr>
        <w:t>M</w:t>
      </w:r>
      <w:r>
        <w:rPr>
          <w:rFonts w:ascii="Georgia" w:hAnsi="Georgia" w:cs="Calibri"/>
          <w:bCs/>
        </w:rPr>
        <w:t>edication (ASM)</w:t>
      </w:r>
      <w:r w:rsidRPr="0078038C">
        <w:rPr>
          <w:rFonts w:ascii="Georgia" w:hAnsi="Georgia" w:cs="Calibri"/>
          <w:bCs/>
        </w:rPr>
        <w:t xml:space="preserve"> initiation was associated with &gt;50% seizure reduction</w:t>
      </w:r>
      <w:r>
        <w:rPr>
          <w:rFonts w:ascii="Georgia" w:hAnsi="Georgia" w:cs="Calibri"/>
          <w:bCs/>
        </w:rPr>
        <w:t>.</w:t>
      </w:r>
    </w:p>
    <w:p w14:paraId="611521D6" w14:textId="62DA882C" w:rsidR="007267E2" w:rsidRDefault="00E426ED" w:rsidP="00FA2356">
      <w:pPr>
        <w:jc w:val="both"/>
        <w:rPr>
          <w:rFonts w:ascii="Georgia" w:hAnsi="Georgia" w:cs="Calibri"/>
          <w:bCs/>
        </w:rPr>
      </w:pPr>
      <w:r>
        <w:rPr>
          <w:rFonts w:ascii="Georgia" w:hAnsi="Georgia" w:cs="Calibri"/>
          <w:bCs/>
        </w:rPr>
        <w:tab/>
      </w:r>
      <w:r w:rsidR="000B4F2B">
        <w:rPr>
          <w:rFonts w:ascii="Georgia" w:hAnsi="Georgia" w:cs="Calibri"/>
          <w:bCs/>
        </w:rPr>
        <w:t xml:space="preserve">After </w:t>
      </w:r>
      <w:r w:rsidR="00095533">
        <w:rPr>
          <w:rFonts w:ascii="Georgia" w:hAnsi="Georgia" w:cs="Calibri"/>
          <w:bCs/>
        </w:rPr>
        <w:t>a pre-treatment period of 28 days</w:t>
      </w:r>
      <w:r w:rsidR="00493776">
        <w:rPr>
          <w:rFonts w:ascii="Georgia" w:hAnsi="Georgia" w:cs="Calibri"/>
          <w:bCs/>
        </w:rPr>
        <w:t xml:space="preserve">, participants that match the inclusion criteria and not the exclusion criteria described below will </w:t>
      </w:r>
      <w:r w:rsidR="00454802">
        <w:rPr>
          <w:rFonts w:ascii="Georgia" w:hAnsi="Georgia" w:cs="Calibri"/>
          <w:bCs/>
        </w:rPr>
        <w:t>be enrolled</w:t>
      </w:r>
      <w:r w:rsidR="00493776">
        <w:rPr>
          <w:rFonts w:ascii="Georgia" w:hAnsi="Georgia" w:cs="Calibri"/>
          <w:bCs/>
        </w:rPr>
        <w:t xml:space="preserve"> </w:t>
      </w:r>
      <w:r w:rsidR="00454802">
        <w:rPr>
          <w:rFonts w:ascii="Georgia" w:hAnsi="Georgia" w:cs="Calibri"/>
          <w:bCs/>
        </w:rPr>
        <w:t xml:space="preserve">in </w:t>
      </w:r>
      <w:r w:rsidR="00493776">
        <w:rPr>
          <w:rFonts w:ascii="Georgia" w:hAnsi="Georgia" w:cs="Calibri"/>
          <w:bCs/>
        </w:rPr>
        <w:t>the</w:t>
      </w:r>
      <w:r w:rsidR="00EA73E4">
        <w:rPr>
          <w:rFonts w:ascii="Georgia" w:hAnsi="Georgia" w:cs="Calibri"/>
          <w:bCs/>
        </w:rPr>
        <w:t xml:space="preserve"> </w:t>
      </w:r>
      <w:r w:rsidR="007F5DBD">
        <w:rPr>
          <w:rFonts w:ascii="Georgia" w:hAnsi="Georgia" w:cs="Calibri"/>
          <w:bCs/>
        </w:rPr>
        <w:t>8</w:t>
      </w:r>
      <w:r w:rsidR="00DE7AC3">
        <w:rPr>
          <w:rFonts w:ascii="Georgia" w:hAnsi="Georgia" w:cs="Calibri"/>
          <w:bCs/>
        </w:rPr>
        <w:t xml:space="preserve"> </w:t>
      </w:r>
      <w:r w:rsidR="007F5DBD">
        <w:rPr>
          <w:rFonts w:ascii="Georgia" w:hAnsi="Georgia" w:cs="Calibri"/>
          <w:bCs/>
        </w:rPr>
        <w:t>week</w:t>
      </w:r>
      <w:r w:rsidR="00493776">
        <w:rPr>
          <w:rFonts w:ascii="Georgia" w:hAnsi="Georgia" w:cs="Calibri"/>
          <w:bCs/>
        </w:rPr>
        <w:t xml:space="preserve"> Open-Label treatment period</w:t>
      </w:r>
      <w:r w:rsidR="00CC5996">
        <w:rPr>
          <w:rFonts w:ascii="Georgia" w:hAnsi="Georgia" w:cs="Calibri"/>
          <w:bCs/>
        </w:rPr>
        <w:t xml:space="preserve">, in which they will receive a 0.75mg oral tablet of RAP-219 daily for 5 days, followed by 1.25mg </w:t>
      </w:r>
      <w:r w:rsidR="00E30C6E">
        <w:rPr>
          <w:rFonts w:ascii="Georgia" w:hAnsi="Georgia" w:cs="Calibri"/>
          <w:bCs/>
        </w:rPr>
        <w:t>RAP-219 daily for the remainder of the 8</w:t>
      </w:r>
      <w:r w:rsidR="00A36FB3">
        <w:rPr>
          <w:rFonts w:ascii="Georgia" w:hAnsi="Georgia" w:cs="Calibri"/>
          <w:bCs/>
        </w:rPr>
        <w:t xml:space="preserve"> </w:t>
      </w:r>
      <w:r w:rsidR="00E30C6E">
        <w:rPr>
          <w:rFonts w:ascii="Georgia" w:hAnsi="Georgia" w:cs="Calibri"/>
          <w:bCs/>
        </w:rPr>
        <w:t>week treatment period</w:t>
      </w:r>
      <w:r w:rsidR="00493776">
        <w:rPr>
          <w:rFonts w:ascii="Georgia" w:hAnsi="Georgia" w:cs="Calibri"/>
          <w:bCs/>
        </w:rPr>
        <w:t>.</w:t>
      </w:r>
    </w:p>
    <w:p w14:paraId="1DE2A809" w14:textId="5F420198" w:rsidR="004D7E78" w:rsidRDefault="00454802" w:rsidP="004D7E78">
      <w:pPr>
        <w:keepNext/>
        <w:jc w:val="center"/>
      </w:pPr>
      <w:r w:rsidRPr="00454802">
        <w:rPr>
          <w:rFonts w:ascii="Georgia" w:hAnsi="Georgia" w:cs="Calibri"/>
          <w:bCs/>
          <w:noProof/>
        </w:rPr>
        <w:drawing>
          <wp:inline distT="0" distB="0" distL="0" distR="0" wp14:anchorId="44D76259" wp14:editId="21DBD897">
            <wp:extent cx="5612130" cy="2159000"/>
            <wp:effectExtent l="0" t="0" r="0" b="8890"/>
            <wp:docPr id="1862370887"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0887" name="Imagem 1" descr="Uma imagem com texto, captura de ecrã, Tipo de letra, número&#10;&#10;Os conteúdos gerados por IA poderão estar incorretos."/>
                    <pic:cNvPicPr/>
                  </pic:nvPicPr>
                  <pic:blipFill>
                    <a:blip r:embed="rId13"/>
                    <a:stretch>
                      <a:fillRect/>
                    </a:stretch>
                  </pic:blipFill>
                  <pic:spPr>
                    <a:xfrm>
                      <a:off x="0" y="0"/>
                      <a:ext cx="5612130" cy="2159000"/>
                    </a:xfrm>
                    <a:prstGeom prst="rect">
                      <a:avLst/>
                    </a:prstGeom>
                  </pic:spPr>
                </pic:pic>
              </a:graphicData>
            </a:graphic>
          </wp:inline>
        </w:drawing>
      </w:r>
      <w:r w:rsidR="00A36FB3">
        <w:t xml:space="preserve"> </w:t>
      </w:r>
    </w:p>
    <w:p w14:paraId="0BB2482A" w14:textId="270CA093" w:rsidR="00FA2356" w:rsidRDefault="004D7E78" w:rsidP="004D7E78">
      <w:pPr>
        <w:pStyle w:val="Legenda"/>
        <w:jc w:val="center"/>
        <w:rPr>
          <w:rFonts w:ascii="Georgia" w:hAnsi="Georgia" w:cs="Calibri"/>
          <w:bCs/>
        </w:rPr>
      </w:pPr>
      <w:r>
        <w:t xml:space="preserve">Figure </w:t>
      </w:r>
      <w:fldSimple w:instr=" SEQ Figure \* ARABIC ">
        <w:r w:rsidR="00605B7D">
          <w:rPr>
            <w:noProof/>
          </w:rPr>
          <w:t>6</w:t>
        </w:r>
      </w:fldSimple>
      <w:r w:rsidR="00061C62">
        <w:t>.</w:t>
      </w:r>
      <w:r>
        <w:t xml:space="preserve"> Key Inclusion and Exclusion Criteria</w:t>
      </w:r>
    </w:p>
    <w:p w14:paraId="7DC50D5C" w14:textId="3F0508DB" w:rsidR="00071759" w:rsidRDefault="00EE192E" w:rsidP="001E51AD">
      <w:pPr>
        <w:rPr>
          <w:rFonts w:ascii="Georgia" w:hAnsi="Georgia" w:cs="Calibri"/>
          <w:bCs/>
        </w:rPr>
      </w:pPr>
      <w:r>
        <w:rPr>
          <w:rFonts w:ascii="Georgia" w:hAnsi="Georgia" w:cs="Calibri"/>
          <w:bCs/>
        </w:rPr>
        <w:tab/>
      </w:r>
    </w:p>
    <w:p w14:paraId="6A4714DD" w14:textId="77777777" w:rsidR="008E3DBC" w:rsidRDefault="008E3DBC" w:rsidP="001E51AD">
      <w:pPr>
        <w:rPr>
          <w:rFonts w:ascii="Georgia" w:hAnsi="Georgia" w:cs="Calibri"/>
          <w:bCs/>
        </w:rPr>
      </w:pPr>
    </w:p>
    <w:p w14:paraId="689BD342" w14:textId="6D3E6B8B" w:rsidR="00CF0D51" w:rsidRDefault="008002AD" w:rsidP="00B3466D">
      <w:pPr>
        <w:ind w:firstLine="720"/>
        <w:jc w:val="both"/>
        <w:rPr>
          <w:rFonts w:ascii="Georgia" w:hAnsi="Georgia" w:cs="Calibri"/>
          <w:bCs/>
        </w:rPr>
      </w:pPr>
      <w:r>
        <w:rPr>
          <w:rFonts w:ascii="Georgia" w:hAnsi="Georgia" w:cs="Calibri"/>
          <w:bCs/>
        </w:rPr>
        <w:t xml:space="preserve">The company’s reasoning for this study design is </w:t>
      </w:r>
      <w:r w:rsidR="009034C3">
        <w:rPr>
          <w:rFonts w:ascii="Georgia" w:hAnsi="Georgia" w:cs="Calibri"/>
          <w:bCs/>
        </w:rPr>
        <w:t>summarized</w:t>
      </w:r>
      <w:r w:rsidR="004D7E78">
        <w:rPr>
          <w:rFonts w:ascii="Georgia" w:hAnsi="Georgia" w:cs="Calibri"/>
          <w:bCs/>
        </w:rPr>
        <w:t xml:space="preserve"> by</w:t>
      </w:r>
      <w:r>
        <w:rPr>
          <w:rFonts w:ascii="Georgia" w:hAnsi="Georgia" w:cs="Calibri"/>
          <w:bCs/>
        </w:rPr>
        <w:t xml:space="preserve"> the following table:</w:t>
      </w:r>
    </w:p>
    <w:p w14:paraId="5E447D9D" w14:textId="77777777" w:rsidR="004D7E78" w:rsidRDefault="004D7E78" w:rsidP="004D7E78">
      <w:pPr>
        <w:keepNext/>
        <w:jc w:val="center"/>
      </w:pPr>
      <w:r w:rsidRPr="004D7E78">
        <w:rPr>
          <w:rFonts w:ascii="Georgia" w:hAnsi="Georgia" w:cs="Calibri"/>
          <w:bCs/>
          <w:noProof/>
        </w:rPr>
        <w:lastRenderedPageBreak/>
        <w:drawing>
          <wp:inline distT="0" distB="0" distL="0" distR="0" wp14:anchorId="609C0696" wp14:editId="1AA4D80E">
            <wp:extent cx="4809850" cy="2346149"/>
            <wp:effectExtent l="0" t="0" r="0" b="0"/>
            <wp:docPr id="1715122457"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2457" name="Imagem 1" descr="Uma imagem com texto, captura de ecrã, Tipo de letra, número&#10;&#10;Os conteúdos gerados por IA poderão estar incorretos."/>
                    <pic:cNvPicPr/>
                  </pic:nvPicPr>
                  <pic:blipFill>
                    <a:blip r:embed="rId14"/>
                    <a:stretch>
                      <a:fillRect/>
                    </a:stretch>
                  </pic:blipFill>
                  <pic:spPr>
                    <a:xfrm>
                      <a:off x="0" y="0"/>
                      <a:ext cx="4815161" cy="2348740"/>
                    </a:xfrm>
                    <a:prstGeom prst="rect">
                      <a:avLst/>
                    </a:prstGeom>
                  </pic:spPr>
                </pic:pic>
              </a:graphicData>
            </a:graphic>
          </wp:inline>
        </w:drawing>
      </w:r>
    </w:p>
    <w:p w14:paraId="7F1F2295" w14:textId="1717895F" w:rsidR="004D7E78" w:rsidRDefault="004D7E78" w:rsidP="004D7E78">
      <w:pPr>
        <w:pStyle w:val="Legenda"/>
        <w:jc w:val="center"/>
        <w:rPr>
          <w:rFonts w:ascii="Georgia" w:hAnsi="Georgia" w:cs="Calibri"/>
          <w:bCs/>
        </w:rPr>
      </w:pPr>
      <w:r>
        <w:t xml:space="preserve">Figure </w:t>
      </w:r>
      <w:fldSimple w:instr=" SEQ Figure \* ARABIC ">
        <w:r w:rsidR="00605B7D">
          <w:rPr>
            <w:noProof/>
          </w:rPr>
          <w:t>7</w:t>
        </w:r>
      </w:fldSimple>
      <w:r w:rsidR="00061C62">
        <w:t>.</w:t>
      </w:r>
      <w:r>
        <w:t xml:space="preserve"> Focal Epilepsy Model Attributes</w:t>
      </w:r>
    </w:p>
    <w:p w14:paraId="225090F6" w14:textId="0D7530EB" w:rsidR="00271CA7" w:rsidRDefault="00216EE0" w:rsidP="00435351">
      <w:pPr>
        <w:rPr>
          <w:rFonts w:ascii="Georgia" w:hAnsi="Georgia" w:cs="Calibri"/>
          <w:bCs/>
        </w:rPr>
      </w:pPr>
      <w:r>
        <w:rPr>
          <w:rFonts w:ascii="Georgia" w:hAnsi="Georgia" w:cs="Calibri"/>
          <w:bCs/>
        </w:rPr>
        <w:tab/>
      </w:r>
      <w:r w:rsidR="00D73ABD">
        <w:rPr>
          <w:rFonts w:ascii="Georgia" w:hAnsi="Georgia" w:cs="Calibri"/>
          <w:bCs/>
        </w:rPr>
        <w:t>The following</w:t>
      </w:r>
      <w:r>
        <w:rPr>
          <w:rFonts w:ascii="Georgia" w:hAnsi="Georgia" w:cs="Calibri"/>
          <w:bCs/>
        </w:rPr>
        <w:t xml:space="preserve"> list of key endpoints will be assessed:</w:t>
      </w:r>
    </w:p>
    <w:p w14:paraId="1E3EC0AD" w14:textId="77777777" w:rsidR="00061C62" w:rsidRDefault="0090696B" w:rsidP="00061C62">
      <w:pPr>
        <w:keepNext/>
        <w:jc w:val="center"/>
      </w:pPr>
      <w:r w:rsidRPr="0090696B">
        <w:rPr>
          <w:rFonts w:ascii="Georgia" w:hAnsi="Georgia" w:cs="Calibri"/>
          <w:bCs/>
          <w:noProof/>
        </w:rPr>
        <w:drawing>
          <wp:inline distT="0" distB="0" distL="0" distR="0" wp14:anchorId="51E816A3" wp14:editId="1655C167">
            <wp:extent cx="5612130" cy="1970405"/>
            <wp:effectExtent l="0" t="0" r="7620" b="0"/>
            <wp:docPr id="1457443802"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43802" name="Imagem 1" descr="Uma imagem com texto, captura de ecrã, Tipo de letra, número&#10;&#10;Os conteúdos gerados por IA poderão estar incorretos."/>
                    <pic:cNvPicPr/>
                  </pic:nvPicPr>
                  <pic:blipFill>
                    <a:blip r:embed="rId15"/>
                    <a:stretch>
                      <a:fillRect/>
                    </a:stretch>
                  </pic:blipFill>
                  <pic:spPr>
                    <a:xfrm>
                      <a:off x="0" y="0"/>
                      <a:ext cx="5612130" cy="1970405"/>
                    </a:xfrm>
                    <a:prstGeom prst="rect">
                      <a:avLst/>
                    </a:prstGeom>
                  </pic:spPr>
                </pic:pic>
              </a:graphicData>
            </a:graphic>
          </wp:inline>
        </w:drawing>
      </w:r>
    </w:p>
    <w:p w14:paraId="2DA6F395" w14:textId="7050C1F5" w:rsidR="00216EE0" w:rsidRDefault="00061C62" w:rsidP="00061C62">
      <w:pPr>
        <w:pStyle w:val="Legenda"/>
        <w:jc w:val="center"/>
        <w:rPr>
          <w:rFonts w:ascii="Georgia" w:hAnsi="Georgia" w:cs="Calibri"/>
          <w:bCs/>
        </w:rPr>
      </w:pPr>
      <w:r>
        <w:t xml:space="preserve">Figure </w:t>
      </w:r>
      <w:fldSimple w:instr=" SEQ Figure \* ARABIC ">
        <w:r w:rsidR="00605B7D">
          <w:rPr>
            <w:noProof/>
          </w:rPr>
          <w:t>8</w:t>
        </w:r>
      </w:fldSimple>
      <w:r>
        <w:t>. Key Endpoints being Assessed</w:t>
      </w:r>
    </w:p>
    <w:p w14:paraId="3552F6CB" w14:textId="64C80CBB" w:rsidR="00271CA7" w:rsidRDefault="00F3634E" w:rsidP="00205910">
      <w:pPr>
        <w:jc w:val="both"/>
        <w:rPr>
          <w:rFonts w:ascii="Georgia" w:hAnsi="Georgia" w:cs="Calibri"/>
          <w:bCs/>
        </w:rPr>
      </w:pPr>
      <w:r>
        <w:rPr>
          <w:rFonts w:ascii="Georgia" w:hAnsi="Georgia" w:cs="Calibri"/>
          <w:bCs/>
        </w:rPr>
        <w:tab/>
        <w:t>The bar for success</w:t>
      </w:r>
      <w:r w:rsidR="009D09E3">
        <w:rPr>
          <w:rFonts w:ascii="Georgia" w:hAnsi="Georgia" w:cs="Calibri"/>
          <w:bCs/>
        </w:rPr>
        <w:t xml:space="preserve"> of this trial</w:t>
      </w:r>
      <w:r>
        <w:rPr>
          <w:rFonts w:ascii="Georgia" w:hAnsi="Georgia" w:cs="Calibri"/>
          <w:bCs/>
        </w:rPr>
        <w:t xml:space="preserve"> </w:t>
      </w:r>
      <w:r w:rsidR="007443A7">
        <w:rPr>
          <w:rFonts w:ascii="Georgia" w:hAnsi="Georgia" w:cs="Calibri"/>
          <w:bCs/>
        </w:rPr>
        <w:t xml:space="preserve">is, in my view, very explicitly </w:t>
      </w:r>
      <w:r w:rsidR="009F064A">
        <w:rPr>
          <w:rFonts w:ascii="Georgia" w:hAnsi="Georgia" w:cs="Calibri"/>
          <w:bCs/>
        </w:rPr>
        <w:t xml:space="preserve">defined by a mixture </w:t>
      </w:r>
      <w:r w:rsidR="0048485D">
        <w:rPr>
          <w:rFonts w:ascii="Georgia" w:hAnsi="Georgia" w:cs="Calibri"/>
          <w:bCs/>
        </w:rPr>
        <w:t xml:space="preserve">of </w:t>
      </w:r>
      <w:r w:rsidR="00E07A06">
        <w:rPr>
          <w:rFonts w:ascii="Georgia" w:hAnsi="Georgia" w:cs="Calibri"/>
          <w:bCs/>
        </w:rPr>
        <w:t xml:space="preserve">absolute </w:t>
      </w:r>
      <w:r w:rsidR="0048485D">
        <w:rPr>
          <w:rFonts w:ascii="Georgia" w:hAnsi="Georgia" w:cs="Calibri"/>
          <w:bCs/>
        </w:rPr>
        <w:t xml:space="preserve">seizure frequency </w:t>
      </w:r>
      <w:r w:rsidR="004D4DB3">
        <w:rPr>
          <w:rFonts w:ascii="Georgia" w:hAnsi="Georgia" w:cs="Calibri"/>
          <w:bCs/>
        </w:rPr>
        <w:t xml:space="preserve">reduction </w:t>
      </w:r>
      <w:r w:rsidR="0048485D">
        <w:rPr>
          <w:rFonts w:ascii="Georgia" w:hAnsi="Georgia" w:cs="Calibri"/>
          <w:bCs/>
        </w:rPr>
        <w:t xml:space="preserve">and </w:t>
      </w:r>
      <w:r w:rsidR="009E6894">
        <w:rPr>
          <w:rFonts w:ascii="Georgia" w:hAnsi="Georgia" w:cs="Calibri"/>
          <w:bCs/>
        </w:rPr>
        <w:t>efficacy in reducing</w:t>
      </w:r>
      <w:r w:rsidR="0048485D">
        <w:rPr>
          <w:rFonts w:ascii="Georgia" w:hAnsi="Georgia" w:cs="Calibri"/>
          <w:bCs/>
        </w:rPr>
        <w:t xml:space="preserve"> </w:t>
      </w:r>
      <w:r w:rsidR="009E6894">
        <w:rPr>
          <w:rFonts w:ascii="Georgia" w:hAnsi="Georgia" w:cs="Calibri"/>
          <w:bCs/>
        </w:rPr>
        <w:t xml:space="preserve">RNS-recorded </w:t>
      </w:r>
      <w:r w:rsidR="0048485D">
        <w:rPr>
          <w:rFonts w:ascii="Georgia" w:hAnsi="Georgia" w:cs="Calibri"/>
          <w:bCs/>
        </w:rPr>
        <w:t>l</w:t>
      </w:r>
      <w:r w:rsidR="009F064A">
        <w:rPr>
          <w:rFonts w:ascii="Georgia" w:hAnsi="Georgia" w:cs="Calibri"/>
          <w:bCs/>
        </w:rPr>
        <w:t xml:space="preserve">ong </w:t>
      </w:r>
      <w:r w:rsidR="0048485D">
        <w:rPr>
          <w:rFonts w:ascii="Georgia" w:hAnsi="Georgia" w:cs="Calibri"/>
          <w:bCs/>
        </w:rPr>
        <w:t>e</w:t>
      </w:r>
      <w:r w:rsidR="009F064A">
        <w:rPr>
          <w:rFonts w:ascii="Georgia" w:hAnsi="Georgia" w:cs="Calibri"/>
          <w:bCs/>
        </w:rPr>
        <w:t>pisode</w:t>
      </w:r>
      <w:r w:rsidR="009E6894">
        <w:rPr>
          <w:rFonts w:ascii="Georgia" w:hAnsi="Georgia" w:cs="Calibri"/>
          <w:bCs/>
        </w:rPr>
        <w:t>s</w:t>
      </w:r>
      <w:r w:rsidR="009F064A">
        <w:rPr>
          <w:rFonts w:ascii="Georgia" w:hAnsi="Georgia" w:cs="Calibri"/>
          <w:bCs/>
        </w:rPr>
        <w:t xml:space="preserve"> </w:t>
      </w:r>
      <w:r w:rsidR="00E346E5">
        <w:rPr>
          <w:rFonts w:ascii="Georgia" w:hAnsi="Georgia" w:cs="Calibri"/>
          <w:bCs/>
        </w:rPr>
        <w:t>(listed as the primary endpoint on clinicaltrials.gov)</w:t>
      </w:r>
      <w:r w:rsidR="00DF2CDB">
        <w:rPr>
          <w:rFonts w:ascii="Georgia" w:hAnsi="Georgia" w:cs="Calibri"/>
          <w:bCs/>
        </w:rPr>
        <w:t>.</w:t>
      </w:r>
    </w:p>
    <w:p w14:paraId="0D78C791" w14:textId="77777777" w:rsidR="00271CA7" w:rsidRDefault="00271CA7" w:rsidP="00435351">
      <w:pPr>
        <w:rPr>
          <w:rFonts w:ascii="Georgia" w:hAnsi="Georgia" w:cs="Calibri"/>
          <w:bCs/>
        </w:rPr>
      </w:pPr>
    </w:p>
    <w:p w14:paraId="46CA58B6" w14:textId="77777777" w:rsidR="00FF619A" w:rsidRDefault="00FF619A" w:rsidP="00435351">
      <w:pPr>
        <w:rPr>
          <w:rFonts w:ascii="Georgia" w:hAnsi="Georgia" w:cs="Calibri"/>
          <w:bCs/>
        </w:rPr>
      </w:pPr>
    </w:p>
    <w:p w14:paraId="58BD629E" w14:textId="77777777" w:rsidR="00571F81" w:rsidRDefault="00571F81" w:rsidP="00435351">
      <w:pPr>
        <w:rPr>
          <w:rFonts w:ascii="Georgia" w:hAnsi="Georgia" w:cs="Calibri"/>
          <w:bCs/>
        </w:rPr>
      </w:pPr>
    </w:p>
    <w:p w14:paraId="795C82B5" w14:textId="77777777" w:rsidR="00EA32FD" w:rsidRDefault="00EA32FD" w:rsidP="00435351">
      <w:pPr>
        <w:rPr>
          <w:rFonts w:ascii="Georgia" w:hAnsi="Georgia" w:cs="Calibri"/>
          <w:bCs/>
        </w:rPr>
      </w:pPr>
    </w:p>
    <w:p w14:paraId="00684447" w14:textId="77777777" w:rsidR="00EA32FD" w:rsidRDefault="00EA32FD" w:rsidP="00435351">
      <w:pPr>
        <w:rPr>
          <w:rFonts w:ascii="Georgia" w:hAnsi="Georgia" w:cs="Calibri"/>
          <w:bCs/>
        </w:rPr>
      </w:pPr>
    </w:p>
    <w:p w14:paraId="4B1EBF49" w14:textId="77777777" w:rsidR="00BA026E" w:rsidRDefault="00BA026E" w:rsidP="00435351">
      <w:pPr>
        <w:rPr>
          <w:rFonts w:ascii="Georgia" w:hAnsi="Georgia" w:cs="Calibri"/>
          <w:bCs/>
        </w:rPr>
      </w:pPr>
    </w:p>
    <w:p w14:paraId="27D9AB81" w14:textId="77777777" w:rsidR="00BA026E" w:rsidRDefault="00BA026E" w:rsidP="00435351">
      <w:pPr>
        <w:rPr>
          <w:rFonts w:ascii="Georgia" w:hAnsi="Georgia" w:cs="Calibri"/>
          <w:bCs/>
        </w:rPr>
      </w:pPr>
    </w:p>
    <w:p w14:paraId="6E93910E" w14:textId="02FA82CC" w:rsidR="00435351" w:rsidRPr="0097748E" w:rsidRDefault="00435351" w:rsidP="00435351">
      <w:pPr>
        <w:jc w:val="center"/>
        <w:rPr>
          <w:rFonts w:ascii="Georgia" w:hAnsi="Georgia" w:cs="Calibri"/>
          <w:b/>
          <w:u w:val="single"/>
        </w:rPr>
      </w:pPr>
      <w:r>
        <w:rPr>
          <w:rFonts w:ascii="Georgia" w:hAnsi="Georgia" w:cs="Calibri"/>
          <w:b/>
          <w:u w:val="single"/>
        </w:rPr>
        <w:lastRenderedPageBreak/>
        <w:t>Assessing the Associated Risk</w:t>
      </w:r>
      <w:r w:rsidR="00856269">
        <w:rPr>
          <w:rFonts w:ascii="Georgia" w:hAnsi="Georgia" w:cs="Calibri"/>
          <w:b/>
          <w:u w:val="single"/>
        </w:rPr>
        <w:t>s</w:t>
      </w:r>
    </w:p>
    <w:p w14:paraId="31136080" w14:textId="227B32E5" w:rsidR="00435351" w:rsidRDefault="004A7175" w:rsidP="009D2DB4">
      <w:pPr>
        <w:jc w:val="both"/>
        <w:rPr>
          <w:rFonts w:ascii="Georgia" w:hAnsi="Georgia" w:cs="Calibri"/>
          <w:bCs/>
        </w:rPr>
      </w:pPr>
      <w:r>
        <w:rPr>
          <w:rFonts w:ascii="Georgia" w:hAnsi="Georgia" w:cs="Calibri"/>
          <w:bCs/>
        </w:rPr>
        <w:tab/>
        <w:t xml:space="preserve">The novel design </w:t>
      </w:r>
      <w:r w:rsidR="004D12C5">
        <w:rPr>
          <w:rFonts w:ascii="Georgia" w:hAnsi="Georgia" w:cs="Calibri"/>
          <w:bCs/>
        </w:rPr>
        <w:t xml:space="preserve">choice </w:t>
      </w:r>
      <w:r>
        <w:rPr>
          <w:rFonts w:ascii="Georgia" w:hAnsi="Georgia" w:cs="Calibri"/>
          <w:bCs/>
        </w:rPr>
        <w:t xml:space="preserve">for the Phase 2a Proof of Concept (POC) Study </w:t>
      </w:r>
      <w:r w:rsidR="004D12C5">
        <w:rPr>
          <w:rFonts w:ascii="Georgia" w:hAnsi="Georgia" w:cs="Calibri"/>
          <w:bCs/>
        </w:rPr>
        <w:t>represents an increased risk</w:t>
      </w:r>
      <w:r w:rsidR="00077EDF">
        <w:rPr>
          <w:rFonts w:ascii="Georgia" w:hAnsi="Georgia" w:cs="Calibri"/>
          <w:bCs/>
        </w:rPr>
        <w:t xml:space="preserve"> due to the unpredictability of outcomes and lack of comparison.</w:t>
      </w:r>
      <w:r w:rsidR="001759F4">
        <w:rPr>
          <w:rFonts w:ascii="Georgia" w:hAnsi="Georgia" w:cs="Calibri"/>
          <w:bCs/>
        </w:rPr>
        <w:t xml:space="preserve"> This shouldn’t be a major issue</w:t>
      </w:r>
      <w:r w:rsidR="00E413F1">
        <w:rPr>
          <w:rFonts w:ascii="Georgia" w:hAnsi="Georgia" w:cs="Calibri"/>
          <w:bCs/>
        </w:rPr>
        <w:t xml:space="preserve"> as the connection between the proposed biomarkers and absolute seizure reduction have been established in </w:t>
      </w:r>
      <w:r w:rsidR="00EC6AB1">
        <w:rPr>
          <w:rFonts w:ascii="Georgia" w:hAnsi="Georgia" w:cs="Calibri"/>
          <w:bCs/>
        </w:rPr>
        <w:t>recent</w:t>
      </w:r>
      <w:r w:rsidR="00E413F1">
        <w:rPr>
          <w:rFonts w:ascii="Georgia" w:hAnsi="Georgia" w:cs="Calibri"/>
          <w:bCs/>
        </w:rPr>
        <w:t xml:space="preserve"> studies</w:t>
      </w:r>
      <w:r w:rsidR="001759F4">
        <w:rPr>
          <w:rFonts w:ascii="Georgia" w:hAnsi="Georgia" w:cs="Calibri"/>
          <w:bCs/>
        </w:rPr>
        <w:t xml:space="preserve">, but it is something to </w:t>
      </w:r>
      <w:r w:rsidR="002E3EC5">
        <w:rPr>
          <w:rFonts w:ascii="Georgia" w:hAnsi="Georgia" w:cs="Calibri"/>
          <w:bCs/>
        </w:rPr>
        <w:t>consider</w:t>
      </w:r>
      <w:r w:rsidR="001759F4">
        <w:rPr>
          <w:rFonts w:ascii="Georgia" w:hAnsi="Georgia" w:cs="Calibri"/>
          <w:bCs/>
        </w:rPr>
        <w:t>.</w:t>
      </w:r>
    </w:p>
    <w:p w14:paraId="72A9D483" w14:textId="0A4375DE" w:rsidR="00EC4C56" w:rsidRDefault="000F4A28" w:rsidP="00084521">
      <w:pPr>
        <w:jc w:val="both"/>
        <w:rPr>
          <w:rFonts w:ascii="Georgia" w:hAnsi="Georgia" w:cs="Calibri"/>
          <w:bCs/>
        </w:rPr>
      </w:pPr>
      <w:r>
        <w:rPr>
          <w:rFonts w:ascii="Georgia" w:hAnsi="Georgia" w:cs="Calibri"/>
          <w:bCs/>
        </w:rPr>
        <w:tab/>
      </w:r>
      <w:r w:rsidR="00730A1B">
        <w:rPr>
          <w:rFonts w:ascii="Georgia" w:hAnsi="Georgia" w:cs="Calibri"/>
          <w:bCs/>
        </w:rPr>
        <w:t xml:space="preserve">The appearance of side effects related to </w:t>
      </w:r>
      <w:r w:rsidR="006520A0">
        <w:rPr>
          <w:rFonts w:ascii="Georgia" w:hAnsi="Georgia" w:cs="Calibri"/>
          <w:bCs/>
        </w:rPr>
        <w:t xml:space="preserve">psychiatric and behavioral changes could limit the upside, as it would </w:t>
      </w:r>
      <w:r w:rsidR="00F47F2B">
        <w:rPr>
          <w:rFonts w:ascii="Georgia" w:hAnsi="Georgia" w:cs="Calibri"/>
          <w:bCs/>
        </w:rPr>
        <w:t xml:space="preserve">suggest that </w:t>
      </w:r>
      <w:r w:rsidR="00BF5CC8">
        <w:rPr>
          <w:rFonts w:ascii="Georgia" w:hAnsi="Georgia" w:cs="Calibri"/>
          <w:bCs/>
        </w:rPr>
        <w:t xml:space="preserve">the </w:t>
      </w:r>
      <w:r w:rsidR="006520A0">
        <w:rPr>
          <w:rFonts w:ascii="Georgia" w:hAnsi="Georgia" w:cs="Calibri"/>
          <w:bCs/>
        </w:rPr>
        <w:t>targeting of TARP</w:t>
      </w:r>
      <w:r w:rsidR="006520A0" w:rsidRPr="00955FE8">
        <w:rPr>
          <w:rFonts w:ascii="Georgia" w:hAnsi="Georgia" w:cs="Calibri"/>
          <w:bCs/>
        </w:rPr>
        <w:t>γ</w:t>
      </w:r>
      <w:r w:rsidR="006520A0" w:rsidRPr="00DE12D4">
        <w:rPr>
          <w:rFonts w:ascii="Georgia" w:hAnsi="Georgia" w:cs="Calibri"/>
          <w:bCs/>
        </w:rPr>
        <w:t>8</w:t>
      </w:r>
      <w:r w:rsidR="006520A0">
        <w:rPr>
          <w:rFonts w:ascii="Georgia" w:hAnsi="Georgia" w:cs="Calibri"/>
          <w:bCs/>
        </w:rPr>
        <w:t xml:space="preserve"> (as opposed to directly targeting </w:t>
      </w:r>
      <w:r w:rsidR="00751ABA">
        <w:rPr>
          <w:rFonts w:ascii="Georgia" w:hAnsi="Georgia" w:cs="Calibri"/>
          <w:bCs/>
        </w:rPr>
        <w:t xml:space="preserve">AMPA Receptors, like </w:t>
      </w:r>
      <w:proofErr w:type="spellStart"/>
      <w:r w:rsidR="00751ABA">
        <w:rPr>
          <w:rFonts w:ascii="Georgia" w:hAnsi="Georgia" w:cs="Calibri"/>
          <w:bCs/>
        </w:rPr>
        <w:t>perampanel</w:t>
      </w:r>
      <w:proofErr w:type="spellEnd"/>
      <w:r w:rsidR="00751ABA">
        <w:rPr>
          <w:rFonts w:ascii="Georgia" w:hAnsi="Georgia" w:cs="Calibri"/>
          <w:bCs/>
        </w:rPr>
        <w:t>) ha</w:t>
      </w:r>
      <w:r w:rsidR="00880E38">
        <w:rPr>
          <w:rFonts w:ascii="Georgia" w:hAnsi="Georgia" w:cs="Calibri"/>
          <w:bCs/>
        </w:rPr>
        <w:t xml:space="preserve">s </w:t>
      </w:r>
      <w:r w:rsidR="00751ABA">
        <w:rPr>
          <w:rFonts w:ascii="Georgia" w:hAnsi="Georgia" w:cs="Calibri"/>
          <w:bCs/>
        </w:rPr>
        <w:t xml:space="preserve">limited </w:t>
      </w:r>
      <w:r w:rsidR="005453F1">
        <w:rPr>
          <w:rFonts w:ascii="Georgia" w:hAnsi="Georgia" w:cs="Calibri"/>
          <w:bCs/>
        </w:rPr>
        <w:t xml:space="preserve">to non-existent </w:t>
      </w:r>
      <w:r w:rsidR="00F47F2B">
        <w:rPr>
          <w:rFonts w:ascii="Georgia" w:hAnsi="Georgia" w:cs="Calibri"/>
          <w:bCs/>
        </w:rPr>
        <w:t xml:space="preserve">safety </w:t>
      </w:r>
      <w:r w:rsidR="00751ABA">
        <w:rPr>
          <w:rFonts w:ascii="Georgia" w:hAnsi="Georgia" w:cs="Calibri"/>
          <w:bCs/>
        </w:rPr>
        <w:t>benefit</w:t>
      </w:r>
      <w:r w:rsidR="00F47F2B">
        <w:rPr>
          <w:rFonts w:ascii="Georgia" w:hAnsi="Georgia" w:cs="Calibri"/>
          <w:bCs/>
        </w:rPr>
        <w:t>.</w:t>
      </w:r>
    </w:p>
    <w:p w14:paraId="5F557BE7" w14:textId="0C96B4BB" w:rsidR="00271CA7" w:rsidRDefault="00987983" w:rsidP="00A0377E">
      <w:pPr>
        <w:jc w:val="both"/>
        <w:rPr>
          <w:rFonts w:ascii="Georgia" w:hAnsi="Georgia" w:cs="Calibri"/>
          <w:bCs/>
        </w:rPr>
      </w:pPr>
      <w:r>
        <w:rPr>
          <w:rFonts w:ascii="Georgia" w:hAnsi="Georgia" w:cs="Calibri"/>
          <w:bCs/>
        </w:rPr>
        <w:tab/>
        <w:t>Even if Phase 2a shows impeccable efficacy, there is a risk that the market reads it as uninterpretable, given there is no control to compare against.</w:t>
      </w:r>
      <w:r w:rsidR="003656F4">
        <w:rPr>
          <w:rFonts w:ascii="Georgia" w:hAnsi="Georgia" w:cs="Calibri"/>
          <w:bCs/>
        </w:rPr>
        <w:t xml:space="preserve"> I don’t expect this to be a major issue</w:t>
      </w:r>
      <w:r w:rsidR="00AB5D4B">
        <w:rPr>
          <w:rFonts w:ascii="Georgia" w:hAnsi="Georgia" w:cs="Calibri"/>
          <w:bCs/>
        </w:rPr>
        <w:t>, given prior examples in the epilepsy space.</w:t>
      </w:r>
    </w:p>
    <w:p w14:paraId="2AD57C5E" w14:textId="77777777" w:rsidR="00435351" w:rsidRDefault="00435351" w:rsidP="00435351">
      <w:pPr>
        <w:rPr>
          <w:rFonts w:ascii="Georgia" w:hAnsi="Georgia" w:cs="Calibri"/>
          <w:bCs/>
        </w:rPr>
      </w:pPr>
    </w:p>
    <w:p w14:paraId="34A2F5F7" w14:textId="77777777" w:rsidR="00435351" w:rsidRDefault="00435351" w:rsidP="00435351">
      <w:pPr>
        <w:rPr>
          <w:rFonts w:ascii="Georgia" w:hAnsi="Georgia" w:cs="Calibri"/>
          <w:bCs/>
        </w:rPr>
      </w:pPr>
    </w:p>
    <w:p w14:paraId="4DAB3DB3" w14:textId="77777777" w:rsidR="00435351" w:rsidRDefault="00435351" w:rsidP="00435351">
      <w:pPr>
        <w:rPr>
          <w:rFonts w:ascii="Georgia" w:hAnsi="Georgia" w:cs="Calibri"/>
          <w:bCs/>
        </w:rPr>
      </w:pPr>
    </w:p>
    <w:p w14:paraId="44F20A76" w14:textId="77777777" w:rsidR="00435351" w:rsidRDefault="00435351" w:rsidP="00435351">
      <w:pPr>
        <w:rPr>
          <w:rFonts w:ascii="Georgia" w:hAnsi="Georgia" w:cs="Calibri"/>
          <w:bCs/>
        </w:rPr>
      </w:pPr>
    </w:p>
    <w:p w14:paraId="46347AED" w14:textId="77777777" w:rsidR="00435351" w:rsidRDefault="00435351" w:rsidP="00435351">
      <w:pPr>
        <w:rPr>
          <w:rFonts w:ascii="Georgia" w:hAnsi="Georgia" w:cs="Calibri"/>
          <w:bCs/>
        </w:rPr>
      </w:pPr>
    </w:p>
    <w:p w14:paraId="0E184D61" w14:textId="77777777" w:rsidR="00435351" w:rsidRDefault="00435351" w:rsidP="00435351">
      <w:pPr>
        <w:rPr>
          <w:rFonts w:ascii="Georgia" w:hAnsi="Georgia" w:cs="Calibri"/>
          <w:bCs/>
        </w:rPr>
      </w:pPr>
    </w:p>
    <w:p w14:paraId="73A341FF" w14:textId="77777777" w:rsidR="00435351" w:rsidRDefault="00435351" w:rsidP="00435351">
      <w:pPr>
        <w:rPr>
          <w:rFonts w:ascii="Georgia" w:hAnsi="Georgia" w:cs="Calibri"/>
          <w:bCs/>
        </w:rPr>
      </w:pPr>
    </w:p>
    <w:p w14:paraId="643C5BC9" w14:textId="77777777" w:rsidR="00435351" w:rsidRDefault="00435351" w:rsidP="00435351">
      <w:pPr>
        <w:rPr>
          <w:rFonts w:ascii="Georgia" w:hAnsi="Georgia" w:cs="Calibri"/>
          <w:bCs/>
        </w:rPr>
      </w:pPr>
    </w:p>
    <w:p w14:paraId="7520B4ED" w14:textId="77777777" w:rsidR="00435351" w:rsidRDefault="00435351" w:rsidP="00435351">
      <w:pPr>
        <w:rPr>
          <w:rFonts w:ascii="Georgia" w:hAnsi="Georgia" w:cs="Calibri"/>
          <w:bCs/>
        </w:rPr>
      </w:pPr>
    </w:p>
    <w:p w14:paraId="0D1EDDD9" w14:textId="77777777" w:rsidR="00435351" w:rsidRDefault="00435351" w:rsidP="00435351">
      <w:pPr>
        <w:rPr>
          <w:rFonts w:ascii="Georgia" w:hAnsi="Georgia" w:cs="Calibri"/>
          <w:bCs/>
        </w:rPr>
      </w:pPr>
    </w:p>
    <w:p w14:paraId="2CC42825" w14:textId="77777777" w:rsidR="00435351" w:rsidRDefault="00435351" w:rsidP="00435351">
      <w:pPr>
        <w:rPr>
          <w:rFonts w:ascii="Georgia" w:hAnsi="Georgia" w:cs="Calibri"/>
          <w:bCs/>
        </w:rPr>
      </w:pPr>
    </w:p>
    <w:p w14:paraId="79A647F7" w14:textId="77777777" w:rsidR="00435351" w:rsidRDefault="00435351" w:rsidP="00435351">
      <w:pPr>
        <w:rPr>
          <w:rFonts w:ascii="Georgia" w:hAnsi="Georgia" w:cs="Calibri"/>
          <w:bCs/>
        </w:rPr>
      </w:pPr>
    </w:p>
    <w:p w14:paraId="27257FD1" w14:textId="77777777" w:rsidR="00435351" w:rsidRDefault="00435351" w:rsidP="00435351">
      <w:pPr>
        <w:rPr>
          <w:rFonts w:ascii="Georgia" w:hAnsi="Georgia" w:cs="Calibri"/>
          <w:bCs/>
        </w:rPr>
      </w:pPr>
    </w:p>
    <w:p w14:paraId="301FBCAD" w14:textId="77777777" w:rsidR="00435351" w:rsidRDefault="00435351" w:rsidP="00435351">
      <w:pPr>
        <w:rPr>
          <w:rFonts w:ascii="Georgia" w:hAnsi="Georgia" w:cs="Calibri"/>
          <w:bCs/>
        </w:rPr>
      </w:pPr>
    </w:p>
    <w:p w14:paraId="327A9114" w14:textId="77777777" w:rsidR="00435351" w:rsidRDefault="00435351" w:rsidP="00435351">
      <w:pPr>
        <w:rPr>
          <w:rFonts w:ascii="Georgia" w:hAnsi="Georgia" w:cs="Calibri"/>
          <w:bCs/>
        </w:rPr>
      </w:pPr>
    </w:p>
    <w:p w14:paraId="6D4D0C2A" w14:textId="77777777" w:rsidR="00E069B2" w:rsidRDefault="00E069B2" w:rsidP="00435351">
      <w:pPr>
        <w:rPr>
          <w:rFonts w:ascii="Georgia" w:hAnsi="Georgia" w:cs="Calibri"/>
          <w:bCs/>
        </w:rPr>
      </w:pPr>
    </w:p>
    <w:p w14:paraId="7EE5F886" w14:textId="77777777" w:rsidR="00B86B29" w:rsidRDefault="00B86B29" w:rsidP="00435351">
      <w:pPr>
        <w:rPr>
          <w:rFonts w:ascii="Georgia" w:hAnsi="Georgia" w:cs="Calibri"/>
          <w:bCs/>
        </w:rPr>
      </w:pPr>
    </w:p>
    <w:p w14:paraId="48BC4D5C" w14:textId="6F34C983" w:rsidR="00935804" w:rsidRPr="0097748E" w:rsidRDefault="00356852" w:rsidP="00935804">
      <w:pPr>
        <w:jc w:val="center"/>
        <w:rPr>
          <w:rFonts w:ascii="Georgia" w:hAnsi="Georgia" w:cs="Calibri"/>
          <w:b/>
          <w:u w:val="single"/>
        </w:rPr>
      </w:pPr>
      <w:r>
        <w:rPr>
          <w:rFonts w:ascii="Georgia" w:hAnsi="Georgia" w:cs="Calibri"/>
          <w:b/>
          <w:u w:val="single"/>
        </w:rPr>
        <w:lastRenderedPageBreak/>
        <w:t>Estimating RAP-219’s Value in the Focal Epilepsy market (</w:t>
      </w:r>
      <w:r w:rsidR="00575558">
        <w:rPr>
          <w:rFonts w:ascii="Georgia" w:hAnsi="Georgia" w:cs="Calibri"/>
          <w:b/>
          <w:u w:val="single"/>
        </w:rPr>
        <w:t>NPV)</w:t>
      </w:r>
    </w:p>
    <w:p w14:paraId="5CB7749E" w14:textId="2B2297E4" w:rsidR="00671041" w:rsidRDefault="00935804" w:rsidP="00022F50">
      <w:pPr>
        <w:jc w:val="both"/>
        <w:rPr>
          <w:rFonts w:ascii="Georgia" w:hAnsi="Georgia" w:cs="Calibri"/>
          <w:bCs/>
        </w:rPr>
      </w:pPr>
      <w:r>
        <w:rPr>
          <w:rFonts w:ascii="Georgia" w:hAnsi="Georgia" w:cs="Calibri"/>
          <w:bCs/>
        </w:rPr>
        <w:tab/>
      </w:r>
    </w:p>
    <w:p w14:paraId="1206037F" w14:textId="76FFB27C" w:rsidR="00FA4397" w:rsidRDefault="00FA4397" w:rsidP="002D4998">
      <w:pPr>
        <w:ind w:firstLine="360"/>
        <w:rPr>
          <w:rFonts w:ascii="Georgia" w:hAnsi="Georgia" w:cs="Calibri"/>
          <w:bCs/>
        </w:rPr>
      </w:pPr>
      <w:proofErr w:type="gramStart"/>
      <w:r>
        <w:rPr>
          <w:rFonts w:ascii="Georgia" w:hAnsi="Georgia" w:cs="Calibri"/>
          <w:bCs/>
        </w:rPr>
        <w:t>In order to</w:t>
      </w:r>
      <w:proofErr w:type="gramEnd"/>
      <w:r>
        <w:rPr>
          <w:rFonts w:ascii="Georgia" w:hAnsi="Georgia" w:cs="Calibri"/>
          <w:bCs/>
        </w:rPr>
        <w:t xml:space="preserve"> estimate the potential value of RAP-219 in the Epilepsy Market, a couple assumptions ought to be made</w:t>
      </w:r>
      <w:r w:rsidR="003F260F">
        <w:rPr>
          <w:rFonts w:ascii="Georgia" w:hAnsi="Georgia" w:cs="Calibri"/>
          <w:bCs/>
        </w:rPr>
        <w:t xml:space="preserve"> (</w:t>
      </w:r>
      <w:r w:rsidR="00146490">
        <w:rPr>
          <w:rFonts w:ascii="Georgia" w:hAnsi="Georgia" w:cs="Calibri"/>
          <w:bCs/>
        </w:rPr>
        <w:t xml:space="preserve">reasonably </w:t>
      </w:r>
      <w:r w:rsidR="003F260F">
        <w:rPr>
          <w:rFonts w:ascii="Georgia" w:hAnsi="Georgia" w:cs="Calibri"/>
          <w:bCs/>
        </w:rPr>
        <w:t>conservatively)</w:t>
      </w:r>
      <w:r>
        <w:rPr>
          <w:rFonts w:ascii="Georgia" w:hAnsi="Georgia" w:cs="Calibri"/>
          <w:bCs/>
        </w:rPr>
        <w:t>:</w:t>
      </w:r>
    </w:p>
    <w:p w14:paraId="07848513" w14:textId="62D014ED" w:rsidR="00022F50" w:rsidRDefault="003D7952" w:rsidP="00FA4397">
      <w:pPr>
        <w:pStyle w:val="PargrafodaLista"/>
        <w:numPr>
          <w:ilvl w:val="0"/>
          <w:numId w:val="11"/>
        </w:numPr>
        <w:jc w:val="both"/>
        <w:rPr>
          <w:rFonts w:ascii="Georgia" w:hAnsi="Georgia" w:cs="Calibri"/>
          <w:bCs/>
        </w:rPr>
      </w:pPr>
      <w:r>
        <w:rPr>
          <w:rFonts w:ascii="Georgia" w:hAnsi="Georgia" w:cs="Calibri"/>
          <w:bCs/>
        </w:rPr>
        <w:t>Year of Approval: 2028</w:t>
      </w:r>
    </w:p>
    <w:p w14:paraId="76F38B89" w14:textId="6648001C" w:rsidR="008D1DBD" w:rsidRDefault="008D1DBD" w:rsidP="00FA4397">
      <w:pPr>
        <w:pStyle w:val="PargrafodaLista"/>
        <w:numPr>
          <w:ilvl w:val="0"/>
          <w:numId w:val="11"/>
        </w:numPr>
        <w:jc w:val="both"/>
        <w:rPr>
          <w:rFonts w:ascii="Georgia" w:hAnsi="Georgia" w:cs="Calibri"/>
          <w:bCs/>
        </w:rPr>
      </w:pPr>
      <w:r>
        <w:rPr>
          <w:rFonts w:ascii="Georgia" w:hAnsi="Georgia" w:cs="Calibri"/>
          <w:bCs/>
        </w:rPr>
        <w:t xml:space="preserve">Reasonable Discount Rate: </w:t>
      </w:r>
      <w:r w:rsidR="00136FCC">
        <w:rPr>
          <w:rFonts w:ascii="Georgia" w:hAnsi="Georgia" w:cs="Calibri"/>
          <w:bCs/>
        </w:rPr>
        <w:t>12</w:t>
      </w:r>
      <w:r>
        <w:rPr>
          <w:rFonts w:ascii="Georgia" w:hAnsi="Georgia" w:cs="Calibri"/>
          <w:bCs/>
        </w:rPr>
        <w:t>%</w:t>
      </w:r>
    </w:p>
    <w:p w14:paraId="5EC1877C" w14:textId="7F4538B0" w:rsidR="003F260F" w:rsidRDefault="000E0608" w:rsidP="00FA4397">
      <w:pPr>
        <w:pStyle w:val="PargrafodaLista"/>
        <w:numPr>
          <w:ilvl w:val="0"/>
          <w:numId w:val="11"/>
        </w:numPr>
        <w:jc w:val="both"/>
        <w:rPr>
          <w:rFonts w:ascii="Georgia" w:hAnsi="Georgia" w:cs="Calibri"/>
          <w:bCs/>
        </w:rPr>
      </w:pPr>
      <w:r>
        <w:rPr>
          <w:rFonts w:ascii="Georgia" w:hAnsi="Georgia" w:cs="Calibri"/>
          <w:bCs/>
        </w:rPr>
        <w:t>Peak Sales</w:t>
      </w:r>
      <w:r w:rsidR="003F260F">
        <w:rPr>
          <w:rFonts w:ascii="Georgia" w:hAnsi="Georgia" w:cs="Calibri"/>
          <w:bCs/>
        </w:rPr>
        <w:t>: $</w:t>
      </w:r>
      <w:r w:rsidR="003A70A5">
        <w:rPr>
          <w:rFonts w:ascii="Georgia" w:hAnsi="Georgia" w:cs="Calibri"/>
          <w:bCs/>
        </w:rPr>
        <w:t>3</w:t>
      </w:r>
      <w:r w:rsidR="006D75EC">
        <w:rPr>
          <w:rFonts w:ascii="Georgia" w:hAnsi="Georgia" w:cs="Calibri"/>
          <w:bCs/>
        </w:rPr>
        <w:t>5</w:t>
      </w:r>
      <w:r w:rsidR="003F260F">
        <w:rPr>
          <w:rFonts w:ascii="Georgia" w:hAnsi="Georgia" w:cs="Calibri"/>
          <w:bCs/>
        </w:rPr>
        <w:t>0M</w:t>
      </w:r>
    </w:p>
    <w:p w14:paraId="126C5192" w14:textId="0F31CA1A" w:rsidR="00146490" w:rsidRDefault="000E0608" w:rsidP="00146490">
      <w:pPr>
        <w:pStyle w:val="PargrafodaLista"/>
        <w:numPr>
          <w:ilvl w:val="0"/>
          <w:numId w:val="11"/>
        </w:numPr>
        <w:jc w:val="both"/>
        <w:rPr>
          <w:rFonts w:ascii="Georgia" w:hAnsi="Georgia" w:cs="Calibri"/>
          <w:bCs/>
        </w:rPr>
      </w:pPr>
      <w:r>
        <w:rPr>
          <w:rFonts w:ascii="Georgia" w:hAnsi="Georgia" w:cs="Calibri"/>
          <w:bCs/>
        </w:rPr>
        <w:t>Years to Peak Sales: 4</w:t>
      </w:r>
    </w:p>
    <w:p w14:paraId="253F9596" w14:textId="171E863A" w:rsidR="00146490" w:rsidRPr="00146490" w:rsidRDefault="00146490" w:rsidP="00146490">
      <w:pPr>
        <w:pStyle w:val="PargrafodaLista"/>
        <w:numPr>
          <w:ilvl w:val="0"/>
          <w:numId w:val="11"/>
        </w:numPr>
        <w:jc w:val="both"/>
        <w:rPr>
          <w:rFonts w:ascii="Georgia" w:hAnsi="Georgia" w:cs="Calibri"/>
          <w:bCs/>
        </w:rPr>
      </w:pPr>
      <w:r>
        <w:rPr>
          <w:rFonts w:ascii="Georgia" w:hAnsi="Georgia" w:cs="Calibri"/>
          <w:bCs/>
        </w:rPr>
        <w:t>Expenses undertaken in the development of said drug: $300M</w:t>
      </w:r>
    </w:p>
    <w:p w14:paraId="4C12CA92" w14:textId="00EBF28F" w:rsidR="003D7952" w:rsidRDefault="002D4998" w:rsidP="002D4998">
      <w:pPr>
        <w:ind w:left="360"/>
        <w:rPr>
          <w:rFonts w:ascii="Georgia" w:hAnsi="Georgia" w:cs="Calibri"/>
          <w:bCs/>
        </w:rPr>
      </w:pPr>
      <w:r>
        <w:rPr>
          <w:rFonts w:ascii="Georgia" w:hAnsi="Georgia" w:cs="Calibri"/>
          <w:bCs/>
        </w:rPr>
        <w:t>Some observations also ought to be made:</w:t>
      </w:r>
    </w:p>
    <w:p w14:paraId="38C36D05" w14:textId="6248803B" w:rsidR="00022F50" w:rsidRDefault="002D4998" w:rsidP="00146490">
      <w:pPr>
        <w:pStyle w:val="PargrafodaLista"/>
        <w:numPr>
          <w:ilvl w:val="0"/>
          <w:numId w:val="11"/>
        </w:numPr>
        <w:jc w:val="both"/>
        <w:rPr>
          <w:rFonts w:ascii="Georgia" w:hAnsi="Georgia" w:cs="Calibri"/>
          <w:bCs/>
        </w:rPr>
      </w:pPr>
      <w:r>
        <w:rPr>
          <w:rFonts w:ascii="Georgia" w:hAnsi="Georgia" w:cs="Calibri"/>
          <w:bCs/>
        </w:rPr>
        <w:t>Patent Expiry: 2036</w:t>
      </w:r>
    </w:p>
    <w:p w14:paraId="0FF81189" w14:textId="77777777" w:rsidR="00A708FA" w:rsidRPr="00A708FA" w:rsidRDefault="00A708FA" w:rsidP="00A708FA">
      <w:pPr>
        <w:jc w:val="both"/>
        <w:rPr>
          <w:rFonts w:ascii="Georgia" w:hAnsi="Georgia" w:cs="Calibri"/>
          <w:bCs/>
        </w:rPr>
      </w:pPr>
    </w:p>
    <w:p w14:paraId="1F90E164" w14:textId="1A50BBF7" w:rsidR="00022F50" w:rsidRDefault="00002617" w:rsidP="003A5ABD">
      <w:pPr>
        <w:ind w:firstLine="360"/>
        <w:jc w:val="both"/>
        <w:rPr>
          <w:rFonts w:ascii="Georgia" w:hAnsi="Georgia" w:cs="Calibri"/>
          <w:bCs/>
        </w:rPr>
      </w:pPr>
      <w:r>
        <w:rPr>
          <w:rFonts w:ascii="Georgia" w:hAnsi="Georgia" w:cs="Calibri"/>
          <w:bCs/>
        </w:rPr>
        <w:t>The Net Present value given these inputs comes off to about</w:t>
      </w:r>
      <w:r w:rsidR="003A5ABD">
        <w:rPr>
          <w:rFonts w:ascii="Georgia" w:hAnsi="Georgia" w:cs="Calibri"/>
          <w:bCs/>
        </w:rPr>
        <w:t xml:space="preserve"> $650M, and therefore </w:t>
      </w:r>
      <w:r w:rsidR="00083086">
        <w:rPr>
          <w:rFonts w:ascii="Georgia" w:hAnsi="Georgia" w:cs="Calibri"/>
          <w:bCs/>
        </w:rPr>
        <w:t>$</w:t>
      </w:r>
      <w:r w:rsidR="00A708FA">
        <w:rPr>
          <w:rFonts w:ascii="Georgia" w:hAnsi="Georgia" w:cs="Calibri"/>
          <w:bCs/>
        </w:rPr>
        <w:t>3</w:t>
      </w:r>
      <w:r w:rsidR="00083086">
        <w:rPr>
          <w:rFonts w:ascii="Georgia" w:hAnsi="Georgia" w:cs="Calibri"/>
          <w:bCs/>
        </w:rPr>
        <w:t>50M of added</w:t>
      </w:r>
      <w:r w:rsidR="00A708FA">
        <w:rPr>
          <w:rFonts w:ascii="Georgia" w:hAnsi="Georgia" w:cs="Calibri"/>
          <w:bCs/>
        </w:rPr>
        <w:t xml:space="preserve"> </w:t>
      </w:r>
      <w:r w:rsidR="00083086">
        <w:rPr>
          <w:rFonts w:ascii="Georgia" w:hAnsi="Georgia" w:cs="Calibri"/>
          <w:bCs/>
        </w:rPr>
        <w:t>value (accounting for the expenses to take RAP-219 from Phase 2a to FDA Approval</w:t>
      </w:r>
      <w:r w:rsidR="003A5ABD">
        <w:rPr>
          <w:rFonts w:ascii="Georgia" w:hAnsi="Georgia" w:cs="Calibri"/>
          <w:bCs/>
        </w:rPr>
        <w:t>), representing a double from $RAPP’s current share price.</w:t>
      </w:r>
    </w:p>
    <w:p w14:paraId="299FC44F" w14:textId="136957D5" w:rsidR="003A5ABD" w:rsidRDefault="00624B21" w:rsidP="003A5ABD">
      <w:pPr>
        <w:ind w:firstLine="360"/>
        <w:jc w:val="both"/>
        <w:rPr>
          <w:rFonts w:ascii="Georgia" w:hAnsi="Georgia" w:cs="Calibri"/>
          <w:bCs/>
        </w:rPr>
      </w:pPr>
      <w:r>
        <w:rPr>
          <w:rFonts w:ascii="Georgia" w:hAnsi="Georgia" w:cs="Calibri"/>
          <w:bCs/>
        </w:rPr>
        <w:t xml:space="preserve">Of course, this is a very simplistic calculation and is not representative of a good method, the point of this </w:t>
      </w:r>
      <w:r w:rsidR="00CB732E">
        <w:rPr>
          <w:rFonts w:ascii="Georgia" w:hAnsi="Georgia" w:cs="Calibri"/>
          <w:bCs/>
        </w:rPr>
        <w:t>valu</w:t>
      </w:r>
      <w:r w:rsidR="00FD357C">
        <w:rPr>
          <w:rFonts w:ascii="Georgia" w:hAnsi="Georgia" w:cs="Calibri"/>
          <w:bCs/>
        </w:rPr>
        <w:t>ation</w:t>
      </w:r>
      <w:r w:rsidR="00CB732E">
        <w:rPr>
          <w:rFonts w:ascii="Georgia" w:hAnsi="Georgia" w:cs="Calibri"/>
          <w:bCs/>
        </w:rPr>
        <w:t xml:space="preserve"> estimation exercise is to set a reasonable expectation of what the market should read into this trial given good enough </w:t>
      </w:r>
      <w:r w:rsidR="00A670CE">
        <w:rPr>
          <w:rFonts w:ascii="Georgia" w:hAnsi="Georgia" w:cs="Calibri"/>
          <w:bCs/>
        </w:rPr>
        <w:t>results.</w:t>
      </w:r>
    </w:p>
    <w:p w14:paraId="6CEFBB45" w14:textId="77777777" w:rsidR="00B14524" w:rsidRDefault="00B14524" w:rsidP="003A5ABD">
      <w:pPr>
        <w:ind w:firstLine="360"/>
        <w:jc w:val="both"/>
        <w:rPr>
          <w:rFonts w:ascii="Georgia" w:hAnsi="Georgia" w:cs="Calibri"/>
          <w:bCs/>
        </w:rPr>
      </w:pPr>
    </w:p>
    <w:p w14:paraId="2EEC62AE" w14:textId="77777777" w:rsidR="00022F50" w:rsidRDefault="00022F50" w:rsidP="003A5ABD">
      <w:pPr>
        <w:jc w:val="both"/>
        <w:rPr>
          <w:rFonts w:ascii="Georgia" w:hAnsi="Georgia" w:cs="Calibri"/>
          <w:bCs/>
        </w:rPr>
      </w:pPr>
    </w:p>
    <w:p w14:paraId="2CA2CE5E" w14:textId="77777777" w:rsidR="00671041" w:rsidRDefault="00671041" w:rsidP="00671041">
      <w:pPr>
        <w:ind w:firstLine="720"/>
        <w:rPr>
          <w:rFonts w:ascii="Georgia" w:hAnsi="Georgia" w:cs="Calibri"/>
          <w:bCs/>
        </w:rPr>
      </w:pPr>
    </w:p>
    <w:p w14:paraId="612BE5EE" w14:textId="77777777" w:rsidR="00671041" w:rsidRDefault="00671041" w:rsidP="00671041">
      <w:pPr>
        <w:ind w:firstLine="720"/>
        <w:rPr>
          <w:rFonts w:ascii="Georgia" w:hAnsi="Georgia" w:cs="Calibri"/>
          <w:bCs/>
        </w:rPr>
      </w:pPr>
    </w:p>
    <w:p w14:paraId="3E1D198B" w14:textId="77777777" w:rsidR="00671041" w:rsidRDefault="00671041" w:rsidP="00671041">
      <w:pPr>
        <w:ind w:firstLine="720"/>
        <w:rPr>
          <w:rFonts w:ascii="Georgia" w:hAnsi="Georgia" w:cs="Calibri"/>
          <w:bCs/>
        </w:rPr>
      </w:pPr>
    </w:p>
    <w:p w14:paraId="73C39197" w14:textId="77777777" w:rsidR="00D61268" w:rsidRDefault="00D61268" w:rsidP="00A85AF0">
      <w:pPr>
        <w:rPr>
          <w:rFonts w:ascii="Georgia" w:hAnsi="Georgia" w:cs="Calibri"/>
          <w:bCs/>
        </w:rPr>
      </w:pPr>
    </w:p>
    <w:p w14:paraId="3428C1AF" w14:textId="77777777" w:rsidR="00D61268" w:rsidRDefault="00D61268" w:rsidP="00A85AF0">
      <w:pPr>
        <w:rPr>
          <w:rFonts w:ascii="Georgia" w:hAnsi="Georgia" w:cs="Calibri"/>
          <w:bCs/>
        </w:rPr>
      </w:pPr>
    </w:p>
    <w:p w14:paraId="4F139418" w14:textId="77777777" w:rsidR="00D61268" w:rsidRDefault="00D61268" w:rsidP="00A85AF0">
      <w:pPr>
        <w:rPr>
          <w:rFonts w:ascii="Georgia" w:hAnsi="Georgia" w:cs="Calibri"/>
          <w:bCs/>
        </w:rPr>
      </w:pPr>
    </w:p>
    <w:p w14:paraId="299BE29C" w14:textId="7D828FAA" w:rsidR="00A85AF0" w:rsidRDefault="00A85AF0" w:rsidP="00A85AF0">
      <w:pPr>
        <w:rPr>
          <w:rFonts w:ascii="Georgia" w:hAnsi="Georgia" w:cs="Calibri"/>
          <w:bCs/>
        </w:rPr>
      </w:pPr>
    </w:p>
    <w:p w14:paraId="4AB333AB" w14:textId="77777777" w:rsidR="00A85AF0" w:rsidRDefault="00A85AF0" w:rsidP="00A85AF0">
      <w:pPr>
        <w:rPr>
          <w:rFonts w:ascii="Georgia" w:hAnsi="Georgia" w:cs="Calibri"/>
          <w:bCs/>
        </w:rPr>
      </w:pPr>
    </w:p>
    <w:p w14:paraId="6B7D6015" w14:textId="77777777" w:rsidR="00AA7301" w:rsidRDefault="00AA7301" w:rsidP="0028548B">
      <w:pPr>
        <w:rPr>
          <w:rFonts w:ascii="Georgia" w:hAnsi="Georgia" w:cs="Calibri"/>
          <w:bCs/>
        </w:rPr>
      </w:pPr>
    </w:p>
    <w:p w14:paraId="7BE41F99" w14:textId="77777777" w:rsidR="0087628B" w:rsidRDefault="0087628B" w:rsidP="0028548B">
      <w:pPr>
        <w:rPr>
          <w:rFonts w:ascii="Georgia" w:hAnsi="Georgia" w:cs="Calibri"/>
          <w:bCs/>
        </w:rPr>
      </w:pPr>
    </w:p>
    <w:p w14:paraId="73964493" w14:textId="0B6DCA23" w:rsidR="0028548B" w:rsidRPr="00305A14" w:rsidRDefault="0028548B" w:rsidP="0028548B">
      <w:pPr>
        <w:rPr>
          <w:color w:val="0F4761" w:themeColor="accent1" w:themeShade="BF"/>
          <w:sz w:val="36"/>
          <w:szCs w:val="36"/>
        </w:rPr>
      </w:pPr>
      <w:r w:rsidRPr="00305A14">
        <w:rPr>
          <w:color w:val="0F4761" w:themeColor="accent1" w:themeShade="BF"/>
          <w:sz w:val="36"/>
          <w:szCs w:val="36"/>
        </w:rPr>
        <w:lastRenderedPageBreak/>
        <w:t>References</w:t>
      </w:r>
    </w:p>
    <w:p w14:paraId="425645C0" w14:textId="2DF91DBD" w:rsidR="00D61268" w:rsidRDefault="00267C1B" w:rsidP="00AC4C72">
      <w:pPr>
        <w:rPr>
          <w:rFonts w:ascii="Georgia" w:hAnsi="Georgia" w:cs="Calibri"/>
          <w:bCs/>
        </w:rPr>
      </w:pPr>
      <w:r>
        <w:rPr>
          <w:rFonts w:ascii="Georgia" w:hAnsi="Georgia" w:cs="Calibri"/>
          <w:bCs/>
        </w:rPr>
        <w:t>Initial Public Offering (IPO) of Rapport Therapeutics, Inc.</w:t>
      </w:r>
      <w:r w:rsidR="008E557D">
        <w:rPr>
          <w:rFonts w:ascii="Georgia" w:hAnsi="Georgia" w:cs="Calibri"/>
          <w:bCs/>
        </w:rPr>
        <w:t>,</w:t>
      </w:r>
      <w:r w:rsidR="00751340">
        <w:rPr>
          <w:rFonts w:ascii="Georgia" w:hAnsi="Georgia" w:cs="Calibri"/>
          <w:bCs/>
        </w:rPr>
        <w:t xml:space="preserve"> 2024, U.S. Securities and Exchange Commission</w:t>
      </w:r>
    </w:p>
    <w:p w14:paraId="77D4220D" w14:textId="378D79B4" w:rsidR="007A225D" w:rsidRDefault="007A225D" w:rsidP="00AC4C72">
      <w:pPr>
        <w:rPr>
          <w:rFonts w:ascii="Georgia" w:hAnsi="Georgia" w:cs="Calibri"/>
          <w:bCs/>
        </w:rPr>
      </w:pPr>
      <w:r>
        <w:rPr>
          <w:rFonts w:ascii="Georgia" w:hAnsi="Georgia" w:cs="Calibri"/>
          <w:bCs/>
        </w:rPr>
        <w:tab/>
      </w:r>
      <w:hyperlink r:id="rId16" w:history="1">
        <w:r w:rsidR="00967798" w:rsidRPr="00967798">
          <w:rPr>
            <w:rStyle w:val="Hiperligao"/>
            <w:sz w:val="20"/>
            <w:szCs w:val="20"/>
            <w:shd w:val="clear" w:color="auto" w:fill="FFFFFF"/>
          </w:rPr>
          <w:t xml:space="preserve"> </w:t>
        </w:r>
        <w:r w:rsidR="00967798">
          <w:rPr>
            <w:rStyle w:val="Hiperligao"/>
            <w:rFonts w:ascii="Georgia" w:hAnsi="Georgia" w:cs="Calibri"/>
            <w:bCs/>
          </w:rPr>
          <w:t>IPO</w:t>
        </w:r>
        <w:r w:rsidR="00967798" w:rsidRPr="00967798">
          <w:rPr>
            <w:rStyle w:val="Hiperligao"/>
            <w:rFonts w:ascii="Georgia" w:hAnsi="Georgia" w:cs="Calibri"/>
            <w:bCs/>
          </w:rPr>
          <w:t xml:space="preserve"> of shares of common stock of Rapport Therapeutics, Inc</w:t>
        </w:r>
      </w:hyperlink>
    </w:p>
    <w:p w14:paraId="37096AF9" w14:textId="7380C456" w:rsidR="00C3796E" w:rsidRDefault="00105777" w:rsidP="00AC4C72">
      <w:pPr>
        <w:rPr>
          <w:rFonts w:ascii="Georgia" w:hAnsi="Georgia" w:cs="Calibri"/>
          <w:bCs/>
        </w:rPr>
      </w:pPr>
      <w:r w:rsidRPr="00105777">
        <w:rPr>
          <w:rFonts w:ascii="Georgia" w:hAnsi="Georgia" w:cs="Calibri"/>
          <w:bCs/>
        </w:rPr>
        <w:t>Characterizing the binding and function of TARP γ8-selective AMPA receptor modulators</w:t>
      </w:r>
      <w:r w:rsidR="008E557D">
        <w:rPr>
          <w:rFonts w:ascii="Georgia" w:hAnsi="Georgia" w:cs="Calibri"/>
          <w:bCs/>
        </w:rPr>
        <w:t>,</w:t>
      </w:r>
      <w:r w:rsidR="00CB0C29">
        <w:rPr>
          <w:rFonts w:ascii="Georgia" w:hAnsi="Georgia" w:cs="Calibri"/>
          <w:bCs/>
        </w:rPr>
        <w:t xml:space="preserve"> </w:t>
      </w:r>
      <w:r w:rsidR="00E66C03">
        <w:rPr>
          <w:rFonts w:ascii="Georgia" w:hAnsi="Georgia" w:cs="Calibri"/>
          <w:bCs/>
        </w:rPr>
        <w:t xml:space="preserve">2020, </w:t>
      </w:r>
      <w:r w:rsidR="00CB0C29">
        <w:rPr>
          <w:rFonts w:ascii="Georgia" w:hAnsi="Georgia" w:cs="Calibri"/>
          <w:bCs/>
        </w:rPr>
        <w:t>Journal of Biological Chemistry</w:t>
      </w:r>
    </w:p>
    <w:p w14:paraId="3126CB65" w14:textId="465A6EE0" w:rsidR="00105777" w:rsidRDefault="00105777" w:rsidP="00AC4C72">
      <w:pPr>
        <w:rPr>
          <w:rFonts w:ascii="Georgia" w:hAnsi="Georgia" w:cs="Calibri"/>
          <w:bCs/>
        </w:rPr>
      </w:pPr>
      <w:r>
        <w:rPr>
          <w:rFonts w:ascii="Georgia" w:hAnsi="Georgia" w:cs="Calibri"/>
          <w:bCs/>
        </w:rPr>
        <w:tab/>
      </w:r>
      <w:hyperlink r:id="rId17" w:history="1">
        <w:r w:rsidRPr="00105777">
          <w:rPr>
            <w:rStyle w:val="Hiperligao"/>
            <w:rFonts w:ascii="Georgia" w:hAnsi="Georgia" w:cs="Calibri"/>
            <w:bCs/>
          </w:rPr>
          <w:t>Characterizing the binding and function of TARP γ8-selective AMPA receptor modulators - Journal of Biological Chemistry</w:t>
        </w:r>
      </w:hyperlink>
    </w:p>
    <w:p w14:paraId="54ECF801" w14:textId="0E3E3CCE" w:rsidR="00DE4525" w:rsidRDefault="00D6291F" w:rsidP="00AC4C72">
      <w:pPr>
        <w:rPr>
          <w:rFonts w:ascii="Georgia" w:hAnsi="Georgia" w:cs="Calibri"/>
          <w:bCs/>
        </w:rPr>
      </w:pPr>
      <w:r w:rsidRPr="00D6291F">
        <w:rPr>
          <w:rFonts w:ascii="Georgia" w:hAnsi="Georgia" w:cs="Calibri"/>
          <w:bCs/>
        </w:rPr>
        <w:t>Modulatory mechanisms of TARP γ8-selective AMPA receptor therapeutics</w:t>
      </w:r>
      <w:r>
        <w:rPr>
          <w:rFonts w:ascii="Georgia" w:hAnsi="Georgia" w:cs="Calibri"/>
          <w:bCs/>
        </w:rPr>
        <w:t>, 2022, Nature</w:t>
      </w:r>
    </w:p>
    <w:p w14:paraId="622D1EA0" w14:textId="280C38E4" w:rsidR="00152BAD" w:rsidRDefault="00E81BEF" w:rsidP="00E81BEF">
      <w:pPr>
        <w:ind w:firstLine="720"/>
        <w:rPr>
          <w:rFonts w:ascii="Georgia" w:hAnsi="Georgia" w:cs="Calibri"/>
          <w:bCs/>
        </w:rPr>
      </w:pPr>
      <w:hyperlink r:id="rId18" w:history="1">
        <w:r w:rsidRPr="00E81BEF">
          <w:rPr>
            <w:rStyle w:val="Hiperligao"/>
            <w:rFonts w:ascii="Georgia" w:hAnsi="Georgia" w:cs="Calibri"/>
            <w:bCs/>
          </w:rPr>
          <w:t>Modulatory mechanisms of TARP γ8-selective AMPA receptor therapeutics | Nature Communications</w:t>
        </w:r>
      </w:hyperlink>
    </w:p>
    <w:p w14:paraId="7147984C" w14:textId="0B06CCF2" w:rsidR="00464CB3" w:rsidRDefault="008D43EF" w:rsidP="00464CB3">
      <w:pPr>
        <w:rPr>
          <w:rFonts w:ascii="Georgia" w:hAnsi="Georgia" w:cs="Calibri"/>
          <w:bCs/>
        </w:rPr>
      </w:pPr>
      <w:r w:rsidRPr="008D43EF">
        <w:rPr>
          <w:rFonts w:ascii="Georgia" w:hAnsi="Georgia" w:cs="Calibri"/>
          <w:bCs/>
        </w:rPr>
        <w:t>TARP γ-8 controls hippocampal AMPA receptor number, distribution and synaptic plasticity</w:t>
      </w:r>
      <w:r>
        <w:rPr>
          <w:rFonts w:ascii="Georgia" w:hAnsi="Georgia" w:cs="Calibri"/>
          <w:bCs/>
        </w:rPr>
        <w:t>, 2005,</w:t>
      </w:r>
      <w:r w:rsidRPr="008D43EF">
        <w:rPr>
          <w:rFonts w:ascii="Georgia" w:hAnsi="Georgia" w:cs="Calibri"/>
          <w:bCs/>
        </w:rPr>
        <w:t xml:space="preserve"> Nature</w:t>
      </w:r>
    </w:p>
    <w:p w14:paraId="0F2DBC29" w14:textId="13CFBAC6" w:rsidR="008D43EF" w:rsidRDefault="008D43EF" w:rsidP="00464CB3">
      <w:pPr>
        <w:rPr>
          <w:rFonts w:ascii="Georgia" w:hAnsi="Georgia" w:cs="Calibri"/>
          <w:bCs/>
        </w:rPr>
      </w:pPr>
      <w:r>
        <w:rPr>
          <w:rFonts w:ascii="Georgia" w:hAnsi="Georgia" w:cs="Calibri"/>
          <w:bCs/>
        </w:rPr>
        <w:tab/>
      </w:r>
      <w:hyperlink r:id="rId19" w:history="1">
        <w:r w:rsidR="00FC2E64" w:rsidRPr="00FC2E64">
          <w:rPr>
            <w:rStyle w:val="Hiperligao"/>
            <w:rFonts w:ascii="Georgia" w:hAnsi="Georgia" w:cs="Calibri"/>
            <w:bCs/>
          </w:rPr>
          <w:t>TARP γ-8 controls hippocampal AMPA receptor number, distribution and synaptic plasticity | Nature Neuroscience</w:t>
        </w:r>
      </w:hyperlink>
    </w:p>
    <w:p w14:paraId="375BD90A" w14:textId="4012BDB9" w:rsidR="00DF1349" w:rsidRPr="00026D02" w:rsidRDefault="00075CBD" w:rsidP="00464CB3">
      <w:pPr>
        <w:rPr>
          <w:rFonts w:ascii="Georgia" w:hAnsi="Georgia" w:cs="Calibri"/>
          <w:bCs/>
        </w:rPr>
      </w:pPr>
      <w:proofErr w:type="spellStart"/>
      <w:r w:rsidRPr="00075CBD">
        <w:rPr>
          <w:rFonts w:ascii="Georgia" w:hAnsi="Georgia" w:cs="Calibri"/>
          <w:bCs/>
        </w:rPr>
        <w:t>Stargazin</w:t>
      </w:r>
      <w:proofErr w:type="spellEnd"/>
      <w:r w:rsidRPr="00075CBD">
        <w:rPr>
          <w:rFonts w:ascii="Georgia" w:hAnsi="Georgia" w:cs="Calibri"/>
          <w:bCs/>
        </w:rPr>
        <w:t xml:space="preserve"> regulates synaptic targeting of AMPA receptors by two distinct mechanisms</w:t>
      </w:r>
      <w:r w:rsidRPr="00026D02">
        <w:rPr>
          <w:rFonts w:ascii="Georgia" w:hAnsi="Georgia" w:cs="Calibri"/>
          <w:bCs/>
        </w:rPr>
        <w:t>, 2000, Nature</w:t>
      </w:r>
    </w:p>
    <w:p w14:paraId="2644E561" w14:textId="38843763" w:rsidR="00075CBD" w:rsidRDefault="00026D02" w:rsidP="00026D02">
      <w:pPr>
        <w:ind w:firstLine="720"/>
      </w:pPr>
      <w:hyperlink r:id="rId20" w:history="1">
        <w:proofErr w:type="spellStart"/>
        <w:r w:rsidRPr="00026D02">
          <w:rPr>
            <w:rStyle w:val="Hiperligao"/>
            <w:rFonts w:ascii="Georgia" w:hAnsi="Georgia" w:cs="Calibri"/>
            <w:bCs/>
          </w:rPr>
          <w:t>Stargazin</w:t>
        </w:r>
        <w:proofErr w:type="spellEnd"/>
        <w:r w:rsidRPr="00026D02">
          <w:rPr>
            <w:rStyle w:val="Hiperligao"/>
            <w:rFonts w:ascii="Georgia" w:hAnsi="Georgia" w:cs="Calibri"/>
            <w:bCs/>
          </w:rPr>
          <w:t xml:space="preserve"> regulates synaptic targeting of AMPA receptors by two distinct mechanisms | Nature</w:t>
        </w:r>
      </w:hyperlink>
    </w:p>
    <w:p w14:paraId="51F29260" w14:textId="02877FF7" w:rsidR="00762706" w:rsidRDefault="00762706" w:rsidP="00762706">
      <w:pPr>
        <w:rPr>
          <w:rFonts w:ascii="Georgia" w:hAnsi="Georgia" w:cs="Calibri"/>
          <w:bCs/>
        </w:rPr>
      </w:pPr>
      <w:r w:rsidRPr="00762706">
        <w:rPr>
          <w:rFonts w:ascii="Georgia" w:hAnsi="Georgia" w:cs="Calibri"/>
          <w:bCs/>
        </w:rPr>
        <w:t xml:space="preserve">Study Evaluating the Safety and Efficacy of RAP-219 in Adult Participants </w:t>
      </w:r>
      <w:proofErr w:type="gramStart"/>
      <w:r w:rsidRPr="00762706">
        <w:rPr>
          <w:rFonts w:ascii="Georgia" w:hAnsi="Georgia" w:cs="Calibri"/>
          <w:bCs/>
        </w:rPr>
        <w:t>With</w:t>
      </w:r>
      <w:proofErr w:type="gramEnd"/>
      <w:r w:rsidRPr="00762706">
        <w:rPr>
          <w:rFonts w:ascii="Georgia" w:hAnsi="Georgia" w:cs="Calibri"/>
          <w:bCs/>
        </w:rPr>
        <w:t xml:space="preserve"> Refractory Focal Epilepsy</w:t>
      </w:r>
      <w:r>
        <w:rPr>
          <w:rFonts w:ascii="Georgia" w:hAnsi="Georgia" w:cs="Calibri"/>
          <w:bCs/>
        </w:rPr>
        <w:t>, ClinicalTrials.gov</w:t>
      </w:r>
    </w:p>
    <w:p w14:paraId="23853427" w14:textId="59F92B0A" w:rsidR="00762706" w:rsidRDefault="00762706" w:rsidP="00762706">
      <w:pPr>
        <w:rPr>
          <w:rFonts w:ascii="Georgia" w:hAnsi="Georgia" w:cs="Calibri"/>
          <w:bCs/>
        </w:rPr>
      </w:pPr>
      <w:r>
        <w:rPr>
          <w:rFonts w:ascii="Georgia" w:hAnsi="Georgia" w:cs="Calibri"/>
          <w:bCs/>
        </w:rPr>
        <w:tab/>
      </w:r>
      <w:hyperlink r:id="rId21" w:history="1">
        <w:r w:rsidRPr="00762706">
          <w:rPr>
            <w:rStyle w:val="Hiperligao"/>
            <w:rFonts w:ascii="Georgia" w:hAnsi="Georgia" w:cs="Calibri"/>
            <w:bCs/>
          </w:rPr>
          <w:t xml:space="preserve">Study Details | Study Evaluating the Safety and Efficacy of RAP-219 in Adult Participants </w:t>
        </w:r>
        <w:proofErr w:type="gramStart"/>
        <w:r w:rsidRPr="00762706">
          <w:rPr>
            <w:rStyle w:val="Hiperligao"/>
            <w:rFonts w:ascii="Georgia" w:hAnsi="Georgia" w:cs="Calibri"/>
            <w:bCs/>
          </w:rPr>
          <w:t>With</w:t>
        </w:r>
        <w:proofErr w:type="gramEnd"/>
        <w:r w:rsidRPr="00762706">
          <w:rPr>
            <w:rStyle w:val="Hiperligao"/>
            <w:rFonts w:ascii="Georgia" w:hAnsi="Georgia" w:cs="Calibri"/>
            <w:bCs/>
          </w:rPr>
          <w:t xml:space="preserve"> Refractory Focal Epilepsy | ClinicalTrials.gov</w:t>
        </w:r>
      </w:hyperlink>
    </w:p>
    <w:p w14:paraId="4E430B87" w14:textId="767B35A1" w:rsidR="00762706" w:rsidRPr="00762706" w:rsidRDefault="00D971F7" w:rsidP="00762706">
      <w:pPr>
        <w:rPr>
          <w:rFonts w:ascii="Georgia" w:hAnsi="Georgia" w:cs="Calibri"/>
          <w:bCs/>
        </w:rPr>
      </w:pPr>
      <w:r w:rsidRPr="00D971F7">
        <w:rPr>
          <w:rFonts w:ascii="Georgia" w:hAnsi="Georgia" w:cs="Calibri"/>
          <w:bCs/>
        </w:rPr>
        <w:t>Novel Design of a Focal Epilepsy Proof-of-Concept Study of RAP-219, a Negative Allosteric Modulator of the γ8 Transmembrane AMPA Receptor Associated Protein (TARPγ8</w:t>
      </w:r>
      <w:r>
        <w:rPr>
          <w:rFonts w:ascii="Georgia" w:hAnsi="Georgia" w:cs="Calibri"/>
          <w:bCs/>
        </w:rPr>
        <w:t xml:space="preserve">), </w:t>
      </w:r>
      <w:r w:rsidR="008529B4">
        <w:rPr>
          <w:rFonts w:ascii="Georgia" w:hAnsi="Georgia" w:cs="Calibri"/>
          <w:bCs/>
        </w:rPr>
        <w:t>2024, Rapport Therapeutics</w:t>
      </w:r>
      <w:r w:rsidR="00762706">
        <w:rPr>
          <w:rFonts w:ascii="Georgia" w:hAnsi="Georgia" w:cs="Calibri"/>
          <w:bCs/>
        </w:rPr>
        <w:tab/>
      </w:r>
    </w:p>
    <w:p w14:paraId="62610F54" w14:textId="528F9EC0" w:rsidR="00F34E75" w:rsidRPr="00026D02" w:rsidRDefault="00D971F7" w:rsidP="00FA1103">
      <w:pPr>
        <w:ind w:firstLine="720"/>
        <w:rPr>
          <w:rStyle w:val="Hiperligao"/>
        </w:rPr>
      </w:pPr>
      <w:r>
        <w:rPr>
          <w:color w:val="467886" w:themeColor="hyperlink"/>
          <w:u w:val="single"/>
        </w:rPr>
        <w:t xml:space="preserve">Novel Design of </w:t>
      </w:r>
      <w:r w:rsidRPr="00D971F7">
        <w:rPr>
          <w:color w:val="467886" w:themeColor="hyperlink"/>
          <w:u w:val="single"/>
        </w:rPr>
        <w:t>a Focal Epilepsy Proof-of-Concept Study</w:t>
      </w:r>
      <w:r>
        <w:rPr>
          <w:color w:val="467886" w:themeColor="hyperlink"/>
          <w:u w:val="single"/>
        </w:rPr>
        <w:t xml:space="preserve"> of RAP-219</w:t>
      </w:r>
    </w:p>
    <w:sectPr w:rsidR="00F34E75" w:rsidRPr="00026D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EACAF" w14:textId="77777777" w:rsidR="009A0FDC" w:rsidRDefault="009A0FDC" w:rsidP="00633753">
      <w:pPr>
        <w:spacing w:after="0" w:line="240" w:lineRule="auto"/>
      </w:pPr>
      <w:r>
        <w:separator/>
      </w:r>
    </w:p>
  </w:endnote>
  <w:endnote w:type="continuationSeparator" w:id="0">
    <w:p w14:paraId="38150DE8" w14:textId="77777777" w:rsidR="009A0FDC" w:rsidRDefault="009A0FDC" w:rsidP="00633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Franklin Gothic Book">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CADD6" w14:textId="77777777" w:rsidR="009A0FDC" w:rsidRDefault="009A0FDC" w:rsidP="00633753">
      <w:pPr>
        <w:spacing w:after="0" w:line="240" w:lineRule="auto"/>
      </w:pPr>
      <w:r>
        <w:separator/>
      </w:r>
    </w:p>
  </w:footnote>
  <w:footnote w:type="continuationSeparator" w:id="0">
    <w:p w14:paraId="36C9B707" w14:textId="77777777" w:rsidR="009A0FDC" w:rsidRDefault="009A0FDC" w:rsidP="006337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B501E"/>
    <w:multiLevelType w:val="hybridMultilevel"/>
    <w:tmpl w:val="18944E1A"/>
    <w:lvl w:ilvl="0" w:tplc="C464C45A">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264E5"/>
    <w:multiLevelType w:val="hybridMultilevel"/>
    <w:tmpl w:val="9958328E"/>
    <w:lvl w:ilvl="0" w:tplc="F218438A">
      <w:numFmt w:val="bullet"/>
      <w:lvlText w:val="-"/>
      <w:lvlJc w:val="left"/>
      <w:pPr>
        <w:ind w:left="720" w:hanging="360"/>
      </w:pPr>
      <w:rPr>
        <w:rFonts w:ascii="Georgia" w:eastAsiaTheme="minorHAnsi" w:hAnsi="Georgia" w:cs="Calibri" w:hint="default"/>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8672C"/>
    <w:multiLevelType w:val="hybridMultilevel"/>
    <w:tmpl w:val="EC7CF200"/>
    <w:lvl w:ilvl="0" w:tplc="62DE6172">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380EDD"/>
    <w:multiLevelType w:val="hybridMultilevel"/>
    <w:tmpl w:val="7A0ED6EE"/>
    <w:lvl w:ilvl="0" w:tplc="9ED03812">
      <w:numFmt w:val="bullet"/>
      <w:lvlText w:val="-"/>
      <w:lvlJc w:val="left"/>
      <w:pPr>
        <w:ind w:left="720" w:hanging="360"/>
      </w:pPr>
      <w:rPr>
        <w:rFonts w:ascii="Georgia" w:eastAsiaTheme="minorHAnsi" w:hAnsi="Georgia"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F467C"/>
    <w:multiLevelType w:val="hybridMultilevel"/>
    <w:tmpl w:val="F94C74A6"/>
    <w:lvl w:ilvl="0" w:tplc="2F58A7B2">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6D77E1"/>
    <w:multiLevelType w:val="hybridMultilevel"/>
    <w:tmpl w:val="8EFE293E"/>
    <w:lvl w:ilvl="0" w:tplc="D4881F6A">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40930D0"/>
    <w:multiLevelType w:val="hybridMultilevel"/>
    <w:tmpl w:val="1A1299A2"/>
    <w:lvl w:ilvl="0" w:tplc="2EDE6940">
      <w:numFmt w:val="bullet"/>
      <w:lvlText w:val="-"/>
      <w:lvlJc w:val="left"/>
      <w:pPr>
        <w:ind w:left="720" w:hanging="360"/>
      </w:pPr>
      <w:rPr>
        <w:rFonts w:ascii="Georgia" w:eastAsiaTheme="minorHAnsi" w:hAnsi="Georg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92331"/>
    <w:multiLevelType w:val="hybridMultilevel"/>
    <w:tmpl w:val="96802964"/>
    <w:lvl w:ilvl="0" w:tplc="3A88EDFC">
      <w:start w:val="3"/>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9D74F3"/>
    <w:multiLevelType w:val="hybridMultilevel"/>
    <w:tmpl w:val="E1A6487A"/>
    <w:lvl w:ilvl="0" w:tplc="1B8ABD18">
      <w:start w:val="20"/>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3F14B8"/>
    <w:multiLevelType w:val="hybridMultilevel"/>
    <w:tmpl w:val="8CB0BA14"/>
    <w:lvl w:ilvl="0" w:tplc="0DD4DE9C">
      <w:start w:val="20"/>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334EE"/>
    <w:multiLevelType w:val="hybridMultilevel"/>
    <w:tmpl w:val="FBD839F4"/>
    <w:lvl w:ilvl="0" w:tplc="5316C444">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0146DEF"/>
    <w:multiLevelType w:val="hybridMultilevel"/>
    <w:tmpl w:val="58A4F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632E22"/>
    <w:multiLevelType w:val="hybridMultilevel"/>
    <w:tmpl w:val="2D58156C"/>
    <w:lvl w:ilvl="0" w:tplc="62DE6172">
      <w:numFmt w:val="bullet"/>
      <w:lvlText w:val="-"/>
      <w:lvlJc w:val="left"/>
      <w:pPr>
        <w:ind w:left="1080" w:hanging="360"/>
      </w:pPr>
      <w:rPr>
        <w:rFonts w:ascii="Georgia" w:eastAsiaTheme="minorHAnsi" w:hAnsi="Georg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7B606A"/>
    <w:multiLevelType w:val="hybridMultilevel"/>
    <w:tmpl w:val="715A2C92"/>
    <w:lvl w:ilvl="0" w:tplc="C3426C12">
      <w:start w:val="4"/>
      <w:numFmt w:val="bullet"/>
      <w:lvlText w:val="-"/>
      <w:lvlJc w:val="left"/>
      <w:pPr>
        <w:ind w:left="720" w:hanging="360"/>
      </w:pPr>
      <w:rPr>
        <w:rFonts w:ascii="Georgia" w:eastAsiaTheme="minorHAnsi" w:hAnsi="Georgia"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197172">
    <w:abstractNumId w:val="0"/>
  </w:num>
  <w:num w:numId="2" w16cid:durableId="1692877293">
    <w:abstractNumId w:val="5"/>
  </w:num>
  <w:num w:numId="3" w16cid:durableId="1751342570">
    <w:abstractNumId w:val="11"/>
  </w:num>
  <w:num w:numId="4" w16cid:durableId="1060859057">
    <w:abstractNumId w:val="6"/>
  </w:num>
  <w:num w:numId="5" w16cid:durableId="1668746337">
    <w:abstractNumId w:val="10"/>
  </w:num>
  <w:num w:numId="6" w16cid:durableId="1960524880">
    <w:abstractNumId w:val="4"/>
  </w:num>
  <w:num w:numId="7" w16cid:durableId="1110512138">
    <w:abstractNumId w:val="3"/>
  </w:num>
  <w:num w:numId="8" w16cid:durableId="41365553">
    <w:abstractNumId w:val="1"/>
  </w:num>
  <w:num w:numId="9" w16cid:durableId="1151947221">
    <w:abstractNumId w:val="8"/>
  </w:num>
  <w:num w:numId="10" w16cid:durableId="11735801">
    <w:abstractNumId w:val="9"/>
  </w:num>
  <w:num w:numId="11" w16cid:durableId="1111364961">
    <w:abstractNumId w:val="13"/>
  </w:num>
  <w:num w:numId="12" w16cid:durableId="2013871211">
    <w:abstractNumId w:val="7"/>
  </w:num>
  <w:num w:numId="13" w16cid:durableId="2076777871">
    <w:abstractNumId w:val="2"/>
  </w:num>
  <w:num w:numId="14" w16cid:durableId="15404345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689"/>
    <w:rsid w:val="00002617"/>
    <w:rsid w:val="00002884"/>
    <w:rsid w:val="00003F80"/>
    <w:rsid w:val="0000530A"/>
    <w:rsid w:val="00005449"/>
    <w:rsid w:val="00005C99"/>
    <w:rsid w:val="00006AE1"/>
    <w:rsid w:val="00007ABB"/>
    <w:rsid w:val="00011152"/>
    <w:rsid w:val="0001495B"/>
    <w:rsid w:val="00015330"/>
    <w:rsid w:val="00017299"/>
    <w:rsid w:val="0002038F"/>
    <w:rsid w:val="000204F8"/>
    <w:rsid w:val="00022F50"/>
    <w:rsid w:val="00024E9A"/>
    <w:rsid w:val="0002537F"/>
    <w:rsid w:val="00026D02"/>
    <w:rsid w:val="00027D31"/>
    <w:rsid w:val="00031684"/>
    <w:rsid w:val="000330CF"/>
    <w:rsid w:val="00033915"/>
    <w:rsid w:val="00033B97"/>
    <w:rsid w:val="00034CA1"/>
    <w:rsid w:val="00035BFE"/>
    <w:rsid w:val="00036537"/>
    <w:rsid w:val="000379B1"/>
    <w:rsid w:val="00040057"/>
    <w:rsid w:val="00040D0F"/>
    <w:rsid w:val="00040EFB"/>
    <w:rsid w:val="00041D2B"/>
    <w:rsid w:val="0004506D"/>
    <w:rsid w:val="00046FCD"/>
    <w:rsid w:val="00047637"/>
    <w:rsid w:val="00051F02"/>
    <w:rsid w:val="00052037"/>
    <w:rsid w:val="000531DD"/>
    <w:rsid w:val="00055282"/>
    <w:rsid w:val="000570B3"/>
    <w:rsid w:val="00057A2B"/>
    <w:rsid w:val="00057FEA"/>
    <w:rsid w:val="00061C62"/>
    <w:rsid w:val="00063AEA"/>
    <w:rsid w:val="00064996"/>
    <w:rsid w:val="000670C6"/>
    <w:rsid w:val="00070195"/>
    <w:rsid w:val="00071759"/>
    <w:rsid w:val="00073A73"/>
    <w:rsid w:val="00075CBD"/>
    <w:rsid w:val="00076770"/>
    <w:rsid w:val="00077EDF"/>
    <w:rsid w:val="00081648"/>
    <w:rsid w:val="00082258"/>
    <w:rsid w:val="00082B60"/>
    <w:rsid w:val="00082FFB"/>
    <w:rsid w:val="00083086"/>
    <w:rsid w:val="00083388"/>
    <w:rsid w:val="00084521"/>
    <w:rsid w:val="00085337"/>
    <w:rsid w:val="00085D61"/>
    <w:rsid w:val="00087329"/>
    <w:rsid w:val="00087544"/>
    <w:rsid w:val="00090DB0"/>
    <w:rsid w:val="00092448"/>
    <w:rsid w:val="000925CB"/>
    <w:rsid w:val="00095533"/>
    <w:rsid w:val="00095D84"/>
    <w:rsid w:val="00097FE5"/>
    <w:rsid w:val="000A06EA"/>
    <w:rsid w:val="000A0B60"/>
    <w:rsid w:val="000A4315"/>
    <w:rsid w:val="000A4658"/>
    <w:rsid w:val="000A49B9"/>
    <w:rsid w:val="000A4B8B"/>
    <w:rsid w:val="000B028A"/>
    <w:rsid w:val="000B1C9A"/>
    <w:rsid w:val="000B1F6A"/>
    <w:rsid w:val="000B34E4"/>
    <w:rsid w:val="000B4F2B"/>
    <w:rsid w:val="000B5423"/>
    <w:rsid w:val="000C22DE"/>
    <w:rsid w:val="000C2583"/>
    <w:rsid w:val="000C5530"/>
    <w:rsid w:val="000C5E42"/>
    <w:rsid w:val="000C6427"/>
    <w:rsid w:val="000C6999"/>
    <w:rsid w:val="000C7801"/>
    <w:rsid w:val="000C7DE6"/>
    <w:rsid w:val="000C7E6F"/>
    <w:rsid w:val="000D00BF"/>
    <w:rsid w:val="000D0930"/>
    <w:rsid w:val="000D1892"/>
    <w:rsid w:val="000D19E4"/>
    <w:rsid w:val="000D21FF"/>
    <w:rsid w:val="000D3A47"/>
    <w:rsid w:val="000D7F65"/>
    <w:rsid w:val="000E0608"/>
    <w:rsid w:val="000E13E9"/>
    <w:rsid w:val="000E20D8"/>
    <w:rsid w:val="000E227A"/>
    <w:rsid w:val="000E568F"/>
    <w:rsid w:val="000E6406"/>
    <w:rsid w:val="000E69A1"/>
    <w:rsid w:val="000E6C55"/>
    <w:rsid w:val="000F05E3"/>
    <w:rsid w:val="000F1D3D"/>
    <w:rsid w:val="000F3653"/>
    <w:rsid w:val="000F4A28"/>
    <w:rsid w:val="000F526D"/>
    <w:rsid w:val="000F5AF1"/>
    <w:rsid w:val="000F6231"/>
    <w:rsid w:val="00101862"/>
    <w:rsid w:val="00101D5B"/>
    <w:rsid w:val="00103D8C"/>
    <w:rsid w:val="00104679"/>
    <w:rsid w:val="00105777"/>
    <w:rsid w:val="001057A8"/>
    <w:rsid w:val="001102CB"/>
    <w:rsid w:val="00110FA4"/>
    <w:rsid w:val="00115123"/>
    <w:rsid w:val="00115E3B"/>
    <w:rsid w:val="001170E0"/>
    <w:rsid w:val="00123464"/>
    <w:rsid w:val="00123993"/>
    <w:rsid w:val="001257EF"/>
    <w:rsid w:val="00126074"/>
    <w:rsid w:val="00126666"/>
    <w:rsid w:val="00131474"/>
    <w:rsid w:val="0013181B"/>
    <w:rsid w:val="001330BE"/>
    <w:rsid w:val="0013390D"/>
    <w:rsid w:val="00136410"/>
    <w:rsid w:val="00136FCC"/>
    <w:rsid w:val="001405BE"/>
    <w:rsid w:val="00141584"/>
    <w:rsid w:val="00142198"/>
    <w:rsid w:val="0014271B"/>
    <w:rsid w:val="00142BD5"/>
    <w:rsid w:val="00143402"/>
    <w:rsid w:val="00143B7E"/>
    <w:rsid w:val="001447DB"/>
    <w:rsid w:val="00144F62"/>
    <w:rsid w:val="00145BC5"/>
    <w:rsid w:val="00146490"/>
    <w:rsid w:val="00147531"/>
    <w:rsid w:val="001521B4"/>
    <w:rsid w:val="0015238F"/>
    <w:rsid w:val="0015276F"/>
    <w:rsid w:val="00152BAD"/>
    <w:rsid w:val="00153C50"/>
    <w:rsid w:val="001551BD"/>
    <w:rsid w:val="00160E89"/>
    <w:rsid w:val="00160EE0"/>
    <w:rsid w:val="00162149"/>
    <w:rsid w:val="00164B66"/>
    <w:rsid w:val="00165696"/>
    <w:rsid w:val="00166275"/>
    <w:rsid w:val="001675A6"/>
    <w:rsid w:val="001709E3"/>
    <w:rsid w:val="00171C64"/>
    <w:rsid w:val="00171EBB"/>
    <w:rsid w:val="001745F3"/>
    <w:rsid w:val="00174BF7"/>
    <w:rsid w:val="001759F4"/>
    <w:rsid w:val="00177BB1"/>
    <w:rsid w:val="0018050A"/>
    <w:rsid w:val="0018151B"/>
    <w:rsid w:val="00181AA0"/>
    <w:rsid w:val="00181BC2"/>
    <w:rsid w:val="00185A0E"/>
    <w:rsid w:val="001867DA"/>
    <w:rsid w:val="00187002"/>
    <w:rsid w:val="001875E5"/>
    <w:rsid w:val="00187DA1"/>
    <w:rsid w:val="001959FC"/>
    <w:rsid w:val="00195BD0"/>
    <w:rsid w:val="001A1378"/>
    <w:rsid w:val="001A1822"/>
    <w:rsid w:val="001A1FCE"/>
    <w:rsid w:val="001A5959"/>
    <w:rsid w:val="001A7A9B"/>
    <w:rsid w:val="001B0BED"/>
    <w:rsid w:val="001B2396"/>
    <w:rsid w:val="001B2914"/>
    <w:rsid w:val="001B3A07"/>
    <w:rsid w:val="001B52DA"/>
    <w:rsid w:val="001B7686"/>
    <w:rsid w:val="001C044E"/>
    <w:rsid w:val="001C1827"/>
    <w:rsid w:val="001C27E0"/>
    <w:rsid w:val="001C5970"/>
    <w:rsid w:val="001D17EF"/>
    <w:rsid w:val="001D1C2D"/>
    <w:rsid w:val="001D4198"/>
    <w:rsid w:val="001D50FA"/>
    <w:rsid w:val="001D76D6"/>
    <w:rsid w:val="001D7D40"/>
    <w:rsid w:val="001D7FF6"/>
    <w:rsid w:val="001E01C4"/>
    <w:rsid w:val="001E106D"/>
    <w:rsid w:val="001E22AA"/>
    <w:rsid w:val="001E51AD"/>
    <w:rsid w:val="001E79FD"/>
    <w:rsid w:val="001F0967"/>
    <w:rsid w:val="001F1613"/>
    <w:rsid w:val="001F5A3E"/>
    <w:rsid w:val="001F5D2C"/>
    <w:rsid w:val="001F6F9B"/>
    <w:rsid w:val="00202C80"/>
    <w:rsid w:val="00204481"/>
    <w:rsid w:val="00205910"/>
    <w:rsid w:val="00205A22"/>
    <w:rsid w:val="002063B8"/>
    <w:rsid w:val="00207EBF"/>
    <w:rsid w:val="00210F18"/>
    <w:rsid w:val="00212136"/>
    <w:rsid w:val="0021217F"/>
    <w:rsid w:val="00215D71"/>
    <w:rsid w:val="00216C43"/>
    <w:rsid w:val="00216CCC"/>
    <w:rsid w:val="00216EE0"/>
    <w:rsid w:val="00216F48"/>
    <w:rsid w:val="00220AE6"/>
    <w:rsid w:val="00222BA7"/>
    <w:rsid w:val="00223723"/>
    <w:rsid w:val="00227245"/>
    <w:rsid w:val="00231689"/>
    <w:rsid w:val="00232252"/>
    <w:rsid w:val="00232887"/>
    <w:rsid w:val="002329E2"/>
    <w:rsid w:val="002332A0"/>
    <w:rsid w:val="0023409A"/>
    <w:rsid w:val="002346F7"/>
    <w:rsid w:val="0023623F"/>
    <w:rsid w:val="00241D38"/>
    <w:rsid w:val="002444BC"/>
    <w:rsid w:val="00253F1D"/>
    <w:rsid w:val="002541CE"/>
    <w:rsid w:val="0025716C"/>
    <w:rsid w:val="00262C6A"/>
    <w:rsid w:val="00266143"/>
    <w:rsid w:val="00267C1B"/>
    <w:rsid w:val="00271CA7"/>
    <w:rsid w:val="00271FD4"/>
    <w:rsid w:val="00273E63"/>
    <w:rsid w:val="0028526B"/>
    <w:rsid w:val="00285392"/>
    <w:rsid w:val="0028548B"/>
    <w:rsid w:val="0028579E"/>
    <w:rsid w:val="00285974"/>
    <w:rsid w:val="002919F3"/>
    <w:rsid w:val="002A0139"/>
    <w:rsid w:val="002A0315"/>
    <w:rsid w:val="002A03DC"/>
    <w:rsid w:val="002A0B79"/>
    <w:rsid w:val="002A0BDB"/>
    <w:rsid w:val="002A4C22"/>
    <w:rsid w:val="002A66BC"/>
    <w:rsid w:val="002B0B7E"/>
    <w:rsid w:val="002B14B8"/>
    <w:rsid w:val="002B2E55"/>
    <w:rsid w:val="002B7788"/>
    <w:rsid w:val="002C068A"/>
    <w:rsid w:val="002C1B42"/>
    <w:rsid w:val="002C257B"/>
    <w:rsid w:val="002C2995"/>
    <w:rsid w:val="002C2D21"/>
    <w:rsid w:val="002C7AB0"/>
    <w:rsid w:val="002C7FE7"/>
    <w:rsid w:val="002D0FF1"/>
    <w:rsid w:val="002D15B6"/>
    <w:rsid w:val="002D31E4"/>
    <w:rsid w:val="002D4998"/>
    <w:rsid w:val="002D7DAD"/>
    <w:rsid w:val="002E046E"/>
    <w:rsid w:val="002E3EC5"/>
    <w:rsid w:val="002E596A"/>
    <w:rsid w:val="002F06D5"/>
    <w:rsid w:val="00303F75"/>
    <w:rsid w:val="003042F5"/>
    <w:rsid w:val="003111A6"/>
    <w:rsid w:val="00312774"/>
    <w:rsid w:val="00314369"/>
    <w:rsid w:val="0031449A"/>
    <w:rsid w:val="00315255"/>
    <w:rsid w:val="003154A1"/>
    <w:rsid w:val="00316457"/>
    <w:rsid w:val="003228D5"/>
    <w:rsid w:val="00323818"/>
    <w:rsid w:val="00325338"/>
    <w:rsid w:val="00326B25"/>
    <w:rsid w:val="00327083"/>
    <w:rsid w:val="00327743"/>
    <w:rsid w:val="003314A0"/>
    <w:rsid w:val="00332115"/>
    <w:rsid w:val="00333A0B"/>
    <w:rsid w:val="00334C05"/>
    <w:rsid w:val="00342334"/>
    <w:rsid w:val="0034554D"/>
    <w:rsid w:val="00350D91"/>
    <w:rsid w:val="003534BA"/>
    <w:rsid w:val="003535E0"/>
    <w:rsid w:val="00353E23"/>
    <w:rsid w:val="003546AF"/>
    <w:rsid w:val="0035480C"/>
    <w:rsid w:val="0035487F"/>
    <w:rsid w:val="00356852"/>
    <w:rsid w:val="00361003"/>
    <w:rsid w:val="00363DEA"/>
    <w:rsid w:val="003656F4"/>
    <w:rsid w:val="00366412"/>
    <w:rsid w:val="00366E90"/>
    <w:rsid w:val="003677BF"/>
    <w:rsid w:val="003709D3"/>
    <w:rsid w:val="003747FD"/>
    <w:rsid w:val="00375D62"/>
    <w:rsid w:val="003820DA"/>
    <w:rsid w:val="00384336"/>
    <w:rsid w:val="003869B1"/>
    <w:rsid w:val="00392171"/>
    <w:rsid w:val="003958FA"/>
    <w:rsid w:val="0039740F"/>
    <w:rsid w:val="003A1348"/>
    <w:rsid w:val="003A26B9"/>
    <w:rsid w:val="003A4FF3"/>
    <w:rsid w:val="003A5684"/>
    <w:rsid w:val="003A5ABD"/>
    <w:rsid w:val="003A70A5"/>
    <w:rsid w:val="003A7FC5"/>
    <w:rsid w:val="003B256A"/>
    <w:rsid w:val="003B56D9"/>
    <w:rsid w:val="003B5CE7"/>
    <w:rsid w:val="003B6A40"/>
    <w:rsid w:val="003B6B94"/>
    <w:rsid w:val="003B6C31"/>
    <w:rsid w:val="003B6F61"/>
    <w:rsid w:val="003C31EB"/>
    <w:rsid w:val="003C3560"/>
    <w:rsid w:val="003C5452"/>
    <w:rsid w:val="003C7ACA"/>
    <w:rsid w:val="003D218A"/>
    <w:rsid w:val="003D2EF6"/>
    <w:rsid w:val="003D3F22"/>
    <w:rsid w:val="003D424F"/>
    <w:rsid w:val="003D673C"/>
    <w:rsid w:val="003D68DE"/>
    <w:rsid w:val="003D7952"/>
    <w:rsid w:val="003D7C55"/>
    <w:rsid w:val="003E0183"/>
    <w:rsid w:val="003E18C6"/>
    <w:rsid w:val="003E478E"/>
    <w:rsid w:val="003E4F98"/>
    <w:rsid w:val="003E532A"/>
    <w:rsid w:val="003F1676"/>
    <w:rsid w:val="003F178E"/>
    <w:rsid w:val="003F1DBC"/>
    <w:rsid w:val="003F260F"/>
    <w:rsid w:val="003F3D31"/>
    <w:rsid w:val="003F5B53"/>
    <w:rsid w:val="003F5F01"/>
    <w:rsid w:val="003F67D7"/>
    <w:rsid w:val="003F6D38"/>
    <w:rsid w:val="003F748A"/>
    <w:rsid w:val="003F7A47"/>
    <w:rsid w:val="00400E19"/>
    <w:rsid w:val="00401154"/>
    <w:rsid w:val="004011AE"/>
    <w:rsid w:val="00402036"/>
    <w:rsid w:val="00416D55"/>
    <w:rsid w:val="0041768A"/>
    <w:rsid w:val="004179CC"/>
    <w:rsid w:val="00421E55"/>
    <w:rsid w:val="00422BBF"/>
    <w:rsid w:val="00424513"/>
    <w:rsid w:val="004250B1"/>
    <w:rsid w:val="00425FD9"/>
    <w:rsid w:val="0042618B"/>
    <w:rsid w:val="004261E9"/>
    <w:rsid w:val="00426F8B"/>
    <w:rsid w:val="00431CB9"/>
    <w:rsid w:val="004320F8"/>
    <w:rsid w:val="00433331"/>
    <w:rsid w:val="00434268"/>
    <w:rsid w:val="00434AB3"/>
    <w:rsid w:val="00434E7F"/>
    <w:rsid w:val="00435351"/>
    <w:rsid w:val="00435966"/>
    <w:rsid w:val="004368A9"/>
    <w:rsid w:val="00443306"/>
    <w:rsid w:val="00444085"/>
    <w:rsid w:val="004441D9"/>
    <w:rsid w:val="00445948"/>
    <w:rsid w:val="0045366A"/>
    <w:rsid w:val="004544B0"/>
    <w:rsid w:val="00454802"/>
    <w:rsid w:val="00454A6D"/>
    <w:rsid w:val="00457F95"/>
    <w:rsid w:val="00462D34"/>
    <w:rsid w:val="004646A7"/>
    <w:rsid w:val="00464CB3"/>
    <w:rsid w:val="0047147E"/>
    <w:rsid w:val="00472818"/>
    <w:rsid w:val="00472A39"/>
    <w:rsid w:val="00472FFE"/>
    <w:rsid w:val="00474080"/>
    <w:rsid w:val="00474C45"/>
    <w:rsid w:val="00480BDB"/>
    <w:rsid w:val="00481592"/>
    <w:rsid w:val="00483625"/>
    <w:rsid w:val="004840FA"/>
    <w:rsid w:val="00484724"/>
    <w:rsid w:val="0048485D"/>
    <w:rsid w:val="00486378"/>
    <w:rsid w:val="00486603"/>
    <w:rsid w:val="00486A57"/>
    <w:rsid w:val="0048702E"/>
    <w:rsid w:val="004874DE"/>
    <w:rsid w:val="00490746"/>
    <w:rsid w:val="00491777"/>
    <w:rsid w:val="00493776"/>
    <w:rsid w:val="00494593"/>
    <w:rsid w:val="004946E9"/>
    <w:rsid w:val="004965D1"/>
    <w:rsid w:val="004A0CF5"/>
    <w:rsid w:val="004A3084"/>
    <w:rsid w:val="004A51D3"/>
    <w:rsid w:val="004A69AB"/>
    <w:rsid w:val="004A7175"/>
    <w:rsid w:val="004A7A68"/>
    <w:rsid w:val="004B21B4"/>
    <w:rsid w:val="004B25F0"/>
    <w:rsid w:val="004B27B1"/>
    <w:rsid w:val="004B4C73"/>
    <w:rsid w:val="004C0375"/>
    <w:rsid w:val="004C4852"/>
    <w:rsid w:val="004C5CB9"/>
    <w:rsid w:val="004C661E"/>
    <w:rsid w:val="004C76A9"/>
    <w:rsid w:val="004C7930"/>
    <w:rsid w:val="004D12C5"/>
    <w:rsid w:val="004D4DB3"/>
    <w:rsid w:val="004D52F4"/>
    <w:rsid w:val="004D615C"/>
    <w:rsid w:val="004D7E78"/>
    <w:rsid w:val="004E1976"/>
    <w:rsid w:val="004E2503"/>
    <w:rsid w:val="004E3B00"/>
    <w:rsid w:val="004E4BCC"/>
    <w:rsid w:val="004E5776"/>
    <w:rsid w:val="004F1494"/>
    <w:rsid w:val="004F2ECE"/>
    <w:rsid w:val="004F4DB4"/>
    <w:rsid w:val="004F592B"/>
    <w:rsid w:val="004F5CF5"/>
    <w:rsid w:val="004F7F5B"/>
    <w:rsid w:val="00501C53"/>
    <w:rsid w:val="005051FE"/>
    <w:rsid w:val="00505354"/>
    <w:rsid w:val="00506CC8"/>
    <w:rsid w:val="005071DF"/>
    <w:rsid w:val="00507A6F"/>
    <w:rsid w:val="00513D89"/>
    <w:rsid w:val="0051611A"/>
    <w:rsid w:val="005248EA"/>
    <w:rsid w:val="00525ED0"/>
    <w:rsid w:val="00533C17"/>
    <w:rsid w:val="00535134"/>
    <w:rsid w:val="005363BE"/>
    <w:rsid w:val="005421EB"/>
    <w:rsid w:val="005435AD"/>
    <w:rsid w:val="005445E1"/>
    <w:rsid w:val="005453F1"/>
    <w:rsid w:val="00546530"/>
    <w:rsid w:val="00546ED4"/>
    <w:rsid w:val="00546F1A"/>
    <w:rsid w:val="005470AF"/>
    <w:rsid w:val="005514C5"/>
    <w:rsid w:val="00552992"/>
    <w:rsid w:val="00552B5E"/>
    <w:rsid w:val="005548A9"/>
    <w:rsid w:val="00554A87"/>
    <w:rsid w:val="00556F20"/>
    <w:rsid w:val="00561442"/>
    <w:rsid w:val="005614F3"/>
    <w:rsid w:val="00563C01"/>
    <w:rsid w:val="0056400F"/>
    <w:rsid w:val="00564F22"/>
    <w:rsid w:val="00571F81"/>
    <w:rsid w:val="0057210B"/>
    <w:rsid w:val="00575506"/>
    <w:rsid w:val="00575558"/>
    <w:rsid w:val="00575A06"/>
    <w:rsid w:val="005802E2"/>
    <w:rsid w:val="0058067A"/>
    <w:rsid w:val="00586837"/>
    <w:rsid w:val="00592877"/>
    <w:rsid w:val="00593CE9"/>
    <w:rsid w:val="00595122"/>
    <w:rsid w:val="005957A5"/>
    <w:rsid w:val="00596228"/>
    <w:rsid w:val="00596D1A"/>
    <w:rsid w:val="005A3A58"/>
    <w:rsid w:val="005A54F5"/>
    <w:rsid w:val="005A7317"/>
    <w:rsid w:val="005B020B"/>
    <w:rsid w:val="005B23FB"/>
    <w:rsid w:val="005C2B28"/>
    <w:rsid w:val="005C2CF0"/>
    <w:rsid w:val="005C5E0D"/>
    <w:rsid w:val="005C6549"/>
    <w:rsid w:val="005C70A3"/>
    <w:rsid w:val="005D046B"/>
    <w:rsid w:val="005D14DA"/>
    <w:rsid w:val="005D7F3A"/>
    <w:rsid w:val="005E053C"/>
    <w:rsid w:val="005E1251"/>
    <w:rsid w:val="005E1B5C"/>
    <w:rsid w:val="005E22EC"/>
    <w:rsid w:val="005E2AAC"/>
    <w:rsid w:val="005E3D88"/>
    <w:rsid w:val="005E3E99"/>
    <w:rsid w:val="005E4291"/>
    <w:rsid w:val="005E5177"/>
    <w:rsid w:val="005E705D"/>
    <w:rsid w:val="005E77A7"/>
    <w:rsid w:val="005E7AF0"/>
    <w:rsid w:val="005F3E58"/>
    <w:rsid w:val="005F40DB"/>
    <w:rsid w:val="005F415F"/>
    <w:rsid w:val="005F6FF8"/>
    <w:rsid w:val="00600F9F"/>
    <w:rsid w:val="00604041"/>
    <w:rsid w:val="00604191"/>
    <w:rsid w:val="00605B7D"/>
    <w:rsid w:val="00610386"/>
    <w:rsid w:val="00611221"/>
    <w:rsid w:val="006133B1"/>
    <w:rsid w:val="0061406B"/>
    <w:rsid w:val="006151C9"/>
    <w:rsid w:val="00617A25"/>
    <w:rsid w:val="00620E86"/>
    <w:rsid w:val="00620F77"/>
    <w:rsid w:val="00624B21"/>
    <w:rsid w:val="00627C37"/>
    <w:rsid w:val="00630384"/>
    <w:rsid w:val="006323BC"/>
    <w:rsid w:val="00633753"/>
    <w:rsid w:val="00633C5D"/>
    <w:rsid w:val="00634A05"/>
    <w:rsid w:val="00635B8A"/>
    <w:rsid w:val="00637221"/>
    <w:rsid w:val="006373BE"/>
    <w:rsid w:val="00640D23"/>
    <w:rsid w:val="006421AC"/>
    <w:rsid w:val="0064321B"/>
    <w:rsid w:val="00643832"/>
    <w:rsid w:val="006510C0"/>
    <w:rsid w:val="006520A0"/>
    <w:rsid w:val="006524BC"/>
    <w:rsid w:val="006546A2"/>
    <w:rsid w:val="0066124E"/>
    <w:rsid w:val="006613DE"/>
    <w:rsid w:val="0066262D"/>
    <w:rsid w:val="00663A6C"/>
    <w:rsid w:val="00663E26"/>
    <w:rsid w:val="00670BDB"/>
    <w:rsid w:val="00671041"/>
    <w:rsid w:val="0067245B"/>
    <w:rsid w:val="0067528C"/>
    <w:rsid w:val="00680A0D"/>
    <w:rsid w:val="00681153"/>
    <w:rsid w:val="00681D91"/>
    <w:rsid w:val="00682C51"/>
    <w:rsid w:val="00690C33"/>
    <w:rsid w:val="00691FB5"/>
    <w:rsid w:val="006943A7"/>
    <w:rsid w:val="006A0F18"/>
    <w:rsid w:val="006A1DA8"/>
    <w:rsid w:val="006A5294"/>
    <w:rsid w:val="006A60FE"/>
    <w:rsid w:val="006A6FDD"/>
    <w:rsid w:val="006B1DCC"/>
    <w:rsid w:val="006B2961"/>
    <w:rsid w:val="006B311B"/>
    <w:rsid w:val="006C18A3"/>
    <w:rsid w:val="006C3FD1"/>
    <w:rsid w:val="006C7AAB"/>
    <w:rsid w:val="006D3A57"/>
    <w:rsid w:val="006D5273"/>
    <w:rsid w:val="006D75EC"/>
    <w:rsid w:val="006E4036"/>
    <w:rsid w:val="006E6D8E"/>
    <w:rsid w:val="006E7419"/>
    <w:rsid w:val="006E7560"/>
    <w:rsid w:val="006E7837"/>
    <w:rsid w:val="006F2C65"/>
    <w:rsid w:val="006F65F9"/>
    <w:rsid w:val="006F6E15"/>
    <w:rsid w:val="00701522"/>
    <w:rsid w:val="00705D20"/>
    <w:rsid w:val="00710D77"/>
    <w:rsid w:val="0071237F"/>
    <w:rsid w:val="00713AE8"/>
    <w:rsid w:val="00716982"/>
    <w:rsid w:val="00722686"/>
    <w:rsid w:val="00723849"/>
    <w:rsid w:val="007267E2"/>
    <w:rsid w:val="00730226"/>
    <w:rsid w:val="00730A1B"/>
    <w:rsid w:val="007314C1"/>
    <w:rsid w:val="00734E0C"/>
    <w:rsid w:val="00736E8A"/>
    <w:rsid w:val="0073791B"/>
    <w:rsid w:val="0074095D"/>
    <w:rsid w:val="00740BFB"/>
    <w:rsid w:val="00741692"/>
    <w:rsid w:val="0074282F"/>
    <w:rsid w:val="007443A7"/>
    <w:rsid w:val="00744C8C"/>
    <w:rsid w:val="00745E8B"/>
    <w:rsid w:val="00746817"/>
    <w:rsid w:val="00751340"/>
    <w:rsid w:val="007517BF"/>
    <w:rsid w:val="00751A25"/>
    <w:rsid w:val="00751ABA"/>
    <w:rsid w:val="007527D3"/>
    <w:rsid w:val="00754B1A"/>
    <w:rsid w:val="00754D98"/>
    <w:rsid w:val="00760A4B"/>
    <w:rsid w:val="00760A72"/>
    <w:rsid w:val="00761C27"/>
    <w:rsid w:val="00762706"/>
    <w:rsid w:val="0076520D"/>
    <w:rsid w:val="00771464"/>
    <w:rsid w:val="00771C37"/>
    <w:rsid w:val="00774812"/>
    <w:rsid w:val="0078038C"/>
    <w:rsid w:val="00782480"/>
    <w:rsid w:val="00783070"/>
    <w:rsid w:val="0078464C"/>
    <w:rsid w:val="0079384A"/>
    <w:rsid w:val="00793D8A"/>
    <w:rsid w:val="007953F9"/>
    <w:rsid w:val="007978E7"/>
    <w:rsid w:val="007A18C2"/>
    <w:rsid w:val="007A1917"/>
    <w:rsid w:val="007A1F4D"/>
    <w:rsid w:val="007A225D"/>
    <w:rsid w:val="007A283B"/>
    <w:rsid w:val="007A5754"/>
    <w:rsid w:val="007A6049"/>
    <w:rsid w:val="007C205A"/>
    <w:rsid w:val="007C2B92"/>
    <w:rsid w:val="007C4B23"/>
    <w:rsid w:val="007C596C"/>
    <w:rsid w:val="007D2B78"/>
    <w:rsid w:val="007D7419"/>
    <w:rsid w:val="007E03BC"/>
    <w:rsid w:val="007E36BC"/>
    <w:rsid w:val="007E3C66"/>
    <w:rsid w:val="007E5CBD"/>
    <w:rsid w:val="007E5FF2"/>
    <w:rsid w:val="007E635B"/>
    <w:rsid w:val="007F3154"/>
    <w:rsid w:val="007F5DBD"/>
    <w:rsid w:val="008002AD"/>
    <w:rsid w:val="00800B88"/>
    <w:rsid w:val="0080130C"/>
    <w:rsid w:val="00821724"/>
    <w:rsid w:val="00821A2C"/>
    <w:rsid w:val="008229A4"/>
    <w:rsid w:val="0082640B"/>
    <w:rsid w:val="00830F6A"/>
    <w:rsid w:val="00831A23"/>
    <w:rsid w:val="00831D10"/>
    <w:rsid w:val="008345C6"/>
    <w:rsid w:val="00834686"/>
    <w:rsid w:val="0083620E"/>
    <w:rsid w:val="00841CBA"/>
    <w:rsid w:val="008423C7"/>
    <w:rsid w:val="00843E55"/>
    <w:rsid w:val="00847E1B"/>
    <w:rsid w:val="0085097F"/>
    <w:rsid w:val="008529B4"/>
    <w:rsid w:val="008539E1"/>
    <w:rsid w:val="00854260"/>
    <w:rsid w:val="008543DB"/>
    <w:rsid w:val="0085562E"/>
    <w:rsid w:val="00856269"/>
    <w:rsid w:val="00857A00"/>
    <w:rsid w:val="00867665"/>
    <w:rsid w:val="008748B0"/>
    <w:rsid w:val="0087628B"/>
    <w:rsid w:val="008773F2"/>
    <w:rsid w:val="00880E38"/>
    <w:rsid w:val="00882360"/>
    <w:rsid w:val="00884AD1"/>
    <w:rsid w:val="00886E39"/>
    <w:rsid w:val="008873BA"/>
    <w:rsid w:val="00887834"/>
    <w:rsid w:val="00890031"/>
    <w:rsid w:val="008912EA"/>
    <w:rsid w:val="0089141B"/>
    <w:rsid w:val="00897A8C"/>
    <w:rsid w:val="008A110B"/>
    <w:rsid w:val="008A1E8C"/>
    <w:rsid w:val="008A29C9"/>
    <w:rsid w:val="008A37C1"/>
    <w:rsid w:val="008A4167"/>
    <w:rsid w:val="008A7986"/>
    <w:rsid w:val="008B160D"/>
    <w:rsid w:val="008B1D23"/>
    <w:rsid w:val="008B1F88"/>
    <w:rsid w:val="008B2578"/>
    <w:rsid w:val="008B2F67"/>
    <w:rsid w:val="008B3164"/>
    <w:rsid w:val="008B438F"/>
    <w:rsid w:val="008B49AA"/>
    <w:rsid w:val="008B7FCA"/>
    <w:rsid w:val="008D1DBD"/>
    <w:rsid w:val="008D43EF"/>
    <w:rsid w:val="008D6855"/>
    <w:rsid w:val="008E0DE2"/>
    <w:rsid w:val="008E3DBC"/>
    <w:rsid w:val="008E4B2F"/>
    <w:rsid w:val="008E557D"/>
    <w:rsid w:val="008E7172"/>
    <w:rsid w:val="008F16CC"/>
    <w:rsid w:val="00902ED4"/>
    <w:rsid w:val="009034C3"/>
    <w:rsid w:val="0090553C"/>
    <w:rsid w:val="0090696B"/>
    <w:rsid w:val="00914F43"/>
    <w:rsid w:val="009165FB"/>
    <w:rsid w:val="00917164"/>
    <w:rsid w:val="00923DFB"/>
    <w:rsid w:val="00924FDA"/>
    <w:rsid w:val="009339D1"/>
    <w:rsid w:val="00935415"/>
    <w:rsid w:val="00935804"/>
    <w:rsid w:val="00940DDE"/>
    <w:rsid w:val="009415EE"/>
    <w:rsid w:val="00943164"/>
    <w:rsid w:val="00943421"/>
    <w:rsid w:val="0094432D"/>
    <w:rsid w:val="00944625"/>
    <w:rsid w:val="00950804"/>
    <w:rsid w:val="0095122B"/>
    <w:rsid w:val="009531FF"/>
    <w:rsid w:val="00955037"/>
    <w:rsid w:val="00955FE8"/>
    <w:rsid w:val="0095656B"/>
    <w:rsid w:val="00962591"/>
    <w:rsid w:val="00966195"/>
    <w:rsid w:val="00966E41"/>
    <w:rsid w:val="00967798"/>
    <w:rsid w:val="00975C60"/>
    <w:rsid w:val="009763FC"/>
    <w:rsid w:val="0097748E"/>
    <w:rsid w:val="00980F6F"/>
    <w:rsid w:val="009844CC"/>
    <w:rsid w:val="00984672"/>
    <w:rsid w:val="00984A3F"/>
    <w:rsid w:val="00987983"/>
    <w:rsid w:val="00990055"/>
    <w:rsid w:val="0099082C"/>
    <w:rsid w:val="0099174A"/>
    <w:rsid w:val="0099200E"/>
    <w:rsid w:val="00992395"/>
    <w:rsid w:val="00992818"/>
    <w:rsid w:val="009931EA"/>
    <w:rsid w:val="00993F00"/>
    <w:rsid w:val="00994201"/>
    <w:rsid w:val="00996ADC"/>
    <w:rsid w:val="009A0FDC"/>
    <w:rsid w:val="009A147F"/>
    <w:rsid w:val="009A35A2"/>
    <w:rsid w:val="009B022B"/>
    <w:rsid w:val="009B343B"/>
    <w:rsid w:val="009B4CC6"/>
    <w:rsid w:val="009B4DBE"/>
    <w:rsid w:val="009B5A48"/>
    <w:rsid w:val="009B63A7"/>
    <w:rsid w:val="009B71B0"/>
    <w:rsid w:val="009B7868"/>
    <w:rsid w:val="009B7BB1"/>
    <w:rsid w:val="009C19F1"/>
    <w:rsid w:val="009D09E3"/>
    <w:rsid w:val="009D2DB4"/>
    <w:rsid w:val="009D5716"/>
    <w:rsid w:val="009D79F1"/>
    <w:rsid w:val="009E360D"/>
    <w:rsid w:val="009E4E7D"/>
    <w:rsid w:val="009E5C31"/>
    <w:rsid w:val="009E6894"/>
    <w:rsid w:val="009E6E31"/>
    <w:rsid w:val="009E7771"/>
    <w:rsid w:val="009F064A"/>
    <w:rsid w:val="009F3DEA"/>
    <w:rsid w:val="009F4510"/>
    <w:rsid w:val="009F604B"/>
    <w:rsid w:val="009F6492"/>
    <w:rsid w:val="00A00123"/>
    <w:rsid w:val="00A0377E"/>
    <w:rsid w:val="00A03C7A"/>
    <w:rsid w:val="00A0425E"/>
    <w:rsid w:val="00A05A64"/>
    <w:rsid w:val="00A05C90"/>
    <w:rsid w:val="00A05DF1"/>
    <w:rsid w:val="00A067FC"/>
    <w:rsid w:val="00A100BF"/>
    <w:rsid w:val="00A135B2"/>
    <w:rsid w:val="00A150E0"/>
    <w:rsid w:val="00A16DA3"/>
    <w:rsid w:val="00A223DE"/>
    <w:rsid w:val="00A2617C"/>
    <w:rsid w:val="00A26B38"/>
    <w:rsid w:val="00A27A81"/>
    <w:rsid w:val="00A30671"/>
    <w:rsid w:val="00A353E0"/>
    <w:rsid w:val="00A36C25"/>
    <w:rsid w:val="00A36FB3"/>
    <w:rsid w:val="00A373BE"/>
    <w:rsid w:val="00A434C5"/>
    <w:rsid w:val="00A44AC9"/>
    <w:rsid w:val="00A44BB5"/>
    <w:rsid w:val="00A45108"/>
    <w:rsid w:val="00A46F36"/>
    <w:rsid w:val="00A52180"/>
    <w:rsid w:val="00A52FB7"/>
    <w:rsid w:val="00A61072"/>
    <w:rsid w:val="00A65654"/>
    <w:rsid w:val="00A660A5"/>
    <w:rsid w:val="00A668FE"/>
    <w:rsid w:val="00A670CE"/>
    <w:rsid w:val="00A70226"/>
    <w:rsid w:val="00A708FA"/>
    <w:rsid w:val="00A70AC8"/>
    <w:rsid w:val="00A70EF2"/>
    <w:rsid w:val="00A74658"/>
    <w:rsid w:val="00A77BBE"/>
    <w:rsid w:val="00A81990"/>
    <w:rsid w:val="00A82B4A"/>
    <w:rsid w:val="00A85AF0"/>
    <w:rsid w:val="00A90A2C"/>
    <w:rsid w:val="00A947BC"/>
    <w:rsid w:val="00AA1163"/>
    <w:rsid w:val="00AA1B4A"/>
    <w:rsid w:val="00AA3D6D"/>
    <w:rsid w:val="00AA45A7"/>
    <w:rsid w:val="00AA5BCF"/>
    <w:rsid w:val="00AA6E35"/>
    <w:rsid w:val="00AA7301"/>
    <w:rsid w:val="00AA7DFA"/>
    <w:rsid w:val="00AB242E"/>
    <w:rsid w:val="00AB3977"/>
    <w:rsid w:val="00AB5771"/>
    <w:rsid w:val="00AB5D4B"/>
    <w:rsid w:val="00AB6B31"/>
    <w:rsid w:val="00AB78DB"/>
    <w:rsid w:val="00AB7F44"/>
    <w:rsid w:val="00AC383A"/>
    <w:rsid w:val="00AC4C72"/>
    <w:rsid w:val="00AC63CB"/>
    <w:rsid w:val="00AC6D42"/>
    <w:rsid w:val="00AC7935"/>
    <w:rsid w:val="00AD1319"/>
    <w:rsid w:val="00AD178A"/>
    <w:rsid w:val="00AD1800"/>
    <w:rsid w:val="00AD565E"/>
    <w:rsid w:val="00AD590C"/>
    <w:rsid w:val="00AD6EEF"/>
    <w:rsid w:val="00AE0168"/>
    <w:rsid w:val="00AE0395"/>
    <w:rsid w:val="00AE3A16"/>
    <w:rsid w:val="00AE3E34"/>
    <w:rsid w:val="00AE678F"/>
    <w:rsid w:val="00AF1AA6"/>
    <w:rsid w:val="00AF2B18"/>
    <w:rsid w:val="00AF362D"/>
    <w:rsid w:val="00AF43C8"/>
    <w:rsid w:val="00AF5141"/>
    <w:rsid w:val="00B00B37"/>
    <w:rsid w:val="00B01805"/>
    <w:rsid w:val="00B01C16"/>
    <w:rsid w:val="00B01FCE"/>
    <w:rsid w:val="00B03A12"/>
    <w:rsid w:val="00B0403F"/>
    <w:rsid w:val="00B04E9D"/>
    <w:rsid w:val="00B076B4"/>
    <w:rsid w:val="00B10558"/>
    <w:rsid w:val="00B106A4"/>
    <w:rsid w:val="00B13BCB"/>
    <w:rsid w:val="00B13E92"/>
    <w:rsid w:val="00B14524"/>
    <w:rsid w:val="00B145F5"/>
    <w:rsid w:val="00B1613C"/>
    <w:rsid w:val="00B16469"/>
    <w:rsid w:val="00B16810"/>
    <w:rsid w:val="00B16D75"/>
    <w:rsid w:val="00B1749E"/>
    <w:rsid w:val="00B20A87"/>
    <w:rsid w:val="00B21EC6"/>
    <w:rsid w:val="00B23AFB"/>
    <w:rsid w:val="00B252A2"/>
    <w:rsid w:val="00B26535"/>
    <w:rsid w:val="00B26901"/>
    <w:rsid w:val="00B3018D"/>
    <w:rsid w:val="00B3466D"/>
    <w:rsid w:val="00B378EC"/>
    <w:rsid w:val="00B4065B"/>
    <w:rsid w:val="00B41248"/>
    <w:rsid w:val="00B4391C"/>
    <w:rsid w:val="00B4558F"/>
    <w:rsid w:val="00B46CA0"/>
    <w:rsid w:val="00B46DF2"/>
    <w:rsid w:val="00B51321"/>
    <w:rsid w:val="00B51BBA"/>
    <w:rsid w:val="00B53509"/>
    <w:rsid w:val="00B541E5"/>
    <w:rsid w:val="00B544B3"/>
    <w:rsid w:val="00B54780"/>
    <w:rsid w:val="00B578C0"/>
    <w:rsid w:val="00B61247"/>
    <w:rsid w:val="00B64028"/>
    <w:rsid w:val="00B64D1C"/>
    <w:rsid w:val="00B66682"/>
    <w:rsid w:val="00B66FD0"/>
    <w:rsid w:val="00B70635"/>
    <w:rsid w:val="00B70866"/>
    <w:rsid w:val="00B70BB7"/>
    <w:rsid w:val="00B71877"/>
    <w:rsid w:val="00B73561"/>
    <w:rsid w:val="00B75906"/>
    <w:rsid w:val="00B83DEC"/>
    <w:rsid w:val="00B86B29"/>
    <w:rsid w:val="00B927CB"/>
    <w:rsid w:val="00B930E0"/>
    <w:rsid w:val="00B93B1E"/>
    <w:rsid w:val="00B95593"/>
    <w:rsid w:val="00B961FD"/>
    <w:rsid w:val="00B97862"/>
    <w:rsid w:val="00B97CE0"/>
    <w:rsid w:val="00BA026E"/>
    <w:rsid w:val="00BA0C45"/>
    <w:rsid w:val="00BA0F6B"/>
    <w:rsid w:val="00BA160B"/>
    <w:rsid w:val="00BA1FAC"/>
    <w:rsid w:val="00BA2B87"/>
    <w:rsid w:val="00BA5514"/>
    <w:rsid w:val="00BB0699"/>
    <w:rsid w:val="00BB079A"/>
    <w:rsid w:val="00BB1730"/>
    <w:rsid w:val="00BB2FF6"/>
    <w:rsid w:val="00BB423C"/>
    <w:rsid w:val="00BB4326"/>
    <w:rsid w:val="00BC1128"/>
    <w:rsid w:val="00BC1665"/>
    <w:rsid w:val="00BC5377"/>
    <w:rsid w:val="00BC6F17"/>
    <w:rsid w:val="00BC7A89"/>
    <w:rsid w:val="00BC7A96"/>
    <w:rsid w:val="00BD0337"/>
    <w:rsid w:val="00BD15A9"/>
    <w:rsid w:val="00BD219F"/>
    <w:rsid w:val="00BD28C2"/>
    <w:rsid w:val="00BD3CBA"/>
    <w:rsid w:val="00BE3430"/>
    <w:rsid w:val="00BE36C3"/>
    <w:rsid w:val="00BE3F72"/>
    <w:rsid w:val="00BE495F"/>
    <w:rsid w:val="00BE6B4E"/>
    <w:rsid w:val="00BF0456"/>
    <w:rsid w:val="00BF05E6"/>
    <w:rsid w:val="00BF58E7"/>
    <w:rsid w:val="00BF5CC8"/>
    <w:rsid w:val="00C02D2A"/>
    <w:rsid w:val="00C02F95"/>
    <w:rsid w:val="00C06E6D"/>
    <w:rsid w:val="00C0784F"/>
    <w:rsid w:val="00C11733"/>
    <w:rsid w:val="00C11EAE"/>
    <w:rsid w:val="00C124F7"/>
    <w:rsid w:val="00C12FD0"/>
    <w:rsid w:val="00C14DE1"/>
    <w:rsid w:val="00C1600E"/>
    <w:rsid w:val="00C22516"/>
    <w:rsid w:val="00C24286"/>
    <w:rsid w:val="00C24EC4"/>
    <w:rsid w:val="00C25904"/>
    <w:rsid w:val="00C2744C"/>
    <w:rsid w:val="00C27F7D"/>
    <w:rsid w:val="00C33ABD"/>
    <w:rsid w:val="00C357CB"/>
    <w:rsid w:val="00C35838"/>
    <w:rsid w:val="00C361BD"/>
    <w:rsid w:val="00C3796E"/>
    <w:rsid w:val="00C40540"/>
    <w:rsid w:val="00C415D0"/>
    <w:rsid w:val="00C42A2B"/>
    <w:rsid w:val="00C430B0"/>
    <w:rsid w:val="00C438F5"/>
    <w:rsid w:val="00C44B83"/>
    <w:rsid w:val="00C4684D"/>
    <w:rsid w:val="00C47C65"/>
    <w:rsid w:val="00C55524"/>
    <w:rsid w:val="00C607BE"/>
    <w:rsid w:val="00C629C9"/>
    <w:rsid w:val="00C645B2"/>
    <w:rsid w:val="00C64ACA"/>
    <w:rsid w:val="00C657F5"/>
    <w:rsid w:val="00C707C3"/>
    <w:rsid w:val="00C72453"/>
    <w:rsid w:val="00C724CF"/>
    <w:rsid w:val="00C7409D"/>
    <w:rsid w:val="00C74235"/>
    <w:rsid w:val="00C767E0"/>
    <w:rsid w:val="00C76C41"/>
    <w:rsid w:val="00C77641"/>
    <w:rsid w:val="00C77BAE"/>
    <w:rsid w:val="00C80EE2"/>
    <w:rsid w:val="00C8140F"/>
    <w:rsid w:val="00C871AD"/>
    <w:rsid w:val="00C879E1"/>
    <w:rsid w:val="00C914B8"/>
    <w:rsid w:val="00CA1BF3"/>
    <w:rsid w:val="00CA5279"/>
    <w:rsid w:val="00CA5769"/>
    <w:rsid w:val="00CB0C29"/>
    <w:rsid w:val="00CB0F7A"/>
    <w:rsid w:val="00CB13F3"/>
    <w:rsid w:val="00CB3F4D"/>
    <w:rsid w:val="00CB506D"/>
    <w:rsid w:val="00CB66B2"/>
    <w:rsid w:val="00CB732E"/>
    <w:rsid w:val="00CC5996"/>
    <w:rsid w:val="00CC6850"/>
    <w:rsid w:val="00CC7250"/>
    <w:rsid w:val="00CC77D3"/>
    <w:rsid w:val="00CC7FD4"/>
    <w:rsid w:val="00CD311C"/>
    <w:rsid w:val="00CD5430"/>
    <w:rsid w:val="00CD6080"/>
    <w:rsid w:val="00CE1294"/>
    <w:rsid w:val="00CE2F1A"/>
    <w:rsid w:val="00CE422E"/>
    <w:rsid w:val="00CE437C"/>
    <w:rsid w:val="00CE7625"/>
    <w:rsid w:val="00CF0D51"/>
    <w:rsid w:val="00CF17FC"/>
    <w:rsid w:val="00CF4EB0"/>
    <w:rsid w:val="00CF522F"/>
    <w:rsid w:val="00D00C5C"/>
    <w:rsid w:val="00D01785"/>
    <w:rsid w:val="00D01790"/>
    <w:rsid w:val="00D10606"/>
    <w:rsid w:val="00D1511E"/>
    <w:rsid w:val="00D16ADD"/>
    <w:rsid w:val="00D21C30"/>
    <w:rsid w:val="00D2469D"/>
    <w:rsid w:val="00D274E5"/>
    <w:rsid w:val="00D3144A"/>
    <w:rsid w:val="00D32767"/>
    <w:rsid w:val="00D3293E"/>
    <w:rsid w:val="00D368CD"/>
    <w:rsid w:val="00D36902"/>
    <w:rsid w:val="00D36C44"/>
    <w:rsid w:val="00D37C08"/>
    <w:rsid w:val="00D4120D"/>
    <w:rsid w:val="00D4193D"/>
    <w:rsid w:val="00D438E3"/>
    <w:rsid w:val="00D43C05"/>
    <w:rsid w:val="00D4700F"/>
    <w:rsid w:val="00D514B1"/>
    <w:rsid w:val="00D52794"/>
    <w:rsid w:val="00D52A25"/>
    <w:rsid w:val="00D53BAD"/>
    <w:rsid w:val="00D56BC7"/>
    <w:rsid w:val="00D579FE"/>
    <w:rsid w:val="00D61268"/>
    <w:rsid w:val="00D6291F"/>
    <w:rsid w:val="00D63CC2"/>
    <w:rsid w:val="00D71D30"/>
    <w:rsid w:val="00D7351F"/>
    <w:rsid w:val="00D73ABD"/>
    <w:rsid w:val="00D7460C"/>
    <w:rsid w:val="00D759F0"/>
    <w:rsid w:val="00D83F37"/>
    <w:rsid w:val="00D841BC"/>
    <w:rsid w:val="00D842C2"/>
    <w:rsid w:val="00D84B5D"/>
    <w:rsid w:val="00D87518"/>
    <w:rsid w:val="00D90F34"/>
    <w:rsid w:val="00D94B37"/>
    <w:rsid w:val="00D958DD"/>
    <w:rsid w:val="00D96769"/>
    <w:rsid w:val="00D971F7"/>
    <w:rsid w:val="00D978D5"/>
    <w:rsid w:val="00DA08A1"/>
    <w:rsid w:val="00DA6255"/>
    <w:rsid w:val="00DA682D"/>
    <w:rsid w:val="00DA6AFA"/>
    <w:rsid w:val="00DB12F8"/>
    <w:rsid w:val="00DB18EC"/>
    <w:rsid w:val="00DB6629"/>
    <w:rsid w:val="00DC01B7"/>
    <w:rsid w:val="00DC2156"/>
    <w:rsid w:val="00DC3299"/>
    <w:rsid w:val="00DC4A8D"/>
    <w:rsid w:val="00DD0860"/>
    <w:rsid w:val="00DD752C"/>
    <w:rsid w:val="00DE12D4"/>
    <w:rsid w:val="00DE1CEF"/>
    <w:rsid w:val="00DE2198"/>
    <w:rsid w:val="00DE4525"/>
    <w:rsid w:val="00DE5BD3"/>
    <w:rsid w:val="00DE6098"/>
    <w:rsid w:val="00DE6CBD"/>
    <w:rsid w:val="00DE77D4"/>
    <w:rsid w:val="00DE7AC3"/>
    <w:rsid w:val="00DF1349"/>
    <w:rsid w:val="00DF2CDB"/>
    <w:rsid w:val="00DF372E"/>
    <w:rsid w:val="00DF3D5A"/>
    <w:rsid w:val="00DF3FEE"/>
    <w:rsid w:val="00DF533D"/>
    <w:rsid w:val="00DF693B"/>
    <w:rsid w:val="00DF6A7C"/>
    <w:rsid w:val="00DF6B2E"/>
    <w:rsid w:val="00E005BC"/>
    <w:rsid w:val="00E014ED"/>
    <w:rsid w:val="00E01B3A"/>
    <w:rsid w:val="00E034DC"/>
    <w:rsid w:val="00E0552A"/>
    <w:rsid w:val="00E069B2"/>
    <w:rsid w:val="00E07A06"/>
    <w:rsid w:val="00E07A44"/>
    <w:rsid w:val="00E11E80"/>
    <w:rsid w:val="00E15015"/>
    <w:rsid w:val="00E156EA"/>
    <w:rsid w:val="00E170FA"/>
    <w:rsid w:val="00E211E3"/>
    <w:rsid w:val="00E30275"/>
    <w:rsid w:val="00E30C6E"/>
    <w:rsid w:val="00E30D8A"/>
    <w:rsid w:val="00E316BB"/>
    <w:rsid w:val="00E3300C"/>
    <w:rsid w:val="00E346E5"/>
    <w:rsid w:val="00E34C68"/>
    <w:rsid w:val="00E36DC3"/>
    <w:rsid w:val="00E413F1"/>
    <w:rsid w:val="00E426ED"/>
    <w:rsid w:val="00E42D2E"/>
    <w:rsid w:val="00E44AE0"/>
    <w:rsid w:val="00E46114"/>
    <w:rsid w:val="00E50DE6"/>
    <w:rsid w:val="00E531A3"/>
    <w:rsid w:val="00E53EB4"/>
    <w:rsid w:val="00E550EC"/>
    <w:rsid w:val="00E552F1"/>
    <w:rsid w:val="00E554AF"/>
    <w:rsid w:val="00E66C03"/>
    <w:rsid w:val="00E728CB"/>
    <w:rsid w:val="00E72C6C"/>
    <w:rsid w:val="00E73049"/>
    <w:rsid w:val="00E74765"/>
    <w:rsid w:val="00E74BBF"/>
    <w:rsid w:val="00E76672"/>
    <w:rsid w:val="00E81BEF"/>
    <w:rsid w:val="00E8205B"/>
    <w:rsid w:val="00E846F2"/>
    <w:rsid w:val="00E90512"/>
    <w:rsid w:val="00E91697"/>
    <w:rsid w:val="00E9278F"/>
    <w:rsid w:val="00E92A53"/>
    <w:rsid w:val="00E94281"/>
    <w:rsid w:val="00EA034D"/>
    <w:rsid w:val="00EA32FD"/>
    <w:rsid w:val="00EA38AE"/>
    <w:rsid w:val="00EA5095"/>
    <w:rsid w:val="00EA73E4"/>
    <w:rsid w:val="00EA75B3"/>
    <w:rsid w:val="00EB15F3"/>
    <w:rsid w:val="00EB1B11"/>
    <w:rsid w:val="00EB2700"/>
    <w:rsid w:val="00EB2F76"/>
    <w:rsid w:val="00EB50C7"/>
    <w:rsid w:val="00EC2727"/>
    <w:rsid w:val="00EC3F2C"/>
    <w:rsid w:val="00EC4300"/>
    <w:rsid w:val="00EC4C56"/>
    <w:rsid w:val="00EC6AB1"/>
    <w:rsid w:val="00EC759F"/>
    <w:rsid w:val="00ED1252"/>
    <w:rsid w:val="00ED1F22"/>
    <w:rsid w:val="00ED4F36"/>
    <w:rsid w:val="00ED6E6A"/>
    <w:rsid w:val="00ED6F59"/>
    <w:rsid w:val="00EE192E"/>
    <w:rsid w:val="00EE2C94"/>
    <w:rsid w:val="00EE4497"/>
    <w:rsid w:val="00EE75C7"/>
    <w:rsid w:val="00EF36C1"/>
    <w:rsid w:val="00EF4D08"/>
    <w:rsid w:val="00EF7A2C"/>
    <w:rsid w:val="00F01207"/>
    <w:rsid w:val="00F024E5"/>
    <w:rsid w:val="00F02AB3"/>
    <w:rsid w:val="00F03E3B"/>
    <w:rsid w:val="00F06179"/>
    <w:rsid w:val="00F079DB"/>
    <w:rsid w:val="00F07C50"/>
    <w:rsid w:val="00F13B69"/>
    <w:rsid w:val="00F2243D"/>
    <w:rsid w:val="00F23121"/>
    <w:rsid w:val="00F23BEA"/>
    <w:rsid w:val="00F25780"/>
    <w:rsid w:val="00F25A6C"/>
    <w:rsid w:val="00F26827"/>
    <w:rsid w:val="00F27740"/>
    <w:rsid w:val="00F27D90"/>
    <w:rsid w:val="00F3142D"/>
    <w:rsid w:val="00F31744"/>
    <w:rsid w:val="00F31A1F"/>
    <w:rsid w:val="00F33C2E"/>
    <w:rsid w:val="00F33FFA"/>
    <w:rsid w:val="00F34E75"/>
    <w:rsid w:val="00F35282"/>
    <w:rsid w:val="00F3634E"/>
    <w:rsid w:val="00F36AB7"/>
    <w:rsid w:val="00F4174C"/>
    <w:rsid w:val="00F42F86"/>
    <w:rsid w:val="00F44501"/>
    <w:rsid w:val="00F47F2B"/>
    <w:rsid w:val="00F51077"/>
    <w:rsid w:val="00F52535"/>
    <w:rsid w:val="00F55E08"/>
    <w:rsid w:val="00F56F40"/>
    <w:rsid w:val="00F57D23"/>
    <w:rsid w:val="00F57E6E"/>
    <w:rsid w:val="00F600BA"/>
    <w:rsid w:val="00F615D9"/>
    <w:rsid w:val="00F6292B"/>
    <w:rsid w:val="00F63E2F"/>
    <w:rsid w:val="00F63F8E"/>
    <w:rsid w:val="00F6594A"/>
    <w:rsid w:val="00F65DFA"/>
    <w:rsid w:val="00F73A5E"/>
    <w:rsid w:val="00F75F36"/>
    <w:rsid w:val="00F76CF4"/>
    <w:rsid w:val="00F76DA6"/>
    <w:rsid w:val="00F81A60"/>
    <w:rsid w:val="00F842E6"/>
    <w:rsid w:val="00F84E95"/>
    <w:rsid w:val="00F85B62"/>
    <w:rsid w:val="00F86EBD"/>
    <w:rsid w:val="00F90670"/>
    <w:rsid w:val="00F93BC7"/>
    <w:rsid w:val="00F94369"/>
    <w:rsid w:val="00F96619"/>
    <w:rsid w:val="00F969C1"/>
    <w:rsid w:val="00F974D0"/>
    <w:rsid w:val="00F97F67"/>
    <w:rsid w:val="00FA1103"/>
    <w:rsid w:val="00FA184D"/>
    <w:rsid w:val="00FA1C94"/>
    <w:rsid w:val="00FA2356"/>
    <w:rsid w:val="00FA4397"/>
    <w:rsid w:val="00FA48BE"/>
    <w:rsid w:val="00FA4E8F"/>
    <w:rsid w:val="00FA6F2C"/>
    <w:rsid w:val="00FB0911"/>
    <w:rsid w:val="00FB4BA8"/>
    <w:rsid w:val="00FB4D32"/>
    <w:rsid w:val="00FB510E"/>
    <w:rsid w:val="00FB5DBB"/>
    <w:rsid w:val="00FB614E"/>
    <w:rsid w:val="00FB7FEA"/>
    <w:rsid w:val="00FC1733"/>
    <w:rsid w:val="00FC224F"/>
    <w:rsid w:val="00FC2E64"/>
    <w:rsid w:val="00FC3825"/>
    <w:rsid w:val="00FD0A73"/>
    <w:rsid w:val="00FD17AE"/>
    <w:rsid w:val="00FD1ED3"/>
    <w:rsid w:val="00FD2547"/>
    <w:rsid w:val="00FD357C"/>
    <w:rsid w:val="00FD50D0"/>
    <w:rsid w:val="00FD596E"/>
    <w:rsid w:val="00FD7252"/>
    <w:rsid w:val="00FE20EA"/>
    <w:rsid w:val="00FE22DF"/>
    <w:rsid w:val="00FE29D5"/>
    <w:rsid w:val="00FE3EBE"/>
    <w:rsid w:val="00FE4E3E"/>
    <w:rsid w:val="00FE5DA1"/>
    <w:rsid w:val="00FE6656"/>
    <w:rsid w:val="00FE687E"/>
    <w:rsid w:val="00FE6EB6"/>
    <w:rsid w:val="00FF127F"/>
    <w:rsid w:val="00FF1385"/>
    <w:rsid w:val="00FF5CE0"/>
    <w:rsid w:val="00FF619A"/>
    <w:rsid w:val="00FF7543"/>
    <w:rsid w:val="00FF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DA6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316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2316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2316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2316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2316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2316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316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316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31689"/>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31689"/>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231689"/>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231689"/>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231689"/>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231689"/>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231689"/>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31689"/>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31689"/>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31689"/>
    <w:rPr>
      <w:rFonts w:eastAsiaTheme="majorEastAsia" w:cstheme="majorBidi"/>
      <w:color w:val="272727" w:themeColor="text1" w:themeTint="D8"/>
    </w:rPr>
  </w:style>
  <w:style w:type="paragraph" w:styleId="Ttulo">
    <w:name w:val="Title"/>
    <w:basedOn w:val="Normal"/>
    <w:next w:val="Normal"/>
    <w:link w:val="TtuloCarter"/>
    <w:uiPriority w:val="10"/>
    <w:qFormat/>
    <w:rsid w:val="002316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316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31689"/>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31689"/>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31689"/>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31689"/>
    <w:rPr>
      <w:i/>
      <w:iCs/>
      <w:color w:val="404040" w:themeColor="text1" w:themeTint="BF"/>
    </w:rPr>
  </w:style>
  <w:style w:type="paragraph" w:styleId="PargrafodaLista">
    <w:name w:val="List Paragraph"/>
    <w:basedOn w:val="Normal"/>
    <w:uiPriority w:val="34"/>
    <w:qFormat/>
    <w:rsid w:val="00231689"/>
    <w:pPr>
      <w:ind w:left="720"/>
      <w:contextualSpacing/>
    </w:pPr>
  </w:style>
  <w:style w:type="character" w:styleId="nfaseIntensa">
    <w:name w:val="Intense Emphasis"/>
    <w:basedOn w:val="Tipodeletrapredefinidodopargrafo"/>
    <w:uiPriority w:val="21"/>
    <w:qFormat/>
    <w:rsid w:val="00231689"/>
    <w:rPr>
      <w:i/>
      <w:iCs/>
      <w:color w:val="0F4761" w:themeColor="accent1" w:themeShade="BF"/>
    </w:rPr>
  </w:style>
  <w:style w:type="paragraph" w:styleId="CitaoIntensa">
    <w:name w:val="Intense Quote"/>
    <w:basedOn w:val="Normal"/>
    <w:next w:val="Normal"/>
    <w:link w:val="CitaoIntensaCarter"/>
    <w:uiPriority w:val="30"/>
    <w:qFormat/>
    <w:rsid w:val="002316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231689"/>
    <w:rPr>
      <w:i/>
      <w:iCs/>
      <w:color w:val="0F4761" w:themeColor="accent1" w:themeShade="BF"/>
    </w:rPr>
  </w:style>
  <w:style w:type="character" w:styleId="RefernciaIntensa">
    <w:name w:val="Intense Reference"/>
    <w:basedOn w:val="Tipodeletrapredefinidodopargrafo"/>
    <w:uiPriority w:val="32"/>
    <w:qFormat/>
    <w:rsid w:val="00231689"/>
    <w:rPr>
      <w:b/>
      <w:bCs/>
      <w:smallCaps/>
      <w:color w:val="0F4761" w:themeColor="accent1" w:themeShade="BF"/>
      <w:spacing w:val="5"/>
    </w:rPr>
  </w:style>
  <w:style w:type="paragraph" w:styleId="Cabealho">
    <w:name w:val="header"/>
    <w:basedOn w:val="Normal"/>
    <w:link w:val="CabealhoCarter"/>
    <w:uiPriority w:val="99"/>
    <w:unhideWhenUsed/>
    <w:rsid w:val="00633753"/>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633753"/>
  </w:style>
  <w:style w:type="paragraph" w:styleId="Rodap">
    <w:name w:val="footer"/>
    <w:basedOn w:val="Normal"/>
    <w:link w:val="RodapCarter"/>
    <w:uiPriority w:val="99"/>
    <w:unhideWhenUsed/>
    <w:rsid w:val="00633753"/>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633753"/>
  </w:style>
  <w:style w:type="character" w:styleId="Hiperligao">
    <w:name w:val="Hyperlink"/>
    <w:basedOn w:val="Tipodeletrapredefinidodopargrafo"/>
    <w:uiPriority w:val="99"/>
    <w:unhideWhenUsed/>
    <w:rsid w:val="00633753"/>
    <w:rPr>
      <w:color w:val="467886" w:themeColor="hyperlink"/>
      <w:u w:val="single"/>
    </w:rPr>
  </w:style>
  <w:style w:type="character" w:styleId="MenoNoResolvida">
    <w:name w:val="Unresolved Mention"/>
    <w:basedOn w:val="Tipodeletrapredefinidodopargrafo"/>
    <w:uiPriority w:val="99"/>
    <w:semiHidden/>
    <w:unhideWhenUsed/>
    <w:rsid w:val="00633753"/>
    <w:rPr>
      <w:color w:val="605E5C"/>
      <w:shd w:val="clear" w:color="auto" w:fill="E1DFDD"/>
    </w:rPr>
  </w:style>
  <w:style w:type="paragraph" w:styleId="Legenda">
    <w:name w:val="caption"/>
    <w:basedOn w:val="Normal"/>
    <w:next w:val="Normal"/>
    <w:uiPriority w:val="35"/>
    <w:unhideWhenUsed/>
    <w:qFormat/>
    <w:rsid w:val="00BF58E7"/>
    <w:pPr>
      <w:spacing w:after="200" w:line="240" w:lineRule="auto"/>
    </w:pPr>
    <w:rPr>
      <w:i/>
      <w:iCs/>
      <w:color w:val="0E2841" w:themeColor="text2"/>
      <w:sz w:val="18"/>
      <w:szCs w:val="18"/>
    </w:rPr>
  </w:style>
  <w:style w:type="character" w:styleId="Hiperligaovisitada">
    <w:name w:val="FollowedHyperlink"/>
    <w:basedOn w:val="Tipodeletrapredefinidodopargrafo"/>
    <w:uiPriority w:val="99"/>
    <w:semiHidden/>
    <w:unhideWhenUsed/>
    <w:rsid w:val="00C379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0619">
      <w:bodyDiv w:val="1"/>
      <w:marLeft w:val="0"/>
      <w:marRight w:val="0"/>
      <w:marTop w:val="0"/>
      <w:marBottom w:val="0"/>
      <w:divBdr>
        <w:top w:val="none" w:sz="0" w:space="0" w:color="auto"/>
        <w:left w:val="none" w:sz="0" w:space="0" w:color="auto"/>
        <w:bottom w:val="none" w:sz="0" w:space="0" w:color="auto"/>
        <w:right w:val="none" w:sz="0" w:space="0" w:color="auto"/>
      </w:divBdr>
    </w:div>
    <w:div w:id="236718959">
      <w:bodyDiv w:val="1"/>
      <w:marLeft w:val="0"/>
      <w:marRight w:val="0"/>
      <w:marTop w:val="0"/>
      <w:marBottom w:val="0"/>
      <w:divBdr>
        <w:top w:val="none" w:sz="0" w:space="0" w:color="auto"/>
        <w:left w:val="none" w:sz="0" w:space="0" w:color="auto"/>
        <w:bottom w:val="none" w:sz="0" w:space="0" w:color="auto"/>
        <w:right w:val="none" w:sz="0" w:space="0" w:color="auto"/>
      </w:divBdr>
    </w:div>
    <w:div w:id="264306915">
      <w:bodyDiv w:val="1"/>
      <w:marLeft w:val="0"/>
      <w:marRight w:val="0"/>
      <w:marTop w:val="0"/>
      <w:marBottom w:val="0"/>
      <w:divBdr>
        <w:top w:val="none" w:sz="0" w:space="0" w:color="auto"/>
        <w:left w:val="none" w:sz="0" w:space="0" w:color="auto"/>
        <w:bottom w:val="none" w:sz="0" w:space="0" w:color="auto"/>
        <w:right w:val="none" w:sz="0" w:space="0" w:color="auto"/>
      </w:divBdr>
    </w:div>
    <w:div w:id="275334820">
      <w:bodyDiv w:val="1"/>
      <w:marLeft w:val="0"/>
      <w:marRight w:val="0"/>
      <w:marTop w:val="0"/>
      <w:marBottom w:val="0"/>
      <w:divBdr>
        <w:top w:val="none" w:sz="0" w:space="0" w:color="auto"/>
        <w:left w:val="none" w:sz="0" w:space="0" w:color="auto"/>
        <w:bottom w:val="none" w:sz="0" w:space="0" w:color="auto"/>
        <w:right w:val="none" w:sz="0" w:space="0" w:color="auto"/>
      </w:divBdr>
    </w:div>
    <w:div w:id="497156672">
      <w:bodyDiv w:val="1"/>
      <w:marLeft w:val="0"/>
      <w:marRight w:val="0"/>
      <w:marTop w:val="0"/>
      <w:marBottom w:val="0"/>
      <w:divBdr>
        <w:top w:val="none" w:sz="0" w:space="0" w:color="auto"/>
        <w:left w:val="none" w:sz="0" w:space="0" w:color="auto"/>
        <w:bottom w:val="none" w:sz="0" w:space="0" w:color="auto"/>
        <w:right w:val="none" w:sz="0" w:space="0" w:color="auto"/>
      </w:divBdr>
    </w:div>
    <w:div w:id="716321966">
      <w:bodyDiv w:val="1"/>
      <w:marLeft w:val="0"/>
      <w:marRight w:val="0"/>
      <w:marTop w:val="0"/>
      <w:marBottom w:val="0"/>
      <w:divBdr>
        <w:top w:val="none" w:sz="0" w:space="0" w:color="auto"/>
        <w:left w:val="none" w:sz="0" w:space="0" w:color="auto"/>
        <w:bottom w:val="none" w:sz="0" w:space="0" w:color="auto"/>
        <w:right w:val="none" w:sz="0" w:space="0" w:color="auto"/>
      </w:divBdr>
    </w:div>
    <w:div w:id="864175792">
      <w:bodyDiv w:val="1"/>
      <w:marLeft w:val="0"/>
      <w:marRight w:val="0"/>
      <w:marTop w:val="0"/>
      <w:marBottom w:val="0"/>
      <w:divBdr>
        <w:top w:val="none" w:sz="0" w:space="0" w:color="auto"/>
        <w:left w:val="none" w:sz="0" w:space="0" w:color="auto"/>
        <w:bottom w:val="none" w:sz="0" w:space="0" w:color="auto"/>
        <w:right w:val="none" w:sz="0" w:space="0" w:color="auto"/>
      </w:divBdr>
    </w:div>
    <w:div w:id="992219219">
      <w:bodyDiv w:val="1"/>
      <w:marLeft w:val="0"/>
      <w:marRight w:val="0"/>
      <w:marTop w:val="0"/>
      <w:marBottom w:val="0"/>
      <w:divBdr>
        <w:top w:val="none" w:sz="0" w:space="0" w:color="auto"/>
        <w:left w:val="none" w:sz="0" w:space="0" w:color="auto"/>
        <w:bottom w:val="none" w:sz="0" w:space="0" w:color="auto"/>
        <w:right w:val="none" w:sz="0" w:space="0" w:color="auto"/>
      </w:divBdr>
    </w:div>
    <w:div w:id="993991177">
      <w:bodyDiv w:val="1"/>
      <w:marLeft w:val="0"/>
      <w:marRight w:val="0"/>
      <w:marTop w:val="0"/>
      <w:marBottom w:val="0"/>
      <w:divBdr>
        <w:top w:val="none" w:sz="0" w:space="0" w:color="auto"/>
        <w:left w:val="none" w:sz="0" w:space="0" w:color="auto"/>
        <w:bottom w:val="none" w:sz="0" w:space="0" w:color="auto"/>
        <w:right w:val="none" w:sz="0" w:space="0" w:color="auto"/>
      </w:divBdr>
    </w:div>
    <w:div w:id="1023437471">
      <w:bodyDiv w:val="1"/>
      <w:marLeft w:val="0"/>
      <w:marRight w:val="0"/>
      <w:marTop w:val="0"/>
      <w:marBottom w:val="0"/>
      <w:divBdr>
        <w:top w:val="none" w:sz="0" w:space="0" w:color="auto"/>
        <w:left w:val="none" w:sz="0" w:space="0" w:color="auto"/>
        <w:bottom w:val="none" w:sz="0" w:space="0" w:color="auto"/>
        <w:right w:val="none" w:sz="0" w:space="0" w:color="auto"/>
      </w:divBdr>
    </w:div>
    <w:div w:id="1051342154">
      <w:bodyDiv w:val="1"/>
      <w:marLeft w:val="0"/>
      <w:marRight w:val="0"/>
      <w:marTop w:val="0"/>
      <w:marBottom w:val="0"/>
      <w:divBdr>
        <w:top w:val="none" w:sz="0" w:space="0" w:color="auto"/>
        <w:left w:val="none" w:sz="0" w:space="0" w:color="auto"/>
        <w:bottom w:val="none" w:sz="0" w:space="0" w:color="auto"/>
        <w:right w:val="none" w:sz="0" w:space="0" w:color="auto"/>
      </w:divBdr>
    </w:div>
    <w:div w:id="1174371006">
      <w:bodyDiv w:val="1"/>
      <w:marLeft w:val="0"/>
      <w:marRight w:val="0"/>
      <w:marTop w:val="0"/>
      <w:marBottom w:val="0"/>
      <w:divBdr>
        <w:top w:val="none" w:sz="0" w:space="0" w:color="auto"/>
        <w:left w:val="none" w:sz="0" w:space="0" w:color="auto"/>
        <w:bottom w:val="none" w:sz="0" w:space="0" w:color="auto"/>
        <w:right w:val="none" w:sz="0" w:space="0" w:color="auto"/>
      </w:divBdr>
    </w:div>
    <w:div w:id="1175996530">
      <w:bodyDiv w:val="1"/>
      <w:marLeft w:val="0"/>
      <w:marRight w:val="0"/>
      <w:marTop w:val="0"/>
      <w:marBottom w:val="0"/>
      <w:divBdr>
        <w:top w:val="none" w:sz="0" w:space="0" w:color="auto"/>
        <w:left w:val="none" w:sz="0" w:space="0" w:color="auto"/>
        <w:bottom w:val="none" w:sz="0" w:space="0" w:color="auto"/>
        <w:right w:val="none" w:sz="0" w:space="0" w:color="auto"/>
      </w:divBdr>
      <w:divsChild>
        <w:div w:id="1861040901">
          <w:marLeft w:val="0"/>
          <w:marRight w:val="0"/>
          <w:marTop w:val="0"/>
          <w:marBottom w:val="0"/>
          <w:divBdr>
            <w:top w:val="single" w:sz="8" w:space="0" w:color="000000"/>
            <w:left w:val="single" w:sz="8" w:space="0" w:color="000000"/>
            <w:bottom w:val="single" w:sz="8" w:space="0" w:color="000000"/>
            <w:right w:val="single" w:sz="8" w:space="0" w:color="000000"/>
          </w:divBdr>
          <w:divsChild>
            <w:div w:id="734594098">
              <w:marLeft w:val="293"/>
              <w:marRight w:val="-244"/>
              <w:marTop w:val="293"/>
              <w:marBottom w:val="293"/>
              <w:divBdr>
                <w:top w:val="none" w:sz="0" w:space="0" w:color="auto"/>
                <w:left w:val="none" w:sz="0" w:space="0" w:color="auto"/>
                <w:bottom w:val="none" w:sz="0" w:space="0" w:color="auto"/>
                <w:right w:val="none" w:sz="0" w:space="0" w:color="auto"/>
              </w:divBdr>
            </w:div>
          </w:divsChild>
        </w:div>
      </w:divsChild>
    </w:div>
    <w:div w:id="1369404954">
      <w:bodyDiv w:val="1"/>
      <w:marLeft w:val="0"/>
      <w:marRight w:val="0"/>
      <w:marTop w:val="0"/>
      <w:marBottom w:val="0"/>
      <w:divBdr>
        <w:top w:val="none" w:sz="0" w:space="0" w:color="auto"/>
        <w:left w:val="none" w:sz="0" w:space="0" w:color="auto"/>
        <w:bottom w:val="none" w:sz="0" w:space="0" w:color="auto"/>
        <w:right w:val="none" w:sz="0" w:space="0" w:color="auto"/>
      </w:divBdr>
    </w:div>
    <w:div w:id="1859544359">
      <w:bodyDiv w:val="1"/>
      <w:marLeft w:val="0"/>
      <w:marRight w:val="0"/>
      <w:marTop w:val="0"/>
      <w:marBottom w:val="0"/>
      <w:divBdr>
        <w:top w:val="none" w:sz="0" w:space="0" w:color="auto"/>
        <w:left w:val="none" w:sz="0" w:space="0" w:color="auto"/>
        <w:bottom w:val="none" w:sz="0" w:space="0" w:color="auto"/>
        <w:right w:val="none" w:sz="0" w:space="0" w:color="auto"/>
      </w:divBdr>
    </w:div>
    <w:div w:id="1905218765">
      <w:bodyDiv w:val="1"/>
      <w:marLeft w:val="0"/>
      <w:marRight w:val="0"/>
      <w:marTop w:val="0"/>
      <w:marBottom w:val="0"/>
      <w:divBdr>
        <w:top w:val="none" w:sz="0" w:space="0" w:color="auto"/>
        <w:left w:val="none" w:sz="0" w:space="0" w:color="auto"/>
        <w:bottom w:val="none" w:sz="0" w:space="0" w:color="auto"/>
        <w:right w:val="none" w:sz="0" w:space="0" w:color="auto"/>
      </w:divBdr>
      <w:divsChild>
        <w:div w:id="75324689">
          <w:marLeft w:val="0"/>
          <w:marRight w:val="0"/>
          <w:marTop w:val="0"/>
          <w:marBottom w:val="0"/>
          <w:divBdr>
            <w:top w:val="single" w:sz="8" w:space="0" w:color="000000"/>
            <w:left w:val="single" w:sz="8" w:space="0" w:color="000000"/>
            <w:bottom w:val="single" w:sz="8" w:space="0" w:color="000000"/>
            <w:right w:val="single" w:sz="8" w:space="0" w:color="000000"/>
          </w:divBdr>
          <w:divsChild>
            <w:div w:id="1930653377">
              <w:marLeft w:val="293"/>
              <w:marRight w:val="-244"/>
              <w:marTop w:val="293"/>
              <w:marBottom w:val="293"/>
              <w:divBdr>
                <w:top w:val="none" w:sz="0" w:space="0" w:color="auto"/>
                <w:left w:val="none" w:sz="0" w:space="0" w:color="auto"/>
                <w:bottom w:val="none" w:sz="0" w:space="0" w:color="auto"/>
                <w:right w:val="none" w:sz="0" w:space="0" w:color="auto"/>
              </w:divBdr>
            </w:div>
          </w:divsChild>
        </w:div>
      </w:divsChild>
    </w:div>
    <w:div w:id="1971011216">
      <w:bodyDiv w:val="1"/>
      <w:marLeft w:val="0"/>
      <w:marRight w:val="0"/>
      <w:marTop w:val="0"/>
      <w:marBottom w:val="0"/>
      <w:divBdr>
        <w:top w:val="none" w:sz="0" w:space="0" w:color="auto"/>
        <w:left w:val="none" w:sz="0" w:space="0" w:color="auto"/>
        <w:bottom w:val="none" w:sz="0" w:space="0" w:color="auto"/>
        <w:right w:val="none" w:sz="0" w:space="0" w:color="auto"/>
      </w:divBdr>
    </w:div>
    <w:div w:id="199814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nature.com/articles/s41467-023-37259-5" TargetMode="External"/><Relationship Id="rId3" Type="http://schemas.openxmlformats.org/officeDocument/2006/relationships/settings" Target="settings.xml"/><Relationship Id="rId21" Type="http://schemas.openxmlformats.org/officeDocument/2006/relationships/hyperlink" Target="https://clinicaltrials.gov/study/NCT0637793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jbc.org/article/S0021-9258(17)49336-7/fulltext" TargetMode="External"/><Relationship Id="rId2" Type="http://schemas.openxmlformats.org/officeDocument/2006/relationships/styles" Target="styles.xml"/><Relationship Id="rId16" Type="http://schemas.openxmlformats.org/officeDocument/2006/relationships/hyperlink" Target="https://www.sec.gov/Archives/edgar/data/2012593/000119312524157358/d803738d424b4.htm" TargetMode="External"/><Relationship Id="rId20" Type="http://schemas.openxmlformats.org/officeDocument/2006/relationships/hyperlink" Target="https://www.nature.com/articles/3505003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ature.com/articles/nn155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4057</Words>
  <Characters>23126</Characters>
  <Application>Microsoft Office Word</Application>
  <DocSecurity>0</DocSecurity>
  <Lines>192</Lines>
  <Paragraphs>54</Paragraphs>
  <ScaleCrop>false</ScaleCrop>
  <Company/>
  <LinksUpToDate>false</LinksUpToDate>
  <CharactersWithSpaces>27129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2025-03-06T18:12:00Z</dcterms:created>
  <dcterms:modified xsi:type="dcterms:W3CDTF">2025-03-24T14:51:00Z</dcterms:modified>
</cp:coreProperties>
</file>