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18C2E" w14:textId="542CA354" w:rsidR="00F974D0" w:rsidRPr="000C5530" w:rsidRDefault="00BA0C45" w:rsidP="00034CA1">
      <w:pPr>
        <w:jc w:val="center"/>
        <w:rPr>
          <w:rFonts w:ascii="Georgia" w:hAnsi="Georgia" w:cs="Calibri"/>
          <w:b/>
          <w:bCs/>
          <w:u w:val="single"/>
        </w:rPr>
      </w:pPr>
      <w:r w:rsidRPr="000C5530">
        <w:rPr>
          <w:rFonts w:ascii="Georgia" w:hAnsi="Georgia" w:cs="Calibri"/>
          <w:b/>
          <w:bCs/>
          <w:u w:val="single"/>
        </w:rPr>
        <w:t>Reasoning Flaws and Analytical Inconsistencies</w:t>
      </w:r>
    </w:p>
    <w:p w14:paraId="33EB8A49" w14:textId="67E065C9" w:rsidR="00E846F2" w:rsidRPr="000C5530" w:rsidRDefault="00034CA1" w:rsidP="00034CA1">
      <w:pPr>
        <w:jc w:val="center"/>
        <w:rPr>
          <w:rFonts w:ascii="Georgia" w:hAnsi="Georgia" w:cs="Calibri"/>
          <w:sz w:val="22"/>
          <w:szCs w:val="22"/>
        </w:rPr>
      </w:pPr>
      <w:r w:rsidRPr="000C5530">
        <w:rPr>
          <w:rFonts w:ascii="Georgia" w:hAnsi="Georgia" w:cs="Calibri"/>
          <w:sz w:val="22"/>
          <w:szCs w:val="22"/>
        </w:rPr>
        <w:t xml:space="preserve">Why </w:t>
      </w:r>
      <w:r w:rsidR="003E0183" w:rsidRPr="000C5530">
        <w:rPr>
          <w:rFonts w:ascii="Georgia" w:hAnsi="Georgia" w:cs="Calibri"/>
          <w:sz w:val="22"/>
          <w:szCs w:val="22"/>
        </w:rPr>
        <w:t>Praxis Precision Pharmaceuticals</w:t>
      </w:r>
      <w:r w:rsidRPr="000C5530">
        <w:rPr>
          <w:rFonts w:ascii="Georgia" w:hAnsi="Georgia" w:cs="Calibri"/>
          <w:sz w:val="22"/>
          <w:szCs w:val="22"/>
        </w:rPr>
        <w:t xml:space="preserve">’ </w:t>
      </w:r>
      <w:proofErr w:type="spellStart"/>
      <w:r w:rsidR="00A0425E" w:rsidRPr="000C5530">
        <w:rPr>
          <w:rFonts w:ascii="Georgia" w:hAnsi="Georgia" w:cs="Calibri"/>
          <w:sz w:val="22"/>
          <w:szCs w:val="22"/>
        </w:rPr>
        <w:t>ulixacaltamide</w:t>
      </w:r>
      <w:proofErr w:type="spellEnd"/>
      <w:r w:rsidR="00A0425E" w:rsidRPr="000C5530">
        <w:rPr>
          <w:rFonts w:ascii="Georgia" w:hAnsi="Georgia" w:cs="Calibri"/>
          <w:sz w:val="22"/>
          <w:szCs w:val="22"/>
        </w:rPr>
        <w:t xml:space="preserve"> </w:t>
      </w:r>
      <w:r w:rsidR="00F974D0" w:rsidRPr="000C5530">
        <w:rPr>
          <w:rFonts w:ascii="Georgia" w:hAnsi="Georgia" w:cs="Calibri"/>
          <w:sz w:val="22"/>
          <w:szCs w:val="22"/>
        </w:rPr>
        <w:t xml:space="preserve">will fail </w:t>
      </w:r>
      <w:r w:rsidR="006A1DA8">
        <w:rPr>
          <w:rFonts w:ascii="Georgia" w:hAnsi="Georgia" w:cs="Calibri"/>
          <w:sz w:val="22"/>
          <w:szCs w:val="22"/>
        </w:rPr>
        <w:t xml:space="preserve">its </w:t>
      </w:r>
      <w:r w:rsidR="00A0425E" w:rsidRPr="000C5530">
        <w:rPr>
          <w:rFonts w:ascii="Georgia" w:hAnsi="Georgia" w:cs="Calibri"/>
          <w:sz w:val="22"/>
          <w:szCs w:val="22"/>
        </w:rPr>
        <w:t xml:space="preserve">Phase 3 </w:t>
      </w:r>
      <w:r w:rsidR="00F974D0" w:rsidRPr="000C5530">
        <w:rPr>
          <w:rFonts w:ascii="Georgia" w:hAnsi="Georgia" w:cs="Calibri"/>
          <w:sz w:val="22"/>
          <w:szCs w:val="22"/>
        </w:rPr>
        <w:t>Clinical Trial</w:t>
      </w:r>
    </w:p>
    <w:p w14:paraId="65EF2A33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71F5AF2C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467FA653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23C0D6D0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1A35FB03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1632EDDE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29F0EE9F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49059C9E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40E73D9C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06610294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43DAB608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0F9B421F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21AB53E5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521C0892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43A81D00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36F13E38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158E9A85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6C859706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798BADBC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329F9840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3FB7BDB8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2AAD609C" w14:textId="4693D267" w:rsidR="00D21C30" w:rsidRDefault="00FB614E" w:rsidP="00034CA1">
      <w:pPr>
        <w:jc w:val="center"/>
        <w:rPr>
          <w:rFonts w:ascii="Franklin Gothic Book" w:hAnsi="Franklin Gothic Book" w:cs="Calibri"/>
        </w:rPr>
      </w:pPr>
      <w:r>
        <w:rPr>
          <w:rFonts w:ascii="Franklin Gothic Book" w:hAnsi="Franklin Gothic Book" w:cs="Calibri"/>
        </w:rPr>
        <w:t>By Snaking</w:t>
      </w:r>
    </w:p>
    <w:p w14:paraId="604D4828" w14:textId="7F24A3F9" w:rsidR="00FB614E" w:rsidRDefault="00FB614E" w:rsidP="00034CA1">
      <w:pPr>
        <w:jc w:val="center"/>
        <w:rPr>
          <w:rFonts w:ascii="Franklin Gothic Book" w:hAnsi="Franklin Gothic Book" w:cs="Calibri"/>
        </w:rPr>
      </w:pPr>
      <w:r>
        <w:rPr>
          <w:rFonts w:ascii="Franklin Gothic Book" w:hAnsi="Franklin Gothic Book" w:cs="Calibri"/>
        </w:rPr>
        <w:t>December 2024</w:t>
      </w:r>
    </w:p>
    <w:p w14:paraId="75FD9244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270011AC" w14:textId="77777777" w:rsidR="00D21C30" w:rsidRDefault="00D21C30" w:rsidP="00034CA1">
      <w:pPr>
        <w:jc w:val="center"/>
        <w:rPr>
          <w:rFonts w:ascii="Franklin Gothic Book" w:hAnsi="Franklin Gothic Book" w:cs="Calibri"/>
        </w:rPr>
      </w:pPr>
    </w:p>
    <w:p w14:paraId="0D1A2ABC" w14:textId="1BF0CB75" w:rsidR="00D21C30" w:rsidRPr="000C5530" w:rsidRDefault="003111A6" w:rsidP="003111A6">
      <w:pPr>
        <w:jc w:val="center"/>
        <w:rPr>
          <w:rFonts w:ascii="Georgia" w:hAnsi="Georgia" w:cs="Calibri"/>
          <w:b/>
          <w:bCs/>
          <w:u w:val="single"/>
        </w:rPr>
      </w:pPr>
      <w:r w:rsidRPr="000C5530">
        <w:rPr>
          <w:rFonts w:ascii="Georgia" w:hAnsi="Georgia" w:cs="Calibri"/>
          <w:b/>
          <w:bCs/>
          <w:u w:val="single"/>
        </w:rPr>
        <w:t>Executive Summary</w:t>
      </w:r>
    </w:p>
    <w:p w14:paraId="4775B0D5" w14:textId="70DBC445" w:rsidR="00CB0F7A" w:rsidRDefault="003111A6" w:rsidP="00162149">
      <w:pPr>
        <w:ind w:firstLine="720"/>
        <w:rPr>
          <w:rFonts w:ascii="Georgia" w:hAnsi="Georgia" w:cs="Calibri"/>
          <w:bCs/>
        </w:rPr>
      </w:pPr>
      <w:r w:rsidRPr="000C5530">
        <w:rPr>
          <w:rFonts w:ascii="Georgia" w:hAnsi="Georgia" w:cs="Calibri"/>
        </w:rPr>
        <w:t xml:space="preserve">In this work, I will </w:t>
      </w:r>
      <w:r w:rsidRPr="000C5530">
        <w:rPr>
          <w:rFonts w:ascii="Georgia" w:hAnsi="Georgia" w:cs="Calibri"/>
          <w:b/>
          <w:bCs/>
          <w:u w:val="single"/>
        </w:rPr>
        <w:t>prove</w:t>
      </w:r>
      <w:r w:rsidR="00162149" w:rsidRPr="000C5530">
        <w:rPr>
          <w:rFonts w:ascii="Georgia" w:hAnsi="Georgia" w:cs="Calibri"/>
          <w:b/>
        </w:rPr>
        <w:t xml:space="preserve"> </w:t>
      </w:r>
      <w:r w:rsidR="00162149" w:rsidRPr="000C5530">
        <w:rPr>
          <w:rFonts w:ascii="Georgia" w:hAnsi="Georgia" w:cs="Calibri"/>
          <w:bCs/>
        </w:rPr>
        <w:t xml:space="preserve">that the </w:t>
      </w:r>
      <w:r w:rsidR="00E9278F" w:rsidRPr="000C5530">
        <w:rPr>
          <w:rFonts w:ascii="Georgia" w:hAnsi="Georgia" w:cs="Calibri"/>
          <w:bCs/>
        </w:rPr>
        <w:t xml:space="preserve">ESSENTIAL3 Phase III trial will fail to meet its primary endpoint. </w:t>
      </w:r>
      <w:r w:rsidR="006A1DA8">
        <w:rPr>
          <w:rFonts w:ascii="Georgia" w:hAnsi="Georgia" w:cs="Calibri"/>
          <w:bCs/>
        </w:rPr>
        <w:t xml:space="preserve">In the subject of </w:t>
      </w:r>
      <w:r w:rsidR="003C3560">
        <w:rPr>
          <w:rFonts w:ascii="Georgia" w:hAnsi="Georgia" w:cs="Calibri"/>
          <w:bCs/>
        </w:rPr>
        <w:t xml:space="preserve">clinical trial analysis, proving is much more complicated than hypothesizing. Occasionally, though, </w:t>
      </w:r>
      <w:r w:rsidR="0099200E">
        <w:rPr>
          <w:rFonts w:ascii="Georgia" w:hAnsi="Georgia" w:cs="Calibri"/>
          <w:bCs/>
        </w:rPr>
        <w:t>deterministic claims can be made.</w:t>
      </w:r>
    </w:p>
    <w:p w14:paraId="25A580D5" w14:textId="4BC91EA6" w:rsidR="0099200E" w:rsidRDefault="005F415F" w:rsidP="00162149">
      <w:pPr>
        <w:ind w:firstLine="720"/>
        <w:rPr>
          <w:rFonts w:ascii="Georgia" w:hAnsi="Georgia" w:cs="Calibri"/>
          <w:bCs/>
        </w:rPr>
      </w:pPr>
      <w:r>
        <w:rPr>
          <w:rFonts w:ascii="Georgia" w:hAnsi="Georgia" w:cs="Calibri"/>
          <w:bCs/>
        </w:rPr>
        <w:t xml:space="preserve">Praxis Precision Pharmaceuticals is not a one-asset company, therefore the effect of </w:t>
      </w:r>
      <w:r w:rsidR="00F44501">
        <w:rPr>
          <w:rFonts w:ascii="Georgia" w:hAnsi="Georgia" w:cs="Calibri"/>
          <w:bCs/>
        </w:rPr>
        <w:t xml:space="preserve">a failed </w:t>
      </w:r>
      <w:r>
        <w:rPr>
          <w:rFonts w:ascii="Georgia" w:hAnsi="Georgia" w:cs="Calibri"/>
          <w:bCs/>
        </w:rPr>
        <w:t xml:space="preserve">clinical trial </w:t>
      </w:r>
      <w:r w:rsidR="00434268">
        <w:rPr>
          <w:rFonts w:ascii="Georgia" w:hAnsi="Georgia" w:cs="Calibri"/>
          <w:bCs/>
        </w:rPr>
        <w:t xml:space="preserve">on the stock’s share price </w:t>
      </w:r>
      <w:r w:rsidR="00F44501">
        <w:rPr>
          <w:rFonts w:ascii="Georgia" w:hAnsi="Georgia" w:cs="Calibri"/>
          <w:bCs/>
        </w:rPr>
        <w:t xml:space="preserve">won’t be as magnified as </w:t>
      </w:r>
      <w:r w:rsidR="00434268">
        <w:rPr>
          <w:rFonts w:ascii="Georgia" w:hAnsi="Georgia" w:cs="Calibri"/>
          <w:bCs/>
        </w:rPr>
        <w:t>ideally.</w:t>
      </w:r>
    </w:p>
    <w:p w14:paraId="7217DE97" w14:textId="5EF27D58" w:rsidR="00434268" w:rsidRDefault="004A7A68" w:rsidP="00162149">
      <w:pPr>
        <w:ind w:firstLine="720"/>
        <w:rPr>
          <w:rFonts w:ascii="Georgia" w:hAnsi="Georgia" w:cs="Calibri"/>
          <w:bCs/>
        </w:rPr>
      </w:pPr>
      <w:r>
        <w:rPr>
          <w:rFonts w:ascii="Georgia" w:hAnsi="Georgia" w:cs="Calibri"/>
          <w:bCs/>
        </w:rPr>
        <w:t>In a Phase 2</w:t>
      </w:r>
      <w:r w:rsidR="00F96619">
        <w:rPr>
          <w:rFonts w:ascii="Georgia" w:hAnsi="Georgia" w:cs="Calibri"/>
          <w:bCs/>
        </w:rPr>
        <w:t xml:space="preserve">b clinical trial, the data showed </w:t>
      </w:r>
      <w:r w:rsidR="00F96619">
        <w:rPr>
          <w:rFonts w:ascii="Georgia" w:hAnsi="Georgia" w:cs="Calibri"/>
          <w:b/>
        </w:rPr>
        <w:t>conflict</w:t>
      </w:r>
      <w:r w:rsidR="006D5273">
        <w:rPr>
          <w:rFonts w:ascii="Georgia" w:hAnsi="Georgia" w:cs="Calibri"/>
          <w:b/>
        </w:rPr>
        <w:t>ing</w:t>
      </w:r>
      <w:r w:rsidR="006D5273">
        <w:rPr>
          <w:rFonts w:ascii="Georgia" w:hAnsi="Georgia" w:cs="Calibri"/>
          <w:bCs/>
        </w:rPr>
        <w:t xml:space="preserve"> numbers </w:t>
      </w:r>
      <w:r w:rsidR="00994201">
        <w:rPr>
          <w:rFonts w:ascii="Georgia" w:hAnsi="Georgia" w:cs="Calibri"/>
          <w:bCs/>
        </w:rPr>
        <w:t xml:space="preserve">with benefits in subjective items, while showing </w:t>
      </w:r>
      <w:r w:rsidR="00FE29D5">
        <w:rPr>
          <w:rFonts w:ascii="Georgia" w:hAnsi="Georgia" w:cs="Calibri"/>
          <w:bCs/>
        </w:rPr>
        <w:t xml:space="preserve">significant </w:t>
      </w:r>
      <w:r w:rsidR="00994201">
        <w:rPr>
          <w:rFonts w:ascii="Georgia" w:hAnsi="Georgia" w:cs="Calibri"/>
          <w:bCs/>
        </w:rPr>
        <w:t>impairments in the objective criteria.</w:t>
      </w:r>
    </w:p>
    <w:p w14:paraId="6394EBF3" w14:textId="32A33776" w:rsidR="00CB0F7A" w:rsidRDefault="00223723" w:rsidP="00CB0F7A">
      <w:pPr>
        <w:ind w:firstLine="720"/>
        <w:rPr>
          <w:rFonts w:ascii="Georgia" w:hAnsi="Georgia" w:cs="Calibri"/>
          <w:bCs/>
        </w:rPr>
      </w:pPr>
      <w:r>
        <w:rPr>
          <w:rFonts w:ascii="Georgia" w:hAnsi="Georgia" w:cs="Calibri"/>
          <w:bCs/>
        </w:rPr>
        <w:t>It is</w:t>
      </w:r>
      <w:r w:rsidR="0095122B">
        <w:rPr>
          <w:rFonts w:ascii="Georgia" w:hAnsi="Georgia" w:cs="Calibri"/>
          <w:bCs/>
        </w:rPr>
        <w:t xml:space="preserve"> important to remind the reader that </w:t>
      </w:r>
      <w:r w:rsidR="009B022B">
        <w:rPr>
          <w:rFonts w:ascii="Georgia" w:hAnsi="Georgia" w:cs="Calibri"/>
          <w:bCs/>
        </w:rPr>
        <w:t xml:space="preserve">the criteria used to evaluate efficacy in this Phase 3 clinical trial is entirely </w:t>
      </w:r>
      <w:proofErr w:type="gramStart"/>
      <w:r w:rsidR="009B022B">
        <w:rPr>
          <w:rFonts w:ascii="Georgia" w:hAnsi="Georgia" w:cs="Calibri"/>
          <w:bCs/>
        </w:rPr>
        <w:t>patient-reported</w:t>
      </w:r>
      <w:proofErr w:type="gramEnd"/>
      <w:r w:rsidR="00CD311C">
        <w:rPr>
          <w:rFonts w:ascii="Georgia" w:hAnsi="Georgia" w:cs="Calibri"/>
          <w:bCs/>
        </w:rPr>
        <w:t>, which I believe to be a preposterous design</w:t>
      </w:r>
      <w:r w:rsidR="0085097F">
        <w:rPr>
          <w:rFonts w:ascii="Georgia" w:hAnsi="Georgia" w:cs="Calibri"/>
          <w:bCs/>
        </w:rPr>
        <w:t xml:space="preserve">. </w:t>
      </w:r>
      <w:proofErr w:type="gramStart"/>
      <w:r w:rsidR="00434AB3">
        <w:rPr>
          <w:rFonts w:ascii="Georgia" w:hAnsi="Georgia" w:cs="Calibri"/>
          <w:bCs/>
        </w:rPr>
        <w:t xml:space="preserve">With this in mind, </w:t>
      </w:r>
      <w:r w:rsidR="0085097F">
        <w:rPr>
          <w:rFonts w:ascii="Georgia" w:hAnsi="Georgia" w:cs="Calibri"/>
          <w:bCs/>
        </w:rPr>
        <w:t>limited</w:t>
      </w:r>
      <w:proofErr w:type="gramEnd"/>
      <w:r w:rsidR="0085097F">
        <w:rPr>
          <w:rFonts w:ascii="Georgia" w:hAnsi="Georgia" w:cs="Calibri"/>
          <w:bCs/>
        </w:rPr>
        <w:t xml:space="preserve"> linearity between Phase 3 results and drug</w:t>
      </w:r>
      <w:r w:rsidR="00434AB3">
        <w:rPr>
          <w:rFonts w:ascii="Georgia" w:hAnsi="Georgia" w:cs="Calibri"/>
          <w:bCs/>
        </w:rPr>
        <w:t xml:space="preserve"> efficacy are to be considered</w:t>
      </w:r>
      <w:r w:rsidR="0085097F">
        <w:rPr>
          <w:rFonts w:ascii="Georgia" w:hAnsi="Georgia" w:cs="Calibri"/>
          <w:bCs/>
        </w:rPr>
        <w:t>.</w:t>
      </w:r>
      <w:r w:rsidR="00434AB3">
        <w:rPr>
          <w:rFonts w:ascii="Georgia" w:hAnsi="Georgia" w:cs="Calibri"/>
          <w:bCs/>
        </w:rPr>
        <w:t xml:space="preserve"> I will </w:t>
      </w:r>
      <w:r w:rsidR="00434AB3">
        <w:rPr>
          <w:rFonts w:ascii="Georgia" w:hAnsi="Georgia" w:cs="Calibri"/>
          <w:b/>
        </w:rPr>
        <w:t>prove</w:t>
      </w:r>
      <w:r w:rsidR="00F6594A">
        <w:rPr>
          <w:rFonts w:ascii="Georgia" w:hAnsi="Georgia" w:cs="Calibri"/>
          <w:bCs/>
        </w:rPr>
        <w:t xml:space="preserve"> that</w:t>
      </w:r>
      <w:r w:rsidR="00CB0F7A">
        <w:rPr>
          <w:rFonts w:ascii="Georgia" w:hAnsi="Georgia" w:cs="Calibri"/>
          <w:bCs/>
        </w:rPr>
        <w:t>,</w:t>
      </w:r>
      <w:r w:rsidR="00F6594A">
        <w:rPr>
          <w:rFonts w:ascii="Georgia" w:hAnsi="Georgia" w:cs="Calibri"/>
          <w:bCs/>
        </w:rPr>
        <w:t xml:space="preserve"> even with this condition, Phase III readout will</w:t>
      </w:r>
      <w:r w:rsidR="00CB0F7A">
        <w:rPr>
          <w:rFonts w:ascii="Georgia" w:hAnsi="Georgia" w:cs="Calibri"/>
          <w:bCs/>
        </w:rPr>
        <w:t xml:space="preserve"> not be positive</w:t>
      </w:r>
      <w:r w:rsidR="00434AB3">
        <w:rPr>
          <w:rFonts w:ascii="Georgia" w:hAnsi="Georgia" w:cs="Calibri"/>
          <w:bCs/>
        </w:rPr>
        <w:t>.</w:t>
      </w:r>
    </w:p>
    <w:p w14:paraId="51F4D95A" w14:textId="26AB7ABF" w:rsidR="00D21C30" w:rsidRDefault="00663A6C" w:rsidP="00A52180">
      <w:pPr>
        <w:ind w:firstLine="720"/>
        <w:rPr>
          <w:rFonts w:ascii="Georgia" w:hAnsi="Georgia" w:cs="Calibri"/>
          <w:bCs/>
        </w:rPr>
      </w:pPr>
      <w:r>
        <w:rPr>
          <w:rFonts w:ascii="Georgia" w:hAnsi="Georgia" w:cs="Calibri"/>
          <w:bCs/>
        </w:rPr>
        <w:t>Readout is expected to be in Q1 2025</w:t>
      </w:r>
      <w:r w:rsidR="00A52180">
        <w:rPr>
          <w:rFonts w:ascii="Georgia" w:hAnsi="Georgia" w:cs="Calibri"/>
          <w:bCs/>
        </w:rPr>
        <w:t>. The company has a cash value of $19,31</w:t>
      </w:r>
      <w:r w:rsidR="004A3084">
        <w:rPr>
          <w:rFonts w:ascii="Georgia" w:hAnsi="Georgia" w:cs="Calibri"/>
          <w:bCs/>
        </w:rPr>
        <w:t xml:space="preserve"> per share, and </w:t>
      </w:r>
      <w:r w:rsidR="00CD6080">
        <w:rPr>
          <w:rFonts w:ascii="Georgia" w:hAnsi="Georgia" w:cs="Calibri"/>
          <w:bCs/>
        </w:rPr>
        <w:t>other phase 2 and 3 clinical trials on the day. I will limit the expected stock price decrease to 60%, closely related to what was previously seen after Phase 2b data readout (65%).</w:t>
      </w:r>
    </w:p>
    <w:p w14:paraId="74591487" w14:textId="77777777" w:rsidR="00CD6080" w:rsidRPr="00A52180" w:rsidRDefault="00CD6080" w:rsidP="00A52180">
      <w:pPr>
        <w:ind w:firstLine="720"/>
        <w:rPr>
          <w:rFonts w:ascii="Georgia" w:hAnsi="Georgia" w:cs="Calibri"/>
          <w:bCs/>
        </w:rPr>
      </w:pPr>
    </w:p>
    <w:p w14:paraId="61EF8CAC" w14:textId="64F982DF" w:rsidR="00D21C30" w:rsidRPr="00F01207" w:rsidRDefault="00CD6080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ab/>
      </w:r>
    </w:p>
    <w:p w14:paraId="5756F2BE" w14:textId="0B4201A8" w:rsidR="00E15015" w:rsidRPr="00F01207" w:rsidRDefault="00E15015" w:rsidP="00F01207">
      <w:pPr>
        <w:ind w:firstLine="720"/>
        <w:rPr>
          <w:rFonts w:ascii="Georgia" w:hAnsi="Georgia" w:cs="Calibri"/>
          <w:bCs/>
        </w:rPr>
      </w:pPr>
    </w:p>
    <w:p w14:paraId="25EEBA03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32604C8E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5CA8C3BD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6F596607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07C25A3B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5E24ECD7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709C7D0D" w14:textId="77777777" w:rsidR="00736E8A" w:rsidRPr="00F01207" w:rsidRDefault="00736E8A" w:rsidP="00F01207">
      <w:pPr>
        <w:ind w:firstLine="720"/>
        <w:rPr>
          <w:rFonts w:ascii="Georgia" w:hAnsi="Georgia" w:cs="Calibri"/>
          <w:bCs/>
        </w:rPr>
      </w:pPr>
    </w:p>
    <w:p w14:paraId="5CCE4EFC" w14:textId="77777777" w:rsidR="00736E8A" w:rsidRDefault="00736E8A" w:rsidP="00F01207">
      <w:pPr>
        <w:ind w:firstLine="720"/>
        <w:rPr>
          <w:rFonts w:ascii="Georgia" w:hAnsi="Georgia" w:cs="Calibri"/>
          <w:bCs/>
        </w:rPr>
      </w:pPr>
    </w:p>
    <w:p w14:paraId="126C2745" w14:textId="77777777" w:rsidR="00F01207" w:rsidRPr="00F01207" w:rsidRDefault="00F01207" w:rsidP="00F01207">
      <w:pPr>
        <w:ind w:firstLine="720"/>
        <w:rPr>
          <w:rFonts w:ascii="Georgia" w:hAnsi="Georgia" w:cs="Calibri"/>
          <w:bCs/>
        </w:rPr>
      </w:pPr>
    </w:p>
    <w:p w14:paraId="37AF1136" w14:textId="6E8BBB09" w:rsidR="00AB78DB" w:rsidRPr="00F01207" w:rsidRDefault="00D96769" w:rsidP="00F01207">
      <w:pPr>
        <w:jc w:val="center"/>
        <w:rPr>
          <w:rFonts w:ascii="Georgia" w:hAnsi="Georgia" w:cs="Calibri"/>
          <w:b/>
          <w:u w:val="single"/>
        </w:rPr>
      </w:pPr>
      <w:r w:rsidRPr="00F01207">
        <w:rPr>
          <w:rFonts w:ascii="Georgia" w:hAnsi="Georgia" w:cs="Calibri"/>
          <w:b/>
          <w:u w:val="single"/>
        </w:rPr>
        <w:t>Phase 2b:</w:t>
      </w:r>
      <w:r w:rsidR="00990055" w:rsidRPr="00F01207">
        <w:rPr>
          <w:rFonts w:ascii="Georgia" w:hAnsi="Georgia" w:cs="Calibri"/>
          <w:b/>
          <w:u w:val="single"/>
        </w:rPr>
        <w:t xml:space="preserve"> </w:t>
      </w:r>
      <w:r w:rsidR="00AB78DB" w:rsidRPr="00F01207">
        <w:rPr>
          <w:rFonts w:ascii="Georgia" w:hAnsi="Georgia" w:cs="Calibri"/>
          <w:b/>
          <w:u w:val="single"/>
        </w:rPr>
        <w:t xml:space="preserve">Wishful Analysis of </w:t>
      </w:r>
      <w:r w:rsidR="00990055" w:rsidRPr="00F01207">
        <w:rPr>
          <w:rFonts w:ascii="Georgia" w:hAnsi="Georgia" w:cs="Calibri"/>
          <w:b/>
          <w:u w:val="single"/>
        </w:rPr>
        <w:t>Failed Trial</w:t>
      </w:r>
    </w:p>
    <w:p w14:paraId="667DA149" w14:textId="5D29C265" w:rsidR="00FB7FEA" w:rsidRPr="00F01207" w:rsidRDefault="00AB78DB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>Phase 2b results</w:t>
      </w:r>
      <w:r w:rsidR="00E42D2E" w:rsidRPr="00F01207">
        <w:rPr>
          <w:rFonts w:ascii="Georgia" w:hAnsi="Georgia" w:cs="Calibri"/>
          <w:bCs/>
        </w:rPr>
        <w:t xml:space="preserve"> showed effective in</w:t>
      </w:r>
      <w:r w:rsidR="00992395" w:rsidRPr="00F01207">
        <w:rPr>
          <w:rFonts w:ascii="Georgia" w:hAnsi="Georgia" w:cs="Calibri"/>
          <w:bCs/>
        </w:rPr>
        <w:t xml:space="preserve"> </w:t>
      </w:r>
      <w:r w:rsidR="00992395" w:rsidRPr="00F01207">
        <w:rPr>
          <w:rFonts w:ascii="Georgia" w:hAnsi="Georgia" w:cs="Calibri"/>
          <w:bCs/>
        </w:rPr>
        <w:t>mADL</w:t>
      </w:r>
      <w:r w:rsidR="00BB1730" w:rsidRPr="00F01207">
        <w:rPr>
          <w:rFonts w:ascii="Georgia" w:hAnsi="Georgia" w:cs="Calibri"/>
          <w:bCs/>
        </w:rPr>
        <w:t>1-11</w:t>
      </w:r>
      <w:r w:rsidR="00992395" w:rsidRPr="00F01207">
        <w:rPr>
          <w:rFonts w:ascii="Georgia" w:hAnsi="Georgia" w:cs="Calibri"/>
          <w:bCs/>
        </w:rPr>
        <w:t xml:space="preserve"> </w:t>
      </w:r>
      <w:r w:rsidR="00EA034D" w:rsidRPr="00F01207">
        <w:rPr>
          <w:rFonts w:ascii="Georgia" w:hAnsi="Georgia" w:cs="Calibri"/>
          <w:bCs/>
        </w:rPr>
        <w:t xml:space="preserve">items, while presenting impairments in TETRAS-PS items 6 and 7, </w:t>
      </w:r>
      <w:proofErr w:type="gramStart"/>
      <w:r w:rsidR="00EA034D" w:rsidRPr="00F01207">
        <w:rPr>
          <w:rFonts w:ascii="Georgia" w:hAnsi="Georgia" w:cs="Calibri"/>
          <w:bCs/>
        </w:rPr>
        <w:t>the only</w:t>
      </w:r>
      <w:proofErr w:type="gramEnd"/>
      <w:r w:rsidR="00EA034D" w:rsidRPr="00F01207">
        <w:rPr>
          <w:rFonts w:ascii="Georgia" w:hAnsi="Georgia" w:cs="Calibri"/>
          <w:bCs/>
        </w:rPr>
        <w:t xml:space="preserve"> TETRAS-PS criteria included.</w:t>
      </w:r>
    </w:p>
    <w:p w14:paraId="022EA796" w14:textId="6F319B8F" w:rsidR="00EA034D" w:rsidRPr="00F01207" w:rsidRDefault="00FB7FEA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drawing>
          <wp:anchor distT="0" distB="0" distL="114300" distR="114300" simplePos="0" relativeHeight="251658240" behindDoc="0" locked="0" layoutInCell="1" allowOverlap="1" wp14:anchorId="6B093870" wp14:editId="2E29A092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3681095" cy="3136265"/>
            <wp:effectExtent l="0" t="0" r="0" b="6985"/>
            <wp:wrapTopAndBottom/>
            <wp:docPr id="6" name="Imagem 5" descr="Uma imagem com texto, captura de ecrã, Tipo de letra, 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E18E2E98-A61E-185B-68AD-AF967D4F3EA1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captura de ecrã, Tipo de letra, diagrama&#10;&#10;Descrição gerada automaticamente">
                      <a:extLst>
                        <a:ext uri="{FF2B5EF4-FFF2-40B4-BE49-F238E27FC236}">
                          <a16:creationId xmlns:a16="http://schemas.microsoft.com/office/drawing/2014/main" id="{E18E2E98-A61E-185B-68AD-AF967D4F3EA1}"/>
                        </a:ex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0FA" w:rsidRPr="00F01207">
        <w:rPr>
          <w:rFonts w:ascii="Georgia" w:hAnsi="Georgia" w:cs="Calibri"/>
          <w:bCs/>
        </w:rPr>
        <w:t xml:space="preserve">Without further knowledge, this alone doesn’t give justice to the </w:t>
      </w:r>
      <w:r w:rsidR="009F6492" w:rsidRPr="00F01207">
        <w:rPr>
          <w:rFonts w:ascii="Georgia" w:hAnsi="Georgia" w:cs="Calibri"/>
          <w:bCs/>
        </w:rPr>
        <w:t>implausibility of the claim</w:t>
      </w:r>
      <w:r w:rsidR="00E01B3A" w:rsidRPr="00F01207">
        <w:rPr>
          <w:rFonts w:ascii="Georgia" w:hAnsi="Georgia" w:cs="Calibri"/>
          <w:bCs/>
        </w:rPr>
        <w:t xml:space="preserve"> </w:t>
      </w:r>
      <w:r w:rsidR="009F6492" w:rsidRPr="00F01207">
        <w:rPr>
          <w:rFonts w:ascii="Georgia" w:hAnsi="Georgia" w:cs="Calibri"/>
          <w:bCs/>
        </w:rPr>
        <w:t>that this drug could have</w:t>
      </w:r>
      <w:r w:rsidR="000204F8" w:rsidRPr="00F01207">
        <w:rPr>
          <w:rFonts w:ascii="Georgia" w:hAnsi="Georgia" w:cs="Calibri"/>
          <w:bCs/>
        </w:rPr>
        <w:t xml:space="preserve"> had</w:t>
      </w:r>
      <w:r w:rsidR="009F6492" w:rsidRPr="00F01207">
        <w:rPr>
          <w:rFonts w:ascii="Georgia" w:hAnsi="Georgia" w:cs="Calibri"/>
          <w:bCs/>
        </w:rPr>
        <w:t xml:space="preserve"> </w:t>
      </w:r>
      <w:r w:rsidR="00E01B3A" w:rsidRPr="00F01207">
        <w:rPr>
          <w:rFonts w:ascii="Georgia" w:hAnsi="Georgia" w:cs="Calibri"/>
          <w:bCs/>
        </w:rPr>
        <w:t xml:space="preserve">any sort of </w:t>
      </w:r>
      <w:r w:rsidR="009F6492" w:rsidRPr="00F01207">
        <w:rPr>
          <w:rFonts w:ascii="Georgia" w:hAnsi="Georgia" w:cs="Calibri"/>
          <w:bCs/>
        </w:rPr>
        <w:t xml:space="preserve">positive effects </w:t>
      </w:r>
      <w:r w:rsidR="00E01B3A" w:rsidRPr="00F01207">
        <w:rPr>
          <w:rFonts w:ascii="Georgia" w:hAnsi="Georgia" w:cs="Calibri"/>
          <w:bCs/>
        </w:rPr>
        <w:t>in patients.</w:t>
      </w:r>
    </w:p>
    <w:p w14:paraId="40BA8328" w14:textId="54F4EDCD" w:rsidR="00575A06" w:rsidRPr="00F01207" w:rsidRDefault="00E01B3A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>Modified Activities of Daily Living</w:t>
      </w:r>
      <w:r w:rsidR="00BB1730" w:rsidRPr="00F01207">
        <w:rPr>
          <w:rFonts w:ascii="Georgia" w:hAnsi="Georgia" w:cs="Calibri"/>
          <w:bCs/>
        </w:rPr>
        <w:t xml:space="preserve"> 1 through 11</w:t>
      </w:r>
      <w:r w:rsidRPr="00F01207">
        <w:rPr>
          <w:rFonts w:ascii="Georgia" w:hAnsi="Georgia" w:cs="Calibri"/>
          <w:bCs/>
        </w:rPr>
        <w:t>, mADL</w:t>
      </w:r>
      <w:r w:rsidR="00BB1730" w:rsidRPr="00F01207">
        <w:rPr>
          <w:rFonts w:ascii="Georgia" w:hAnsi="Georgia" w:cs="Calibri"/>
          <w:bCs/>
        </w:rPr>
        <w:t>1-11</w:t>
      </w:r>
      <w:r w:rsidRPr="00F01207">
        <w:rPr>
          <w:rFonts w:ascii="Georgia" w:hAnsi="Georgia" w:cs="Calibri"/>
          <w:bCs/>
        </w:rPr>
        <w:t xml:space="preserve">, is </w:t>
      </w:r>
      <w:r w:rsidR="00BB1730" w:rsidRPr="00F01207">
        <w:rPr>
          <w:rFonts w:ascii="Georgia" w:hAnsi="Georgia" w:cs="Calibri"/>
          <w:bCs/>
        </w:rPr>
        <w:t xml:space="preserve">a scale that measures </w:t>
      </w:r>
      <w:r w:rsidR="000379B1" w:rsidRPr="00F01207">
        <w:rPr>
          <w:rFonts w:ascii="Georgia" w:hAnsi="Georgia" w:cs="Calibri"/>
          <w:bCs/>
        </w:rPr>
        <w:t xml:space="preserve">ability </w:t>
      </w:r>
      <w:r w:rsidR="00FD50D0" w:rsidRPr="00F01207">
        <w:rPr>
          <w:rFonts w:ascii="Georgia" w:hAnsi="Georgia" w:cs="Calibri"/>
          <w:bCs/>
        </w:rPr>
        <w:t xml:space="preserve">to engaging </w:t>
      </w:r>
      <w:r w:rsidR="00575A06" w:rsidRPr="00F01207">
        <w:rPr>
          <w:rFonts w:ascii="Georgia" w:hAnsi="Georgia" w:cs="Calibri"/>
          <w:bCs/>
        </w:rPr>
        <w:t xml:space="preserve">in routine tasks, such as “Dressing”, “Writing”, “Using Keys”, … This scale is entirely </w:t>
      </w:r>
      <w:r w:rsidR="00C4684D" w:rsidRPr="00F01207">
        <w:rPr>
          <w:rFonts w:ascii="Georgia" w:hAnsi="Georgia" w:cs="Calibri"/>
          <w:bCs/>
        </w:rPr>
        <w:t>patient reported</w:t>
      </w:r>
      <w:r w:rsidR="00575A06" w:rsidRPr="00F01207">
        <w:rPr>
          <w:rFonts w:ascii="Georgia" w:hAnsi="Georgia" w:cs="Calibri"/>
          <w:bCs/>
        </w:rPr>
        <w:t xml:space="preserve">, adding a layer of subjectivity to the readability of </w:t>
      </w:r>
      <w:r w:rsidR="00C4684D" w:rsidRPr="00F01207">
        <w:rPr>
          <w:rFonts w:ascii="Georgia" w:hAnsi="Georgia" w:cs="Calibri"/>
          <w:bCs/>
        </w:rPr>
        <w:t xml:space="preserve">the scale. </w:t>
      </w:r>
    </w:p>
    <w:p w14:paraId="1DF04507" w14:textId="5353B3A1" w:rsidR="00C4684D" w:rsidRPr="00F01207" w:rsidRDefault="00C4684D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>T</w:t>
      </w:r>
      <w:r w:rsidR="005C2B28" w:rsidRPr="00F01207">
        <w:rPr>
          <w:rFonts w:ascii="Georgia" w:hAnsi="Georgia" w:cs="Calibri"/>
          <w:bCs/>
        </w:rPr>
        <w:t>he Essential Tremor Rating Assessment Scale</w:t>
      </w:r>
      <w:r w:rsidR="00D3293E" w:rsidRPr="00F01207">
        <w:rPr>
          <w:rFonts w:ascii="Georgia" w:hAnsi="Georgia" w:cs="Calibri"/>
          <w:bCs/>
        </w:rPr>
        <w:t xml:space="preserve"> Performance Scale</w:t>
      </w:r>
      <w:r w:rsidR="005C2B28" w:rsidRPr="00F01207">
        <w:rPr>
          <w:rFonts w:ascii="Georgia" w:hAnsi="Georgia" w:cs="Calibri"/>
          <w:bCs/>
        </w:rPr>
        <w:t>, TETRAS</w:t>
      </w:r>
      <w:r w:rsidR="00D3293E" w:rsidRPr="00F01207">
        <w:rPr>
          <w:rFonts w:ascii="Georgia" w:hAnsi="Georgia" w:cs="Calibri"/>
          <w:bCs/>
        </w:rPr>
        <w:t xml:space="preserve">-PS, is </w:t>
      </w:r>
      <w:r w:rsidR="00B01805" w:rsidRPr="00F01207">
        <w:rPr>
          <w:rFonts w:ascii="Georgia" w:hAnsi="Georgia" w:cs="Calibri"/>
          <w:bCs/>
        </w:rPr>
        <w:t>a scale designed to quantify essential tremor severity</w:t>
      </w:r>
      <w:r w:rsidR="005E3E99" w:rsidRPr="00F01207">
        <w:rPr>
          <w:rFonts w:ascii="Georgia" w:hAnsi="Georgia" w:cs="Calibri"/>
          <w:bCs/>
        </w:rPr>
        <w:t xml:space="preserve"> </w:t>
      </w:r>
      <w:r w:rsidR="005E3E99" w:rsidRPr="00F01207">
        <w:rPr>
          <w:rFonts w:ascii="Georgia" w:hAnsi="Georgia" w:cs="Calibri"/>
          <w:bCs/>
        </w:rPr>
        <w:t>based on estimates of peak-to-peak tremor amplitude, not on subjective anchors such as “normal, mild, moderate and severe”, which are biased by the variable clinical experience of examiners</w:t>
      </w:r>
      <w:r w:rsidR="00CA5279" w:rsidRPr="00F01207">
        <w:rPr>
          <w:rFonts w:ascii="Georgia" w:hAnsi="Georgia" w:cs="Calibri"/>
          <w:bCs/>
        </w:rPr>
        <w:t>.</w:t>
      </w:r>
      <w:r w:rsidR="005F6FF8" w:rsidRPr="00F01207">
        <w:rPr>
          <w:rFonts w:ascii="Georgia" w:hAnsi="Georgia" w:cs="Calibri"/>
          <w:bCs/>
        </w:rPr>
        <w:t>1</w:t>
      </w:r>
    </w:p>
    <w:p w14:paraId="6299807F" w14:textId="4D1EFF61" w:rsidR="00F01207" w:rsidRDefault="007F3154" w:rsidP="00F01207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 xml:space="preserve">It is very clear to me that if </w:t>
      </w:r>
      <w:proofErr w:type="spellStart"/>
      <w:r w:rsidRPr="00F01207">
        <w:rPr>
          <w:rFonts w:ascii="Georgia" w:hAnsi="Georgia" w:cs="Calibri"/>
          <w:bCs/>
        </w:rPr>
        <w:t>ulixacaltamide</w:t>
      </w:r>
      <w:proofErr w:type="spellEnd"/>
      <w:r w:rsidRPr="00F01207">
        <w:rPr>
          <w:rFonts w:ascii="Georgia" w:hAnsi="Georgia" w:cs="Calibri"/>
          <w:bCs/>
        </w:rPr>
        <w:t xml:space="preserve"> </w:t>
      </w:r>
      <w:r w:rsidR="00B4065B" w:rsidRPr="00F01207">
        <w:rPr>
          <w:rFonts w:ascii="Georgia" w:hAnsi="Georgia" w:cs="Calibri"/>
          <w:bCs/>
        </w:rPr>
        <w:t xml:space="preserve">offered any true benefits in Essential Tremor, </w:t>
      </w:r>
      <w:r w:rsidR="00A100BF" w:rsidRPr="00F01207">
        <w:rPr>
          <w:rFonts w:ascii="Georgia" w:hAnsi="Georgia" w:cs="Calibri"/>
          <w:bCs/>
        </w:rPr>
        <w:t>such a well-powered study would not show contradictions between the two scales. If anything, we should rely on the objective TETRAS-PS items 6 and 7 (Spirals and Handwriting)</w:t>
      </w:r>
      <w:r w:rsidR="00F01207" w:rsidRPr="00F01207">
        <w:rPr>
          <w:rFonts w:ascii="Georgia" w:hAnsi="Georgia" w:cs="Calibri"/>
          <w:bCs/>
        </w:rPr>
        <w:t xml:space="preserve"> more than the subjective ones.</w:t>
      </w:r>
    </w:p>
    <w:p w14:paraId="3E1C621A" w14:textId="77777777" w:rsidR="009B71B0" w:rsidRPr="00F01207" w:rsidRDefault="009B71B0" w:rsidP="00F01207">
      <w:pPr>
        <w:ind w:firstLine="720"/>
        <w:rPr>
          <w:rFonts w:ascii="Georgia" w:hAnsi="Georgia" w:cs="Calibri"/>
          <w:bCs/>
        </w:rPr>
      </w:pPr>
    </w:p>
    <w:p w14:paraId="3A7484E8" w14:textId="1FCC8A12" w:rsidR="00400E19" w:rsidRDefault="00F01207" w:rsidP="002C7AB0">
      <w:pPr>
        <w:ind w:firstLine="720"/>
        <w:rPr>
          <w:rFonts w:ascii="Georgia" w:hAnsi="Georgia" w:cs="Calibri"/>
          <w:bCs/>
        </w:rPr>
      </w:pPr>
      <w:r w:rsidRPr="00F01207">
        <w:rPr>
          <w:rFonts w:ascii="Georgia" w:hAnsi="Georgia" w:cs="Calibri"/>
          <w:bCs/>
        </w:rPr>
        <w:t>The company decided to proceed with a Phase 3 trial</w:t>
      </w:r>
      <w:r w:rsidR="00A100BF" w:rsidRPr="00F01207">
        <w:rPr>
          <w:rFonts w:ascii="Georgia" w:hAnsi="Georgia" w:cs="Calibri"/>
          <w:bCs/>
        </w:rPr>
        <w:t xml:space="preserve"> </w:t>
      </w:r>
      <w:r>
        <w:rPr>
          <w:rFonts w:ascii="Georgia" w:hAnsi="Georgia" w:cs="Calibri"/>
          <w:bCs/>
        </w:rPr>
        <w:t xml:space="preserve">with primary endpoint </w:t>
      </w:r>
      <w:r>
        <w:rPr>
          <w:rFonts w:ascii="Georgia" w:hAnsi="Georgia" w:cs="Calibri"/>
          <w:bCs/>
        </w:rPr>
        <w:t>mADL</w:t>
      </w:r>
      <w:r>
        <w:rPr>
          <w:rFonts w:ascii="Georgia" w:hAnsi="Georgia" w:cs="Calibri"/>
          <w:bCs/>
        </w:rPr>
        <w:t>11</w:t>
      </w:r>
      <w:r w:rsidR="009165FB">
        <w:rPr>
          <w:rFonts w:ascii="Georgia" w:hAnsi="Georgia" w:cs="Calibri"/>
          <w:bCs/>
        </w:rPr>
        <w:t xml:space="preserve">, after </w:t>
      </w:r>
      <w:r w:rsidR="009B71B0">
        <w:rPr>
          <w:rFonts w:ascii="Georgia" w:hAnsi="Georgia" w:cs="Calibri"/>
          <w:bCs/>
        </w:rPr>
        <w:t xml:space="preserve">making </w:t>
      </w:r>
      <w:r w:rsidR="009165FB">
        <w:rPr>
          <w:rFonts w:ascii="Georgia" w:hAnsi="Georgia" w:cs="Calibri"/>
          <w:bCs/>
        </w:rPr>
        <w:t xml:space="preserve">the post-hoc observation that removing </w:t>
      </w:r>
      <w:r w:rsidR="009B71B0">
        <w:rPr>
          <w:rFonts w:ascii="Georgia" w:hAnsi="Georgia" w:cs="Calibri"/>
          <w:bCs/>
        </w:rPr>
        <w:t>TETRAS-PS items 6 and 7 would lead to a significant nominal p value if no further corrections were to be applied.</w:t>
      </w:r>
    </w:p>
    <w:p w14:paraId="193165DE" w14:textId="2B0A4600" w:rsidR="002C7AB0" w:rsidRPr="00F01207" w:rsidRDefault="002C7AB0" w:rsidP="009B71B0">
      <w:pPr>
        <w:rPr>
          <w:rFonts w:ascii="Georgia" w:hAnsi="Georgia" w:cs="Calibri"/>
          <w:bCs/>
        </w:rPr>
      </w:pPr>
    </w:p>
    <w:sectPr w:rsidR="002C7AB0" w:rsidRPr="00F01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71014" w14:textId="77777777" w:rsidR="00633753" w:rsidRDefault="00633753" w:rsidP="00633753">
      <w:pPr>
        <w:spacing w:after="0" w:line="240" w:lineRule="auto"/>
      </w:pPr>
      <w:r>
        <w:separator/>
      </w:r>
    </w:p>
  </w:endnote>
  <w:endnote w:type="continuationSeparator" w:id="0">
    <w:p w14:paraId="672A79AA" w14:textId="77777777" w:rsidR="00633753" w:rsidRDefault="00633753" w:rsidP="00633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5C197" w14:textId="77777777" w:rsidR="00633753" w:rsidRDefault="00633753" w:rsidP="00633753">
      <w:pPr>
        <w:spacing w:after="0" w:line="240" w:lineRule="auto"/>
      </w:pPr>
      <w:r>
        <w:separator/>
      </w:r>
    </w:p>
  </w:footnote>
  <w:footnote w:type="continuationSeparator" w:id="0">
    <w:p w14:paraId="5BCC3783" w14:textId="77777777" w:rsidR="00633753" w:rsidRDefault="00633753" w:rsidP="00633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B501E"/>
    <w:multiLevelType w:val="hybridMultilevel"/>
    <w:tmpl w:val="18944E1A"/>
    <w:lvl w:ilvl="0" w:tplc="C464C45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19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89"/>
    <w:rsid w:val="000204F8"/>
    <w:rsid w:val="00034CA1"/>
    <w:rsid w:val="000379B1"/>
    <w:rsid w:val="000C5530"/>
    <w:rsid w:val="0015276F"/>
    <w:rsid w:val="00162149"/>
    <w:rsid w:val="001D50FA"/>
    <w:rsid w:val="00223723"/>
    <w:rsid w:val="00231689"/>
    <w:rsid w:val="002C2995"/>
    <w:rsid w:val="002C7AB0"/>
    <w:rsid w:val="003111A6"/>
    <w:rsid w:val="00327743"/>
    <w:rsid w:val="003C3560"/>
    <w:rsid w:val="003E0183"/>
    <w:rsid w:val="00400E19"/>
    <w:rsid w:val="00422BBF"/>
    <w:rsid w:val="00434268"/>
    <w:rsid w:val="00434AB3"/>
    <w:rsid w:val="00435966"/>
    <w:rsid w:val="00462D34"/>
    <w:rsid w:val="004A3084"/>
    <w:rsid w:val="004A7A68"/>
    <w:rsid w:val="00575A06"/>
    <w:rsid w:val="005C2B28"/>
    <w:rsid w:val="005E3E99"/>
    <w:rsid w:val="005F415F"/>
    <w:rsid w:val="005F6FF8"/>
    <w:rsid w:val="0061406B"/>
    <w:rsid w:val="00633753"/>
    <w:rsid w:val="00663A6C"/>
    <w:rsid w:val="006A1DA8"/>
    <w:rsid w:val="006B2961"/>
    <w:rsid w:val="006D5273"/>
    <w:rsid w:val="00736E8A"/>
    <w:rsid w:val="007F3154"/>
    <w:rsid w:val="0085097F"/>
    <w:rsid w:val="008B7FCA"/>
    <w:rsid w:val="009165FB"/>
    <w:rsid w:val="0095122B"/>
    <w:rsid w:val="00990055"/>
    <w:rsid w:val="0099200E"/>
    <w:rsid w:val="00992395"/>
    <w:rsid w:val="00994201"/>
    <w:rsid w:val="009B022B"/>
    <w:rsid w:val="009B71B0"/>
    <w:rsid w:val="009F6492"/>
    <w:rsid w:val="00A0425E"/>
    <w:rsid w:val="00A100BF"/>
    <w:rsid w:val="00A52180"/>
    <w:rsid w:val="00AB78DB"/>
    <w:rsid w:val="00B01805"/>
    <w:rsid w:val="00B4065B"/>
    <w:rsid w:val="00B70BB7"/>
    <w:rsid w:val="00BA0C45"/>
    <w:rsid w:val="00BB1730"/>
    <w:rsid w:val="00C4684D"/>
    <w:rsid w:val="00C74235"/>
    <w:rsid w:val="00CA5279"/>
    <w:rsid w:val="00CB0F7A"/>
    <w:rsid w:val="00CD311C"/>
    <w:rsid w:val="00CD6080"/>
    <w:rsid w:val="00D21C30"/>
    <w:rsid w:val="00D3293E"/>
    <w:rsid w:val="00D438E3"/>
    <w:rsid w:val="00D56BC7"/>
    <w:rsid w:val="00D96769"/>
    <w:rsid w:val="00DB12F8"/>
    <w:rsid w:val="00E01B3A"/>
    <w:rsid w:val="00E15015"/>
    <w:rsid w:val="00E42D2E"/>
    <w:rsid w:val="00E846F2"/>
    <w:rsid w:val="00E9278F"/>
    <w:rsid w:val="00EA034D"/>
    <w:rsid w:val="00EF36C1"/>
    <w:rsid w:val="00F01207"/>
    <w:rsid w:val="00F44501"/>
    <w:rsid w:val="00F52535"/>
    <w:rsid w:val="00F615D9"/>
    <w:rsid w:val="00F6594A"/>
    <w:rsid w:val="00F96619"/>
    <w:rsid w:val="00F974D0"/>
    <w:rsid w:val="00FB614E"/>
    <w:rsid w:val="00FB7FEA"/>
    <w:rsid w:val="00FD50D0"/>
    <w:rsid w:val="00FD7252"/>
    <w:rsid w:val="00FE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3DA6B3"/>
  <w15:chartTrackingRefBased/>
  <w15:docId w15:val="{6F6085B2-718B-4DD7-A791-A142AD50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3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1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168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1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168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1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1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16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6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16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16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16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337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33753"/>
  </w:style>
  <w:style w:type="paragraph" w:styleId="Rodap">
    <w:name w:val="footer"/>
    <w:basedOn w:val="Normal"/>
    <w:link w:val="RodapCarter"/>
    <w:uiPriority w:val="99"/>
    <w:unhideWhenUsed/>
    <w:rsid w:val="006337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33753"/>
  </w:style>
  <w:style w:type="character" w:styleId="Hiperligao">
    <w:name w:val="Hyperlink"/>
    <w:basedOn w:val="Tipodeletrapredefinidodopargrafo"/>
    <w:uiPriority w:val="99"/>
    <w:unhideWhenUsed/>
    <w:rsid w:val="0063375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33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Silva Lobo</dc:creator>
  <cp:keywords/>
  <dc:description/>
  <cp:lastModifiedBy>Martim Silva Lobo</cp:lastModifiedBy>
  <cp:revision>83</cp:revision>
  <dcterms:created xsi:type="dcterms:W3CDTF">2024-12-02T13:41:00Z</dcterms:created>
  <dcterms:modified xsi:type="dcterms:W3CDTF">2024-12-02T14:47:00Z</dcterms:modified>
</cp:coreProperties>
</file>