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A267A" w:rsidRDefault="00DE72D1">
      <w:pPr>
        <w:contextualSpacing w:val="0"/>
        <w:jc w:val="center"/>
      </w:pPr>
      <w:r>
        <w:rPr>
          <w:rFonts w:ascii="Trebuchet MS" w:eastAsia="Trebuchet MS" w:hAnsi="Trebuchet MS" w:cs="Trebuchet MS"/>
          <w:b/>
          <w:sz w:val="28"/>
          <w:szCs w:val="28"/>
        </w:rPr>
        <w:t>Faculdade de Engenharia da Universidade do Porto</w:t>
      </w:r>
    </w:p>
    <w:p w:rsidR="00BA267A" w:rsidRDefault="00BA267A">
      <w:pPr>
        <w:contextualSpacing w:val="0"/>
      </w:pPr>
    </w:p>
    <w:p w:rsidR="00BA267A" w:rsidRDefault="00BA267A">
      <w:pPr>
        <w:contextualSpacing w:val="0"/>
      </w:pPr>
    </w:p>
    <w:p w:rsidR="00BA267A" w:rsidRDefault="00DE72D1">
      <w:pPr>
        <w:contextualSpacing w:val="0"/>
        <w:jc w:val="center"/>
      </w:pPr>
      <w:r>
        <w:rPr>
          <w:noProof/>
        </w:rPr>
        <w:drawing>
          <wp:inline distT="19050" distB="19050" distL="19050" distR="19050">
            <wp:extent cx="2552700" cy="94297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2552700" cy="942975"/>
                    </a:xfrm>
                    <a:prstGeom prst="rect">
                      <a:avLst/>
                    </a:prstGeom>
                    <a:ln/>
                  </pic:spPr>
                </pic:pic>
              </a:graphicData>
            </a:graphic>
          </wp:inline>
        </w:drawing>
      </w:r>
    </w:p>
    <w:p w:rsidR="00BA267A" w:rsidRDefault="00BA267A">
      <w:pPr>
        <w:contextualSpacing w:val="0"/>
      </w:pPr>
    </w:p>
    <w:p w:rsidR="00BA267A" w:rsidRDefault="00BA267A">
      <w:pPr>
        <w:contextualSpacing w:val="0"/>
      </w:pPr>
    </w:p>
    <w:p w:rsidR="00BA267A" w:rsidRDefault="0041496C">
      <w:pPr>
        <w:pStyle w:val="Ttulo"/>
        <w:contextualSpacing w:val="0"/>
      </w:pPr>
      <w:bookmarkStart w:id="0" w:name="_mrd3td1d9so4" w:colFirst="0" w:colLast="0"/>
      <w:bookmarkEnd w:id="0"/>
      <w:proofErr w:type="spellStart"/>
      <w:r>
        <w:t>Blockchain</w:t>
      </w:r>
      <w:proofErr w:type="spellEnd"/>
    </w:p>
    <w:p w:rsidR="00BA267A" w:rsidRDefault="0041496C">
      <w:pPr>
        <w:pStyle w:val="Subttulo"/>
        <w:contextualSpacing w:val="0"/>
      </w:pPr>
      <w:bookmarkStart w:id="1" w:name="_hkyci56vcpk2" w:colFirst="0" w:colLast="0"/>
      <w:bookmarkEnd w:id="1"/>
      <w:r>
        <w:t xml:space="preserve">Uma breve análise das </w:t>
      </w:r>
      <w:proofErr w:type="spellStart"/>
      <w:r>
        <w:t>criptomoedas</w:t>
      </w:r>
      <w:proofErr w:type="spellEnd"/>
      <w:r w:rsidR="00D52620">
        <w:t xml:space="preserve"> e das suas implicações sociais</w:t>
      </w:r>
    </w:p>
    <w:p w:rsidR="00BA267A" w:rsidRDefault="00BA267A">
      <w:pPr>
        <w:contextualSpacing w:val="0"/>
      </w:pPr>
    </w:p>
    <w:p w:rsidR="00BA267A" w:rsidRDefault="00DE72D1">
      <w:pPr>
        <w:contextualSpacing w:val="0"/>
        <w:jc w:val="center"/>
      </w:pPr>
      <w:r>
        <w:rPr>
          <w:noProof/>
        </w:rPr>
        <w:drawing>
          <wp:inline distT="19050" distB="19050" distL="19050" distR="19050">
            <wp:extent cx="1676400" cy="981075"/>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1676400" cy="981075"/>
                    </a:xfrm>
                    <a:prstGeom prst="rect">
                      <a:avLst/>
                    </a:prstGeom>
                    <a:ln/>
                  </pic:spPr>
                </pic:pic>
              </a:graphicData>
            </a:graphic>
          </wp:inline>
        </w:drawing>
      </w:r>
    </w:p>
    <w:p w:rsidR="00BA267A" w:rsidRDefault="00BA267A">
      <w:pPr>
        <w:contextualSpacing w:val="0"/>
      </w:pPr>
    </w:p>
    <w:p w:rsidR="00BA267A" w:rsidRDefault="00DE72D1">
      <w:pPr>
        <w:tabs>
          <w:tab w:val="center" w:pos="2535"/>
          <w:tab w:val="center" w:pos="5952"/>
        </w:tabs>
        <w:ind w:firstLine="0"/>
        <w:contextualSpacing w:val="0"/>
        <w:jc w:val="center"/>
      </w:pPr>
      <w:r>
        <w:rPr>
          <w:b/>
          <w:sz w:val="20"/>
          <w:szCs w:val="20"/>
        </w:rPr>
        <w:t>Projeto FEUP</w:t>
      </w:r>
      <w:r w:rsidR="00464D68">
        <w:rPr>
          <w:b/>
          <w:sz w:val="20"/>
          <w:szCs w:val="20"/>
        </w:rPr>
        <w:t xml:space="preserve"> </w:t>
      </w:r>
      <w:r w:rsidR="00464D68" w:rsidRPr="00464D68">
        <w:rPr>
          <w:b/>
          <w:sz w:val="20"/>
          <w:szCs w:val="20"/>
        </w:rPr>
        <w:t>2018/19</w:t>
      </w:r>
      <w:r w:rsidRPr="00464D68">
        <w:rPr>
          <w:b/>
          <w:sz w:val="20"/>
          <w:szCs w:val="20"/>
        </w:rPr>
        <w:t xml:space="preserve"> </w:t>
      </w:r>
      <w:r w:rsidR="00464D68">
        <w:rPr>
          <w:b/>
          <w:sz w:val="20"/>
          <w:szCs w:val="20"/>
        </w:rPr>
        <w:t>–</w:t>
      </w:r>
      <w:r>
        <w:rPr>
          <w:b/>
          <w:sz w:val="20"/>
          <w:szCs w:val="20"/>
        </w:rPr>
        <w:t xml:space="preserve"> </w:t>
      </w:r>
      <w:r w:rsidR="00464D68">
        <w:rPr>
          <w:b/>
          <w:sz w:val="20"/>
          <w:szCs w:val="20"/>
        </w:rPr>
        <w:t>Mestrado Integrado em Engenharia Informática e Computação</w:t>
      </w:r>
      <w:r>
        <w:rPr>
          <w:b/>
          <w:sz w:val="20"/>
          <w:szCs w:val="20"/>
        </w:rPr>
        <w:t>:</w:t>
      </w:r>
    </w:p>
    <w:p w:rsidR="00BA267A" w:rsidRPr="00FF6221" w:rsidRDefault="00DE72D1">
      <w:pPr>
        <w:tabs>
          <w:tab w:val="center" w:pos="2535"/>
          <w:tab w:val="center" w:pos="5952"/>
        </w:tabs>
        <w:contextualSpacing w:val="0"/>
        <w:rPr>
          <w:sz w:val="20"/>
          <w:szCs w:val="20"/>
        </w:rPr>
      </w:pPr>
      <w:r w:rsidRPr="00FF6221">
        <w:rPr>
          <w:sz w:val="20"/>
          <w:szCs w:val="20"/>
        </w:rPr>
        <w:t xml:space="preserve"> </w:t>
      </w:r>
      <w:r w:rsidRPr="00FF6221">
        <w:rPr>
          <w:sz w:val="20"/>
          <w:szCs w:val="20"/>
        </w:rPr>
        <w:tab/>
      </w:r>
      <w:r w:rsidRPr="00FF6221">
        <w:rPr>
          <w:color w:val="FFC000"/>
          <w:sz w:val="20"/>
          <w:szCs w:val="20"/>
        </w:rPr>
        <w:t>(nome do coordenador geral)</w:t>
      </w:r>
      <w:r w:rsidRPr="00FF6221">
        <w:rPr>
          <w:sz w:val="20"/>
          <w:szCs w:val="20"/>
        </w:rPr>
        <w:tab/>
      </w:r>
      <w:r w:rsidR="00FF6221" w:rsidRPr="00FF6221">
        <w:rPr>
          <w:sz w:val="20"/>
          <w:szCs w:val="20"/>
        </w:rPr>
        <w:t>José Manuel De Magalhães Cruz</w:t>
      </w:r>
    </w:p>
    <w:p w:rsidR="00BA267A" w:rsidRDefault="00BA267A">
      <w:pPr>
        <w:tabs>
          <w:tab w:val="center" w:pos="2535"/>
          <w:tab w:val="center" w:pos="5952"/>
        </w:tabs>
        <w:contextualSpacing w:val="0"/>
      </w:pPr>
    </w:p>
    <w:p w:rsidR="00BA267A" w:rsidRDefault="00DE72D1">
      <w:pPr>
        <w:tabs>
          <w:tab w:val="center" w:pos="2535"/>
          <w:tab w:val="center" w:pos="5952"/>
        </w:tabs>
        <w:ind w:firstLine="0"/>
        <w:contextualSpacing w:val="0"/>
        <w:jc w:val="center"/>
      </w:pPr>
      <w:r>
        <w:rPr>
          <w:b/>
          <w:sz w:val="20"/>
          <w:szCs w:val="20"/>
        </w:rPr>
        <w:t xml:space="preserve">Equipa </w:t>
      </w:r>
      <w:r w:rsidR="00572774">
        <w:rPr>
          <w:b/>
          <w:sz w:val="20"/>
          <w:szCs w:val="20"/>
        </w:rPr>
        <w:t>1MIEIC05_4</w:t>
      </w:r>
      <w:r>
        <w:rPr>
          <w:b/>
          <w:sz w:val="20"/>
          <w:szCs w:val="20"/>
        </w:rPr>
        <w:t>:</w:t>
      </w:r>
    </w:p>
    <w:p w:rsidR="00BA267A" w:rsidRDefault="00DE72D1">
      <w:pPr>
        <w:tabs>
          <w:tab w:val="center" w:pos="2535"/>
          <w:tab w:val="center" w:pos="5952"/>
        </w:tabs>
        <w:contextualSpacing w:val="0"/>
      </w:pPr>
      <w:r>
        <w:rPr>
          <w:sz w:val="20"/>
          <w:szCs w:val="20"/>
        </w:rPr>
        <w:t xml:space="preserve"> </w:t>
      </w:r>
      <w:r>
        <w:rPr>
          <w:sz w:val="20"/>
          <w:szCs w:val="20"/>
        </w:rPr>
        <w:tab/>
        <w:t>Supervisor:</w:t>
      </w:r>
      <w:r w:rsidR="00464D68">
        <w:rPr>
          <w:sz w:val="20"/>
          <w:szCs w:val="20"/>
        </w:rPr>
        <w:t xml:space="preserve"> João Correia Lopes</w:t>
      </w:r>
      <w:r>
        <w:rPr>
          <w:rFonts w:ascii="Corsiva" w:eastAsia="Corsiva" w:hAnsi="Corsiva" w:cs="Corsiva"/>
          <w:color w:val="6AA84F"/>
          <w:sz w:val="20"/>
          <w:szCs w:val="20"/>
        </w:rPr>
        <w:tab/>
      </w:r>
      <w:r>
        <w:rPr>
          <w:sz w:val="20"/>
          <w:szCs w:val="20"/>
        </w:rPr>
        <w:t>Monitor:</w:t>
      </w:r>
      <w:r w:rsidR="00464D68">
        <w:rPr>
          <w:sz w:val="20"/>
          <w:szCs w:val="20"/>
        </w:rPr>
        <w:t xml:space="preserve"> Sara Fernandes</w:t>
      </w:r>
    </w:p>
    <w:p w:rsidR="00BA267A" w:rsidRDefault="00BA267A">
      <w:pPr>
        <w:tabs>
          <w:tab w:val="center" w:pos="2535"/>
          <w:tab w:val="center" w:pos="5952"/>
        </w:tabs>
        <w:contextualSpacing w:val="0"/>
        <w:jc w:val="center"/>
      </w:pPr>
    </w:p>
    <w:p w:rsidR="00BA267A" w:rsidRDefault="00DE72D1">
      <w:pPr>
        <w:tabs>
          <w:tab w:val="center" w:pos="2535"/>
          <w:tab w:val="center" w:pos="5952"/>
        </w:tabs>
        <w:ind w:firstLine="0"/>
        <w:contextualSpacing w:val="0"/>
        <w:jc w:val="center"/>
      </w:pPr>
      <w:r>
        <w:rPr>
          <w:sz w:val="20"/>
          <w:szCs w:val="20"/>
        </w:rPr>
        <w:t>Estudantes &amp; Autores:</w:t>
      </w:r>
    </w:p>
    <w:p w:rsidR="0072539B" w:rsidRPr="0072539B" w:rsidRDefault="00DE72D1" w:rsidP="0072539B">
      <w:pPr>
        <w:tabs>
          <w:tab w:val="center" w:pos="2535"/>
          <w:tab w:val="center" w:pos="5952"/>
        </w:tabs>
        <w:contextualSpacing w:val="0"/>
        <w:rPr>
          <w:color w:val="1155CC"/>
          <w:sz w:val="16"/>
          <w:szCs w:val="16"/>
          <w:u w:val="single"/>
        </w:rPr>
      </w:pPr>
      <w:r>
        <w:rPr>
          <w:sz w:val="20"/>
          <w:szCs w:val="20"/>
        </w:rPr>
        <w:tab/>
      </w:r>
      <w:r w:rsidR="0072539B" w:rsidRPr="0072539B">
        <w:rPr>
          <w:sz w:val="20"/>
          <w:szCs w:val="20"/>
        </w:rPr>
        <w:t>Amanda</w:t>
      </w:r>
      <w:r w:rsidR="00572774">
        <w:rPr>
          <w:sz w:val="20"/>
          <w:szCs w:val="20"/>
        </w:rPr>
        <w:t xml:space="preserve"> Silv</w:t>
      </w:r>
      <w:r w:rsidR="0072539B">
        <w:rPr>
          <w:sz w:val="20"/>
          <w:szCs w:val="20"/>
        </w:rPr>
        <w:t xml:space="preserve">a </w:t>
      </w:r>
      <w:hyperlink r:id="rId10" w:history="1">
        <w:r w:rsidR="0072539B" w:rsidRPr="00697303">
          <w:rPr>
            <w:rStyle w:val="Hiperligao"/>
            <w:sz w:val="16"/>
            <w:szCs w:val="16"/>
          </w:rPr>
          <w:t>up201800698@fe.up.pt</w:t>
        </w:r>
      </w:hyperlink>
      <w:r w:rsidR="00572774">
        <w:rPr>
          <w:sz w:val="20"/>
          <w:szCs w:val="20"/>
        </w:rPr>
        <w:t xml:space="preserve"> </w:t>
      </w:r>
      <w:r w:rsidR="00572774">
        <w:rPr>
          <w:sz w:val="20"/>
          <w:szCs w:val="20"/>
        </w:rPr>
        <w:tab/>
        <w:t xml:space="preserve">Francisco Borralho </w:t>
      </w:r>
      <w:hyperlink r:id="rId11" w:history="1">
        <w:r w:rsidR="00572774" w:rsidRPr="00697303">
          <w:rPr>
            <w:rStyle w:val="Hiperligao"/>
            <w:sz w:val="16"/>
            <w:szCs w:val="16"/>
          </w:rPr>
          <w:t>up201806242@fe.up.pt</w:t>
        </w:r>
      </w:hyperlink>
    </w:p>
    <w:p w:rsidR="00BA267A" w:rsidRDefault="00DE72D1">
      <w:pPr>
        <w:tabs>
          <w:tab w:val="center" w:pos="2535"/>
          <w:tab w:val="center" w:pos="5952"/>
        </w:tabs>
        <w:contextualSpacing w:val="0"/>
        <w:rPr>
          <w:sz w:val="16"/>
          <w:szCs w:val="16"/>
        </w:rPr>
      </w:pPr>
      <w:r>
        <w:rPr>
          <w:sz w:val="20"/>
          <w:szCs w:val="20"/>
        </w:rPr>
        <w:tab/>
      </w:r>
      <w:r w:rsidR="0072539B" w:rsidRPr="0072539B">
        <w:rPr>
          <w:sz w:val="20"/>
          <w:szCs w:val="20"/>
        </w:rPr>
        <w:t>Diogo Rodrigue</w:t>
      </w:r>
      <w:r w:rsidR="0072539B">
        <w:rPr>
          <w:sz w:val="20"/>
          <w:szCs w:val="20"/>
        </w:rPr>
        <w:t xml:space="preserve">s </w:t>
      </w:r>
      <w:hyperlink r:id="rId12">
        <w:r w:rsidR="0072539B">
          <w:rPr>
            <w:color w:val="1155CC"/>
            <w:sz w:val="16"/>
            <w:szCs w:val="16"/>
            <w:u w:val="single"/>
          </w:rPr>
          <w:t>up201806429@fe.up.pt</w:t>
        </w:r>
      </w:hyperlink>
      <w:r w:rsidR="00572774">
        <w:rPr>
          <w:sz w:val="20"/>
          <w:szCs w:val="20"/>
        </w:rPr>
        <w:t xml:space="preserve"> </w:t>
      </w:r>
      <w:r w:rsidR="00572774">
        <w:rPr>
          <w:sz w:val="20"/>
          <w:szCs w:val="20"/>
        </w:rPr>
        <w:tab/>
      </w:r>
      <w:r w:rsidR="00572774" w:rsidRPr="0072539B">
        <w:rPr>
          <w:sz w:val="20"/>
          <w:szCs w:val="20"/>
        </w:rPr>
        <w:t>Miguel Silv</w:t>
      </w:r>
      <w:r w:rsidR="00572774">
        <w:rPr>
          <w:sz w:val="20"/>
          <w:szCs w:val="20"/>
        </w:rPr>
        <w:t xml:space="preserve">a </w:t>
      </w:r>
      <w:hyperlink r:id="rId13" w:history="1">
        <w:r w:rsidR="00572774" w:rsidRPr="00697303">
          <w:rPr>
            <w:rStyle w:val="Hiperligao"/>
            <w:sz w:val="16"/>
            <w:szCs w:val="16"/>
          </w:rPr>
          <w:t>up201806388@fe.up.pt</w:t>
        </w:r>
      </w:hyperlink>
      <w:r>
        <w:rPr>
          <w:sz w:val="16"/>
          <w:szCs w:val="16"/>
        </w:rPr>
        <w:t xml:space="preserve"> </w:t>
      </w:r>
    </w:p>
    <w:p w:rsidR="0072539B" w:rsidRDefault="0072539B" w:rsidP="0072539B">
      <w:pPr>
        <w:tabs>
          <w:tab w:val="center" w:pos="2535"/>
          <w:tab w:val="center" w:pos="5952"/>
        </w:tabs>
        <w:contextualSpacing w:val="0"/>
        <w:rPr>
          <w:sz w:val="16"/>
          <w:szCs w:val="16"/>
        </w:rPr>
      </w:pPr>
      <w:r>
        <w:rPr>
          <w:sz w:val="20"/>
          <w:szCs w:val="20"/>
        </w:rPr>
        <w:tab/>
      </w:r>
      <w:r w:rsidR="00572774" w:rsidRPr="00572774">
        <w:rPr>
          <w:sz w:val="20"/>
          <w:szCs w:val="20"/>
        </w:rPr>
        <w:t>Diogo Almeid</w:t>
      </w:r>
      <w:r w:rsidR="00572774">
        <w:rPr>
          <w:sz w:val="20"/>
          <w:szCs w:val="20"/>
        </w:rPr>
        <w:t xml:space="preserve">a </w:t>
      </w:r>
      <w:hyperlink r:id="rId14" w:history="1">
        <w:r w:rsidR="00572774" w:rsidRPr="00697303">
          <w:rPr>
            <w:rStyle w:val="Hiperligao"/>
            <w:sz w:val="16"/>
            <w:szCs w:val="16"/>
          </w:rPr>
          <w:t>up201806630@fe.up.pt</w:t>
        </w:r>
      </w:hyperlink>
      <w:r w:rsidR="00572774">
        <w:rPr>
          <w:sz w:val="20"/>
          <w:szCs w:val="20"/>
        </w:rPr>
        <w:t xml:space="preserve"> </w:t>
      </w:r>
      <w:r w:rsidR="00572774">
        <w:rPr>
          <w:sz w:val="20"/>
          <w:szCs w:val="20"/>
        </w:rPr>
        <w:tab/>
        <w:t>Tiago Rocha</w:t>
      </w:r>
      <w:r>
        <w:rPr>
          <w:sz w:val="20"/>
          <w:szCs w:val="20"/>
        </w:rPr>
        <w:t xml:space="preserve"> </w:t>
      </w:r>
      <w:hyperlink r:id="rId15">
        <w:r>
          <w:rPr>
            <w:color w:val="1155CC"/>
            <w:sz w:val="16"/>
            <w:szCs w:val="16"/>
            <w:u w:val="single"/>
          </w:rPr>
          <w:t>email@email.co</w:t>
        </w:r>
      </w:hyperlink>
      <w:hyperlink r:id="rId16">
        <w:r>
          <w:rPr>
            <w:color w:val="1155CC"/>
            <w:sz w:val="16"/>
            <w:szCs w:val="16"/>
            <w:u w:val="single"/>
          </w:rPr>
          <w:t>m</w:t>
        </w:r>
      </w:hyperlink>
      <w:r>
        <w:rPr>
          <w:sz w:val="16"/>
          <w:szCs w:val="16"/>
        </w:rPr>
        <w:t xml:space="preserve"> </w:t>
      </w:r>
    </w:p>
    <w:p w:rsidR="00FF6221" w:rsidRDefault="00FF6221">
      <w:pPr>
        <w:contextualSpacing w:val="0"/>
      </w:pPr>
    </w:p>
    <w:p w:rsidR="00FF6221" w:rsidRDefault="00FF6221">
      <w:pPr>
        <w:contextualSpacing w:val="0"/>
      </w:pPr>
    </w:p>
    <w:p w:rsidR="00FF6221" w:rsidRDefault="00FF6221">
      <w:r>
        <w:br w:type="page"/>
      </w:r>
    </w:p>
    <w:p w:rsidR="00BA267A" w:rsidRDefault="00DE72D1">
      <w:pPr>
        <w:contextualSpacing w:val="0"/>
      </w:pPr>
      <w:r>
        <w:rPr>
          <w:rFonts w:ascii="Trebuchet MS" w:eastAsia="Trebuchet MS" w:hAnsi="Trebuchet MS" w:cs="Trebuchet MS"/>
          <w:sz w:val="32"/>
          <w:szCs w:val="32"/>
        </w:rPr>
        <w:lastRenderedPageBreak/>
        <w:t>Resumo</w:t>
      </w:r>
    </w:p>
    <w:p w:rsidR="00BA267A" w:rsidRDefault="00BA267A">
      <w:pPr>
        <w:contextualSpacing w:val="0"/>
      </w:pPr>
    </w:p>
    <w:p w:rsidR="00BA267A" w:rsidRDefault="00DE72D1">
      <w:pPr>
        <w:contextualSpacing w:val="0"/>
      </w:pPr>
      <w:r>
        <w:t>[O resumo tem um caráter essencialmente informativo, devendo ser escrito de forma concisa (até 200 palavras) de maneira a captar o interesse de quem o vai ler. Deve incluir os seguintes tópicos: âmbito, objetivos, os métodos, as principais descobertas, incluindo resultados, conclusões e recomendações, se existirem.</w:t>
      </w:r>
    </w:p>
    <w:p w:rsidR="00BA267A" w:rsidRDefault="00DE72D1">
      <w:pPr>
        <w:contextualSpacing w:val="0"/>
      </w:pPr>
      <w:r>
        <w:t xml:space="preserve">Para saber mais </w:t>
      </w:r>
      <w:r w:rsidR="001E26BA">
        <w:t xml:space="preserve">sobre como redigir um bom resumo </w:t>
      </w:r>
      <w:r>
        <w:t xml:space="preserve">consulte o tutorial online disponível no </w:t>
      </w:r>
      <w:hyperlink r:id="rId17">
        <w:r>
          <w:rPr>
            <w:color w:val="1155CC"/>
            <w:u w:val="single"/>
          </w:rPr>
          <w:t>website na Biblioteca</w:t>
        </w:r>
      </w:hyperlink>
      <w:r>
        <w:t>: “</w:t>
      </w:r>
      <w:hyperlink r:id="rId18">
        <w:r>
          <w:rPr>
            <w:color w:val="1155CC"/>
            <w:u w:val="single"/>
          </w:rPr>
          <w:t>Guia de Apoio à Publicação</w:t>
        </w:r>
      </w:hyperlink>
      <w:r>
        <w:t xml:space="preserve">”, secção: </w:t>
      </w:r>
      <w:hyperlink r:id="rId19" w:anchor="heading=h.s4z9k57ywd9w" w:history="1">
        <w:r w:rsidRPr="004731A9">
          <w:rPr>
            <w:rStyle w:val="Hiperligao"/>
          </w:rPr>
          <w:t>Estruturar Relatório Técnico</w:t>
        </w:r>
      </w:hyperlink>
      <w:r>
        <w:t>]</w:t>
      </w:r>
    </w:p>
    <w:p w:rsidR="00BA267A" w:rsidRDefault="00BA267A">
      <w:pPr>
        <w:contextualSpacing w:val="0"/>
      </w:pPr>
    </w:p>
    <w:p w:rsidR="00BA267A" w:rsidRDefault="00BA267A">
      <w:pPr>
        <w:contextualSpacing w:val="0"/>
      </w:pPr>
    </w:p>
    <w:p w:rsidR="00BA267A" w:rsidRDefault="00BA267A">
      <w:pPr>
        <w:contextualSpacing w:val="0"/>
      </w:pPr>
    </w:p>
    <w:p w:rsidR="00BA267A" w:rsidRDefault="00DE72D1">
      <w:pPr>
        <w:contextualSpacing w:val="0"/>
      </w:pPr>
      <w:r>
        <w:rPr>
          <w:rFonts w:ascii="Trebuchet MS" w:eastAsia="Trebuchet MS" w:hAnsi="Trebuchet MS" w:cs="Trebuchet MS"/>
          <w:sz w:val="32"/>
          <w:szCs w:val="32"/>
        </w:rPr>
        <w:t>Palavras-Chave</w:t>
      </w:r>
    </w:p>
    <w:p w:rsidR="00BA267A" w:rsidRDefault="00DE72D1">
      <w:pPr>
        <w:contextualSpacing w:val="0"/>
      </w:pPr>
      <w:r>
        <w:t>palavra 1; palavra 2</w:t>
      </w:r>
      <w:r w:rsidR="00055229">
        <w:t xml:space="preserve">; </w:t>
      </w:r>
      <w:r>
        <w:t>...</w:t>
      </w:r>
    </w:p>
    <w:p w:rsidR="00BA267A" w:rsidRDefault="00BA267A">
      <w:pPr>
        <w:contextualSpacing w:val="0"/>
      </w:pPr>
    </w:p>
    <w:p w:rsidR="00BA267A" w:rsidRPr="002D27E1" w:rsidRDefault="00DE72D1">
      <w:pPr>
        <w:contextualSpacing w:val="0"/>
        <w:rPr>
          <w:color w:val="ED7D31" w:themeColor="accent2"/>
        </w:rPr>
      </w:pPr>
      <w:r w:rsidRPr="002D27E1">
        <w:rPr>
          <w:rFonts w:ascii="Corsiva" w:eastAsia="Corsiva" w:hAnsi="Corsiva" w:cs="Corsiva"/>
          <w:color w:val="ED7D31" w:themeColor="accent2"/>
          <w:sz w:val="28"/>
          <w:szCs w:val="28"/>
        </w:rPr>
        <w:t xml:space="preserve">[as </w:t>
      </w:r>
      <w:r w:rsidR="000C47BD" w:rsidRPr="002D27E1">
        <w:rPr>
          <w:rFonts w:ascii="Corsiva" w:eastAsia="Corsiva" w:hAnsi="Corsiva" w:cs="Corsiva"/>
          <w:color w:val="ED7D31" w:themeColor="accent2"/>
          <w:sz w:val="28"/>
          <w:szCs w:val="28"/>
        </w:rPr>
        <w:t>palavras-chave</w:t>
      </w:r>
      <w:r w:rsidRPr="002D27E1">
        <w:rPr>
          <w:rFonts w:ascii="Corsiva" w:eastAsia="Corsiva" w:hAnsi="Corsiva" w:cs="Corsiva"/>
          <w:color w:val="ED7D31" w:themeColor="accent2"/>
          <w:sz w:val="28"/>
          <w:szCs w:val="28"/>
        </w:rPr>
        <w:t xml:space="preserve"> devem ser indicadas </w:t>
      </w:r>
      <w:r w:rsidR="001E26BA">
        <w:rPr>
          <w:rFonts w:ascii="Corsiva" w:eastAsia="Corsiva" w:hAnsi="Corsiva" w:cs="Corsiva"/>
          <w:color w:val="ED7D31" w:themeColor="accent2"/>
          <w:sz w:val="28"/>
          <w:szCs w:val="28"/>
        </w:rPr>
        <w:t xml:space="preserve">logo </w:t>
      </w:r>
      <w:r w:rsidR="000C47BD" w:rsidRPr="002D27E1">
        <w:rPr>
          <w:rFonts w:ascii="Corsiva" w:eastAsia="Corsiva" w:hAnsi="Corsiva" w:cs="Corsiva"/>
          <w:color w:val="ED7D31" w:themeColor="accent2"/>
          <w:sz w:val="28"/>
          <w:szCs w:val="28"/>
        </w:rPr>
        <w:t>a seguir a</w:t>
      </w:r>
      <w:r w:rsidRPr="002D27E1">
        <w:rPr>
          <w:rFonts w:ascii="Corsiva" w:eastAsia="Corsiva" w:hAnsi="Corsiva" w:cs="Corsiva"/>
          <w:color w:val="ED7D31" w:themeColor="accent2"/>
          <w:sz w:val="28"/>
          <w:szCs w:val="28"/>
        </w:rPr>
        <w:t>o resumo]</w:t>
      </w:r>
    </w:p>
    <w:p w:rsidR="00BA267A" w:rsidRDefault="00BA267A">
      <w:pPr>
        <w:contextualSpacing w:val="0"/>
      </w:pPr>
    </w:p>
    <w:p w:rsidR="00BA267A" w:rsidRDefault="00BA267A">
      <w:pPr>
        <w:contextualSpacing w:val="0"/>
      </w:pPr>
    </w:p>
    <w:p w:rsidR="00BA267A" w:rsidRDefault="00BA267A">
      <w:pPr>
        <w:ind w:left="720" w:firstLine="0"/>
        <w:contextualSpacing w:val="0"/>
      </w:pPr>
    </w:p>
    <w:p w:rsidR="00BA267A" w:rsidRDefault="00DE72D1">
      <w:r>
        <w:br w:type="page"/>
      </w:r>
    </w:p>
    <w:p w:rsidR="002D27E1" w:rsidRDefault="00DE72D1" w:rsidP="002D27E1">
      <w:pPr>
        <w:contextualSpacing w:val="0"/>
        <w:rPr>
          <w:rFonts w:ascii="Trebuchet MS" w:eastAsia="Trebuchet MS" w:hAnsi="Trebuchet MS" w:cs="Trebuchet MS"/>
          <w:sz w:val="32"/>
          <w:szCs w:val="32"/>
        </w:rPr>
      </w:pPr>
      <w:r>
        <w:rPr>
          <w:rFonts w:ascii="Trebuchet MS" w:eastAsia="Trebuchet MS" w:hAnsi="Trebuchet MS" w:cs="Trebuchet MS"/>
          <w:sz w:val="32"/>
          <w:szCs w:val="32"/>
        </w:rPr>
        <w:lastRenderedPageBreak/>
        <w:t>Índice</w:t>
      </w:r>
    </w:p>
    <w:sdt>
      <w:sdtPr>
        <w:id w:val="305585235"/>
        <w:docPartObj>
          <w:docPartGallery w:val="Table of Contents"/>
          <w:docPartUnique/>
        </w:docPartObj>
      </w:sdtPr>
      <w:sdtEndPr>
        <w:rPr>
          <w:b/>
          <w:bCs/>
          <w:noProof/>
        </w:rPr>
      </w:sdtEndPr>
      <w:sdtContent>
        <w:p w:rsidR="00055229" w:rsidRDefault="00055229" w:rsidP="002D27E1">
          <w:pPr>
            <w:contextualSpacing w:val="0"/>
          </w:pPr>
        </w:p>
        <w:p w:rsidR="00D4599F" w:rsidRDefault="00055229">
          <w:pPr>
            <w:pStyle w:val="ndice1"/>
            <w:tabs>
              <w:tab w:val="right" w:leader="dot" w:pos="9016"/>
            </w:tabs>
            <w:rPr>
              <w:rFonts w:asciiTheme="minorHAnsi" w:eastAsiaTheme="minorEastAsia" w:hAnsiTheme="minorHAnsi" w:cstheme="minorBidi"/>
              <w:noProof/>
              <w:color w:val="auto"/>
            </w:rPr>
          </w:pPr>
          <w:r>
            <w:rPr>
              <w:b/>
              <w:bCs/>
              <w:noProof/>
            </w:rPr>
            <w:fldChar w:fldCharType="begin"/>
          </w:r>
          <w:r>
            <w:rPr>
              <w:b/>
              <w:bCs/>
              <w:noProof/>
            </w:rPr>
            <w:instrText xml:space="preserve"> TOC \o "1-3" \h \z \u </w:instrText>
          </w:r>
          <w:r>
            <w:rPr>
              <w:b/>
              <w:bCs/>
              <w:noProof/>
            </w:rPr>
            <w:fldChar w:fldCharType="separate"/>
          </w:r>
          <w:hyperlink w:anchor="_Toc527403998" w:history="1">
            <w:r w:rsidR="00D4599F" w:rsidRPr="003210C0">
              <w:rPr>
                <w:rStyle w:val="Hiperligao"/>
                <w:noProof/>
              </w:rPr>
              <w:t>Lista de figuras</w:t>
            </w:r>
            <w:r w:rsidR="00D4599F">
              <w:rPr>
                <w:noProof/>
                <w:webHidden/>
              </w:rPr>
              <w:tab/>
            </w:r>
            <w:r w:rsidR="00D4599F">
              <w:rPr>
                <w:noProof/>
                <w:webHidden/>
              </w:rPr>
              <w:fldChar w:fldCharType="begin"/>
            </w:r>
            <w:r w:rsidR="00D4599F">
              <w:rPr>
                <w:noProof/>
                <w:webHidden/>
              </w:rPr>
              <w:instrText xml:space="preserve"> PAGEREF _Toc527403998 \h </w:instrText>
            </w:r>
            <w:r w:rsidR="00D4599F">
              <w:rPr>
                <w:noProof/>
                <w:webHidden/>
              </w:rPr>
            </w:r>
            <w:r w:rsidR="00D4599F">
              <w:rPr>
                <w:noProof/>
                <w:webHidden/>
              </w:rPr>
              <w:fldChar w:fldCharType="separate"/>
            </w:r>
            <w:r w:rsidR="00D4599F">
              <w:rPr>
                <w:noProof/>
                <w:webHidden/>
              </w:rPr>
              <w:t>5</w:t>
            </w:r>
            <w:r w:rsidR="00D4599F">
              <w:rPr>
                <w:noProof/>
                <w:webHidden/>
              </w:rPr>
              <w:fldChar w:fldCharType="end"/>
            </w:r>
          </w:hyperlink>
        </w:p>
        <w:p w:rsidR="00D4599F" w:rsidRDefault="00D4599F">
          <w:pPr>
            <w:pStyle w:val="ndice1"/>
            <w:tabs>
              <w:tab w:val="right" w:leader="dot" w:pos="9016"/>
            </w:tabs>
            <w:rPr>
              <w:rFonts w:asciiTheme="minorHAnsi" w:eastAsiaTheme="minorEastAsia" w:hAnsiTheme="minorHAnsi" w:cstheme="minorBidi"/>
              <w:noProof/>
              <w:color w:val="auto"/>
            </w:rPr>
          </w:pPr>
          <w:hyperlink w:anchor="_Toc527403999" w:history="1">
            <w:r w:rsidRPr="003210C0">
              <w:rPr>
                <w:rStyle w:val="Hiperligao"/>
                <w:noProof/>
              </w:rPr>
              <w:t>Lista de acrónimos</w:t>
            </w:r>
            <w:r>
              <w:rPr>
                <w:noProof/>
                <w:webHidden/>
              </w:rPr>
              <w:tab/>
            </w:r>
            <w:r>
              <w:rPr>
                <w:noProof/>
                <w:webHidden/>
              </w:rPr>
              <w:fldChar w:fldCharType="begin"/>
            </w:r>
            <w:r>
              <w:rPr>
                <w:noProof/>
                <w:webHidden/>
              </w:rPr>
              <w:instrText xml:space="preserve"> PAGEREF _Toc527403999 \h </w:instrText>
            </w:r>
            <w:r>
              <w:rPr>
                <w:noProof/>
                <w:webHidden/>
              </w:rPr>
            </w:r>
            <w:r>
              <w:rPr>
                <w:noProof/>
                <w:webHidden/>
              </w:rPr>
              <w:fldChar w:fldCharType="separate"/>
            </w:r>
            <w:r>
              <w:rPr>
                <w:noProof/>
                <w:webHidden/>
              </w:rPr>
              <w:t>6</w:t>
            </w:r>
            <w:r>
              <w:rPr>
                <w:noProof/>
                <w:webHidden/>
              </w:rPr>
              <w:fldChar w:fldCharType="end"/>
            </w:r>
          </w:hyperlink>
        </w:p>
        <w:p w:rsidR="00D4599F" w:rsidRDefault="00D4599F">
          <w:pPr>
            <w:pStyle w:val="ndice1"/>
            <w:tabs>
              <w:tab w:val="right" w:leader="dot" w:pos="9016"/>
            </w:tabs>
            <w:rPr>
              <w:rFonts w:asciiTheme="minorHAnsi" w:eastAsiaTheme="minorEastAsia" w:hAnsiTheme="minorHAnsi" w:cstheme="minorBidi"/>
              <w:noProof/>
              <w:color w:val="auto"/>
            </w:rPr>
          </w:pPr>
          <w:hyperlink w:anchor="_Toc527404000" w:history="1">
            <w:r w:rsidRPr="003210C0">
              <w:rPr>
                <w:rStyle w:val="Hiperligao"/>
                <w:noProof/>
              </w:rPr>
              <w:t>Glossário</w:t>
            </w:r>
            <w:r>
              <w:rPr>
                <w:noProof/>
                <w:webHidden/>
              </w:rPr>
              <w:tab/>
            </w:r>
            <w:r>
              <w:rPr>
                <w:noProof/>
                <w:webHidden/>
              </w:rPr>
              <w:fldChar w:fldCharType="begin"/>
            </w:r>
            <w:r>
              <w:rPr>
                <w:noProof/>
                <w:webHidden/>
              </w:rPr>
              <w:instrText xml:space="preserve"> PAGEREF _Toc527404000 \h </w:instrText>
            </w:r>
            <w:r>
              <w:rPr>
                <w:noProof/>
                <w:webHidden/>
              </w:rPr>
            </w:r>
            <w:r>
              <w:rPr>
                <w:noProof/>
                <w:webHidden/>
              </w:rPr>
              <w:fldChar w:fldCharType="separate"/>
            </w:r>
            <w:r>
              <w:rPr>
                <w:noProof/>
                <w:webHidden/>
              </w:rPr>
              <w:t>7</w:t>
            </w:r>
            <w:r>
              <w:rPr>
                <w:noProof/>
                <w:webHidden/>
              </w:rPr>
              <w:fldChar w:fldCharType="end"/>
            </w:r>
          </w:hyperlink>
        </w:p>
        <w:p w:rsidR="00D4599F" w:rsidRDefault="00D4599F">
          <w:pPr>
            <w:pStyle w:val="ndice1"/>
            <w:tabs>
              <w:tab w:val="right" w:leader="dot" w:pos="9016"/>
            </w:tabs>
            <w:rPr>
              <w:rFonts w:asciiTheme="minorHAnsi" w:eastAsiaTheme="minorEastAsia" w:hAnsiTheme="minorHAnsi" w:cstheme="minorBidi"/>
              <w:noProof/>
              <w:color w:val="auto"/>
            </w:rPr>
          </w:pPr>
          <w:hyperlink w:anchor="_Toc527404001" w:history="1">
            <w:r w:rsidRPr="003210C0">
              <w:rPr>
                <w:rStyle w:val="Hiperligao"/>
                <w:noProof/>
              </w:rPr>
              <w:t>1. Introdução</w:t>
            </w:r>
            <w:r>
              <w:rPr>
                <w:noProof/>
                <w:webHidden/>
              </w:rPr>
              <w:tab/>
            </w:r>
            <w:r>
              <w:rPr>
                <w:noProof/>
                <w:webHidden/>
              </w:rPr>
              <w:fldChar w:fldCharType="begin"/>
            </w:r>
            <w:r>
              <w:rPr>
                <w:noProof/>
                <w:webHidden/>
              </w:rPr>
              <w:instrText xml:space="preserve"> PAGEREF _Toc527404001 \h </w:instrText>
            </w:r>
            <w:r>
              <w:rPr>
                <w:noProof/>
                <w:webHidden/>
              </w:rPr>
            </w:r>
            <w:r>
              <w:rPr>
                <w:noProof/>
                <w:webHidden/>
              </w:rPr>
              <w:fldChar w:fldCharType="separate"/>
            </w:r>
            <w:r>
              <w:rPr>
                <w:noProof/>
                <w:webHidden/>
              </w:rPr>
              <w:t>8</w:t>
            </w:r>
            <w:r>
              <w:rPr>
                <w:noProof/>
                <w:webHidden/>
              </w:rPr>
              <w:fldChar w:fldCharType="end"/>
            </w:r>
          </w:hyperlink>
        </w:p>
        <w:p w:rsidR="00D4599F" w:rsidRDefault="00D4599F">
          <w:pPr>
            <w:pStyle w:val="ndice1"/>
            <w:tabs>
              <w:tab w:val="right" w:leader="dot" w:pos="9016"/>
            </w:tabs>
            <w:rPr>
              <w:rFonts w:asciiTheme="minorHAnsi" w:eastAsiaTheme="minorEastAsia" w:hAnsiTheme="minorHAnsi" w:cstheme="minorBidi"/>
              <w:noProof/>
              <w:color w:val="auto"/>
            </w:rPr>
          </w:pPr>
          <w:hyperlink w:anchor="_Toc527404002" w:history="1">
            <w:r w:rsidRPr="003210C0">
              <w:rPr>
                <w:rStyle w:val="Hiperligao"/>
                <w:noProof/>
              </w:rPr>
              <w:t>1. A criptomoeda</w:t>
            </w:r>
            <w:r>
              <w:rPr>
                <w:noProof/>
                <w:webHidden/>
              </w:rPr>
              <w:tab/>
            </w:r>
            <w:r>
              <w:rPr>
                <w:noProof/>
                <w:webHidden/>
              </w:rPr>
              <w:fldChar w:fldCharType="begin"/>
            </w:r>
            <w:r>
              <w:rPr>
                <w:noProof/>
                <w:webHidden/>
              </w:rPr>
              <w:instrText xml:space="preserve"> PAGEREF _Toc527404002 \h </w:instrText>
            </w:r>
            <w:r>
              <w:rPr>
                <w:noProof/>
                <w:webHidden/>
              </w:rPr>
            </w:r>
            <w:r>
              <w:rPr>
                <w:noProof/>
                <w:webHidden/>
              </w:rPr>
              <w:fldChar w:fldCharType="separate"/>
            </w:r>
            <w:r>
              <w:rPr>
                <w:noProof/>
                <w:webHidden/>
              </w:rPr>
              <w:t>9</w:t>
            </w:r>
            <w:r>
              <w:rPr>
                <w:noProof/>
                <w:webHidden/>
              </w:rPr>
              <w:fldChar w:fldCharType="end"/>
            </w:r>
          </w:hyperlink>
        </w:p>
        <w:p w:rsidR="00D4599F" w:rsidRDefault="00D4599F">
          <w:pPr>
            <w:pStyle w:val="ndice1"/>
            <w:tabs>
              <w:tab w:val="right" w:leader="dot" w:pos="9016"/>
            </w:tabs>
            <w:rPr>
              <w:rFonts w:asciiTheme="minorHAnsi" w:eastAsiaTheme="minorEastAsia" w:hAnsiTheme="minorHAnsi" w:cstheme="minorBidi"/>
              <w:noProof/>
              <w:color w:val="auto"/>
            </w:rPr>
          </w:pPr>
          <w:hyperlink w:anchor="_Toc527404003" w:history="1">
            <w:r w:rsidRPr="003210C0">
              <w:rPr>
                <w:rStyle w:val="Hiperligao"/>
                <w:noProof/>
              </w:rPr>
              <w:t>2. A blockchain</w:t>
            </w:r>
            <w:r>
              <w:rPr>
                <w:noProof/>
                <w:webHidden/>
              </w:rPr>
              <w:tab/>
            </w:r>
            <w:r>
              <w:rPr>
                <w:noProof/>
                <w:webHidden/>
              </w:rPr>
              <w:fldChar w:fldCharType="begin"/>
            </w:r>
            <w:r>
              <w:rPr>
                <w:noProof/>
                <w:webHidden/>
              </w:rPr>
              <w:instrText xml:space="preserve"> PAGEREF _Toc527404003 \h </w:instrText>
            </w:r>
            <w:r>
              <w:rPr>
                <w:noProof/>
                <w:webHidden/>
              </w:rPr>
            </w:r>
            <w:r>
              <w:rPr>
                <w:noProof/>
                <w:webHidden/>
              </w:rPr>
              <w:fldChar w:fldCharType="separate"/>
            </w:r>
            <w:r>
              <w:rPr>
                <w:noProof/>
                <w:webHidden/>
              </w:rPr>
              <w:t>10</w:t>
            </w:r>
            <w:r>
              <w:rPr>
                <w:noProof/>
                <w:webHidden/>
              </w:rPr>
              <w:fldChar w:fldCharType="end"/>
            </w:r>
          </w:hyperlink>
        </w:p>
        <w:p w:rsidR="00D4599F" w:rsidRDefault="00D4599F">
          <w:pPr>
            <w:pStyle w:val="ndice2"/>
            <w:tabs>
              <w:tab w:val="right" w:leader="dot" w:pos="9016"/>
            </w:tabs>
            <w:rPr>
              <w:rFonts w:asciiTheme="minorHAnsi" w:eastAsiaTheme="minorEastAsia" w:hAnsiTheme="minorHAnsi" w:cstheme="minorBidi"/>
              <w:noProof/>
              <w:color w:val="auto"/>
            </w:rPr>
          </w:pPr>
          <w:hyperlink w:anchor="_Toc527404004" w:history="1">
            <w:r w:rsidRPr="003210C0">
              <w:rPr>
                <w:rStyle w:val="Hiperligao"/>
                <w:noProof/>
              </w:rPr>
              <w:t>2.1 Aspetos técnicos da blockchain</w:t>
            </w:r>
            <w:r>
              <w:rPr>
                <w:noProof/>
                <w:webHidden/>
              </w:rPr>
              <w:tab/>
            </w:r>
            <w:r>
              <w:rPr>
                <w:noProof/>
                <w:webHidden/>
              </w:rPr>
              <w:fldChar w:fldCharType="begin"/>
            </w:r>
            <w:r>
              <w:rPr>
                <w:noProof/>
                <w:webHidden/>
              </w:rPr>
              <w:instrText xml:space="preserve"> PAGEREF _Toc527404004 \h </w:instrText>
            </w:r>
            <w:r>
              <w:rPr>
                <w:noProof/>
                <w:webHidden/>
              </w:rPr>
            </w:r>
            <w:r>
              <w:rPr>
                <w:noProof/>
                <w:webHidden/>
              </w:rPr>
              <w:fldChar w:fldCharType="separate"/>
            </w:r>
            <w:r>
              <w:rPr>
                <w:noProof/>
                <w:webHidden/>
              </w:rPr>
              <w:t>10</w:t>
            </w:r>
            <w:r>
              <w:rPr>
                <w:noProof/>
                <w:webHidden/>
              </w:rPr>
              <w:fldChar w:fldCharType="end"/>
            </w:r>
          </w:hyperlink>
        </w:p>
        <w:p w:rsidR="00D4599F" w:rsidRDefault="00D4599F">
          <w:pPr>
            <w:pStyle w:val="ndice2"/>
            <w:tabs>
              <w:tab w:val="right" w:leader="dot" w:pos="9016"/>
            </w:tabs>
            <w:rPr>
              <w:rFonts w:asciiTheme="minorHAnsi" w:eastAsiaTheme="minorEastAsia" w:hAnsiTheme="minorHAnsi" w:cstheme="minorBidi"/>
              <w:noProof/>
              <w:color w:val="auto"/>
            </w:rPr>
          </w:pPr>
          <w:hyperlink w:anchor="_Toc527404005" w:history="1">
            <w:r w:rsidRPr="003210C0">
              <w:rPr>
                <w:rStyle w:val="Hiperligao"/>
                <w:noProof/>
              </w:rPr>
              <w:t>2.2 A utilização da blockchain nas criptomoedas</w:t>
            </w:r>
            <w:r>
              <w:rPr>
                <w:noProof/>
                <w:webHidden/>
              </w:rPr>
              <w:tab/>
            </w:r>
            <w:r>
              <w:rPr>
                <w:noProof/>
                <w:webHidden/>
              </w:rPr>
              <w:fldChar w:fldCharType="begin"/>
            </w:r>
            <w:r>
              <w:rPr>
                <w:noProof/>
                <w:webHidden/>
              </w:rPr>
              <w:instrText xml:space="preserve"> PAGEREF _Toc527404005 \h </w:instrText>
            </w:r>
            <w:r>
              <w:rPr>
                <w:noProof/>
                <w:webHidden/>
              </w:rPr>
            </w:r>
            <w:r>
              <w:rPr>
                <w:noProof/>
                <w:webHidden/>
              </w:rPr>
              <w:fldChar w:fldCharType="separate"/>
            </w:r>
            <w:r>
              <w:rPr>
                <w:noProof/>
                <w:webHidden/>
              </w:rPr>
              <w:t>10</w:t>
            </w:r>
            <w:r>
              <w:rPr>
                <w:noProof/>
                <w:webHidden/>
              </w:rPr>
              <w:fldChar w:fldCharType="end"/>
            </w:r>
          </w:hyperlink>
        </w:p>
        <w:p w:rsidR="00D4599F" w:rsidRDefault="00D4599F">
          <w:pPr>
            <w:pStyle w:val="ndice2"/>
            <w:tabs>
              <w:tab w:val="right" w:leader="dot" w:pos="9016"/>
            </w:tabs>
            <w:rPr>
              <w:rFonts w:asciiTheme="minorHAnsi" w:eastAsiaTheme="minorEastAsia" w:hAnsiTheme="minorHAnsi" w:cstheme="minorBidi"/>
              <w:noProof/>
              <w:color w:val="auto"/>
            </w:rPr>
          </w:pPr>
          <w:hyperlink w:anchor="_Toc527404006" w:history="1">
            <w:r w:rsidRPr="003210C0">
              <w:rPr>
                <w:rStyle w:val="Hiperligao"/>
                <w:noProof/>
              </w:rPr>
              <w:t>2.3 A ideologia da blockchain</w:t>
            </w:r>
            <w:r>
              <w:rPr>
                <w:noProof/>
                <w:webHidden/>
              </w:rPr>
              <w:tab/>
            </w:r>
            <w:r>
              <w:rPr>
                <w:noProof/>
                <w:webHidden/>
              </w:rPr>
              <w:fldChar w:fldCharType="begin"/>
            </w:r>
            <w:r>
              <w:rPr>
                <w:noProof/>
                <w:webHidden/>
              </w:rPr>
              <w:instrText xml:space="preserve"> PAGEREF _Toc527404006 \h </w:instrText>
            </w:r>
            <w:r>
              <w:rPr>
                <w:noProof/>
                <w:webHidden/>
              </w:rPr>
            </w:r>
            <w:r>
              <w:rPr>
                <w:noProof/>
                <w:webHidden/>
              </w:rPr>
              <w:fldChar w:fldCharType="separate"/>
            </w:r>
            <w:r>
              <w:rPr>
                <w:noProof/>
                <w:webHidden/>
              </w:rPr>
              <w:t>10</w:t>
            </w:r>
            <w:r>
              <w:rPr>
                <w:noProof/>
                <w:webHidden/>
              </w:rPr>
              <w:fldChar w:fldCharType="end"/>
            </w:r>
          </w:hyperlink>
        </w:p>
        <w:p w:rsidR="00D4599F" w:rsidRDefault="00D4599F">
          <w:pPr>
            <w:pStyle w:val="ndice3"/>
            <w:tabs>
              <w:tab w:val="right" w:leader="dot" w:pos="9016"/>
            </w:tabs>
            <w:rPr>
              <w:rFonts w:asciiTheme="minorHAnsi" w:eastAsiaTheme="minorEastAsia" w:hAnsiTheme="minorHAnsi" w:cstheme="minorBidi"/>
              <w:noProof/>
              <w:color w:val="auto"/>
            </w:rPr>
          </w:pPr>
          <w:hyperlink w:anchor="_Toc527404007" w:history="1">
            <w:r w:rsidRPr="003210C0">
              <w:rPr>
                <w:rStyle w:val="Hiperligao"/>
                <w:noProof/>
              </w:rPr>
              <w:t>2.3.1 Descentralização</w:t>
            </w:r>
            <w:r>
              <w:rPr>
                <w:noProof/>
                <w:webHidden/>
              </w:rPr>
              <w:tab/>
            </w:r>
            <w:r>
              <w:rPr>
                <w:noProof/>
                <w:webHidden/>
              </w:rPr>
              <w:fldChar w:fldCharType="begin"/>
            </w:r>
            <w:r>
              <w:rPr>
                <w:noProof/>
                <w:webHidden/>
              </w:rPr>
              <w:instrText xml:space="preserve"> PAGEREF _Toc527404007 \h </w:instrText>
            </w:r>
            <w:r>
              <w:rPr>
                <w:noProof/>
                <w:webHidden/>
              </w:rPr>
            </w:r>
            <w:r>
              <w:rPr>
                <w:noProof/>
                <w:webHidden/>
              </w:rPr>
              <w:fldChar w:fldCharType="separate"/>
            </w:r>
            <w:r>
              <w:rPr>
                <w:noProof/>
                <w:webHidden/>
              </w:rPr>
              <w:t>10</w:t>
            </w:r>
            <w:r>
              <w:rPr>
                <w:noProof/>
                <w:webHidden/>
              </w:rPr>
              <w:fldChar w:fldCharType="end"/>
            </w:r>
          </w:hyperlink>
        </w:p>
        <w:p w:rsidR="00D4599F" w:rsidRDefault="00D4599F">
          <w:pPr>
            <w:pStyle w:val="ndice3"/>
            <w:tabs>
              <w:tab w:val="right" w:leader="dot" w:pos="9016"/>
            </w:tabs>
            <w:rPr>
              <w:rFonts w:asciiTheme="minorHAnsi" w:eastAsiaTheme="minorEastAsia" w:hAnsiTheme="minorHAnsi" w:cstheme="minorBidi"/>
              <w:noProof/>
              <w:color w:val="auto"/>
            </w:rPr>
          </w:pPr>
          <w:hyperlink w:anchor="_Toc527404008" w:history="1">
            <w:r w:rsidRPr="003210C0">
              <w:rPr>
                <w:rStyle w:val="Hiperligao"/>
                <w:noProof/>
              </w:rPr>
              <w:t>2.3.2 P2P</w:t>
            </w:r>
            <w:r>
              <w:rPr>
                <w:noProof/>
                <w:webHidden/>
              </w:rPr>
              <w:tab/>
            </w:r>
            <w:r>
              <w:rPr>
                <w:noProof/>
                <w:webHidden/>
              </w:rPr>
              <w:fldChar w:fldCharType="begin"/>
            </w:r>
            <w:r>
              <w:rPr>
                <w:noProof/>
                <w:webHidden/>
              </w:rPr>
              <w:instrText xml:space="preserve"> PAGEREF _Toc527404008 \h </w:instrText>
            </w:r>
            <w:r>
              <w:rPr>
                <w:noProof/>
                <w:webHidden/>
              </w:rPr>
            </w:r>
            <w:r>
              <w:rPr>
                <w:noProof/>
                <w:webHidden/>
              </w:rPr>
              <w:fldChar w:fldCharType="separate"/>
            </w:r>
            <w:r>
              <w:rPr>
                <w:noProof/>
                <w:webHidden/>
              </w:rPr>
              <w:t>10</w:t>
            </w:r>
            <w:r>
              <w:rPr>
                <w:noProof/>
                <w:webHidden/>
              </w:rPr>
              <w:fldChar w:fldCharType="end"/>
            </w:r>
          </w:hyperlink>
        </w:p>
        <w:p w:rsidR="00D4599F" w:rsidRDefault="00D4599F">
          <w:pPr>
            <w:pStyle w:val="ndice3"/>
            <w:tabs>
              <w:tab w:val="right" w:leader="dot" w:pos="9016"/>
            </w:tabs>
            <w:rPr>
              <w:rFonts w:asciiTheme="minorHAnsi" w:eastAsiaTheme="minorEastAsia" w:hAnsiTheme="minorHAnsi" w:cstheme="minorBidi"/>
              <w:noProof/>
              <w:color w:val="auto"/>
            </w:rPr>
          </w:pPr>
          <w:hyperlink w:anchor="_Toc527404009" w:history="1">
            <w:r w:rsidRPr="003210C0">
              <w:rPr>
                <w:rStyle w:val="Hiperligao"/>
                <w:noProof/>
              </w:rPr>
              <w:t>2.3.3 Inviolabilidade da blockchain</w:t>
            </w:r>
            <w:r>
              <w:rPr>
                <w:noProof/>
                <w:webHidden/>
              </w:rPr>
              <w:tab/>
            </w:r>
            <w:r>
              <w:rPr>
                <w:noProof/>
                <w:webHidden/>
              </w:rPr>
              <w:fldChar w:fldCharType="begin"/>
            </w:r>
            <w:r>
              <w:rPr>
                <w:noProof/>
                <w:webHidden/>
              </w:rPr>
              <w:instrText xml:space="preserve"> PAGEREF _Toc527404009 \h </w:instrText>
            </w:r>
            <w:r>
              <w:rPr>
                <w:noProof/>
                <w:webHidden/>
              </w:rPr>
            </w:r>
            <w:r>
              <w:rPr>
                <w:noProof/>
                <w:webHidden/>
              </w:rPr>
              <w:fldChar w:fldCharType="separate"/>
            </w:r>
            <w:r>
              <w:rPr>
                <w:noProof/>
                <w:webHidden/>
              </w:rPr>
              <w:t>10</w:t>
            </w:r>
            <w:r>
              <w:rPr>
                <w:noProof/>
                <w:webHidden/>
              </w:rPr>
              <w:fldChar w:fldCharType="end"/>
            </w:r>
          </w:hyperlink>
        </w:p>
        <w:p w:rsidR="00D4599F" w:rsidRDefault="00D4599F">
          <w:pPr>
            <w:pStyle w:val="ndice1"/>
            <w:tabs>
              <w:tab w:val="right" w:leader="dot" w:pos="9016"/>
            </w:tabs>
            <w:rPr>
              <w:rFonts w:asciiTheme="minorHAnsi" w:eastAsiaTheme="minorEastAsia" w:hAnsiTheme="minorHAnsi" w:cstheme="minorBidi"/>
              <w:noProof/>
              <w:color w:val="auto"/>
            </w:rPr>
          </w:pPr>
          <w:hyperlink w:anchor="_Toc527404010" w:history="1">
            <w:r w:rsidRPr="003210C0">
              <w:rPr>
                <w:rStyle w:val="Hiperligao"/>
                <w:noProof/>
              </w:rPr>
              <w:t>3. Vantagens da utilização das criptomoedas e da Bitcoin</w:t>
            </w:r>
            <w:r>
              <w:rPr>
                <w:noProof/>
                <w:webHidden/>
              </w:rPr>
              <w:tab/>
            </w:r>
            <w:r>
              <w:rPr>
                <w:noProof/>
                <w:webHidden/>
              </w:rPr>
              <w:fldChar w:fldCharType="begin"/>
            </w:r>
            <w:r>
              <w:rPr>
                <w:noProof/>
                <w:webHidden/>
              </w:rPr>
              <w:instrText xml:space="preserve"> PAGEREF _Toc527404010 \h </w:instrText>
            </w:r>
            <w:r>
              <w:rPr>
                <w:noProof/>
                <w:webHidden/>
              </w:rPr>
            </w:r>
            <w:r>
              <w:rPr>
                <w:noProof/>
                <w:webHidden/>
              </w:rPr>
              <w:fldChar w:fldCharType="separate"/>
            </w:r>
            <w:r>
              <w:rPr>
                <w:noProof/>
                <w:webHidden/>
              </w:rPr>
              <w:t>11</w:t>
            </w:r>
            <w:r>
              <w:rPr>
                <w:noProof/>
                <w:webHidden/>
              </w:rPr>
              <w:fldChar w:fldCharType="end"/>
            </w:r>
          </w:hyperlink>
        </w:p>
        <w:p w:rsidR="00D4599F" w:rsidRDefault="00D4599F">
          <w:pPr>
            <w:pStyle w:val="ndice1"/>
            <w:tabs>
              <w:tab w:val="right" w:leader="dot" w:pos="9016"/>
            </w:tabs>
            <w:rPr>
              <w:rFonts w:asciiTheme="minorHAnsi" w:eastAsiaTheme="minorEastAsia" w:hAnsiTheme="minorHAnsi" w:cstheme="minorBidi"/>
              <w:noProof/>
              <w:color w:val="auto"/>
            </w:rPr>
          </w:pPr>
          <w:hyperlink w:anchor="_Toc527404011" w:history="1">
            <w:r w:rsidRPr="003210C0">
              <w:rPr>
                <w:rStyle w:val="Hiperligao"/>
                <w:noProof/>
              </w:rPr>
              <w:t>4. A ideologia Bitcoin</w:t>
            </w:r>
            <w:r>
              <w:rPr>
                <w:noProof/>
                <w:webHidden/>
              </w:rPr>
              <w:tab/>
            </w:r>
            <w:r>
              <w:rPr>
                <w:noProof/>
                <w:webHidden/>
              </w:rPr>
              <w:fldChar w:fldCharType="begin"/>
            </w:r>
            <w:r>
              <w:rPr>
                <w:noProof/>
                <w:webHidden/>
              </w:rPr>
              <w:instrText xml:space="preserve"> PAGEREF _Toc527404011 \h </w:instrText>
            </w:r>
            <w:r>
              <w:rPr>
                <w:noProof/>
                <w:webHidden/>
              </w:rPr>
            </w:r>
            <w:r>
              <w:rPr>
                <w:noProof/>
                <w:webHidden/>
              </w:rPr>
              <w:fldChar w:fldCharType="separate"/>
            </w:r>
            <w:r>
              <w:rPr>
                <w:noProof/>
                <w:webHidden/>
              </w:rPr>
              <w:t>12</w:t>
            </w:r>
            <w:r>
              <w:rPr>
                <w:noProof/>
                <w:webHidden/>
              </w:rPr>
              <w:fldChar w:fldCharType="end"/>
            </w:r>
          </w:hyperlink>
        </w:p>
        <w:p w:rsidR="00D4599F" w:rsidRDefault="00D4599F">
          <w:pPr>
            <w:pStyle w:val="ndice2"/>
            <w:tabs>
              <w:tab w:val="right" w:leader="dot" w:pos="9016"/>
            </w:tabs>
            <w:rPr>
              <w:rFonts w:asciiTheme="minorHAnsi" w:eastAsiaTheme="minorEastAsia" w:hAnsiTheme="minorHAnsi" w:cstheme="minorBidi"/>
              <w:noProof/>
              <w:color w:val="auto"/>
            </w:rPr>
          </w:pPr>
          <w:hyperlink w:anchor="_Toc527404012" w:history="1">
            <w:r w:rsidRPr="003210C0">
              <w:rPr>
                <w:rStyle w:val="Hiperligao"/>
                <w:noProof/>
              </w:rPr>
              <w:t>4.1 Teoria do dinheiro</w:t>
            </w:r>
            <w:r>
              <w:rPr>
                <w:noProof/>
                <w:webHidden/>
              </w:rPr>
              <w:tab/>
            </w:r>
            <w:r>
              <w:rPr>
                <w:noProof/>
                <w:webHidden/>
              </w:rPr>
              <w:fldChar w:fldCharType="begin"/>
            </w:r>
            <w:r>
              <w:rPr>
                <w:noProof/>
                <w:webHidden/>
              </w:rPr>
              <w:instrText xml:space="preserve"> PAGEREF _Toc527404012 \h </w:instrText>
            </w:r>
            <w:r>
              <w:rPr>
                <w:noProof/>
                <w:webHidden/>
              </w:rPr>
            </w:r>
            <w:r>
              <w:rPr>
                <w:noProof/>
                <w:webHidden/>
              </w:rPr>
              <w:fldChar w:fldCharType="separate"/>
            </w:r>
            <w:r>
              <w:rPr>
                <w:noProof/>
                <w:webHidden/>
              </w:rPr>
              <w:t>12</w:t>
            </w:r>
            <w:r>
              <w:rPr>
                <w:noProof/>
                <w:webHidden/>
              </w:rPr>
              <w:fldChar w:fldCharType="end"/>
            </w:r>
          </w:hyperlink>
        </w:p>
        <w:p w:rsidR="00D4599F" w:rsidRDefault="00D4599F">
          <w:pPr>
            <w:pStyle w:val="ndice3"/>
            <w:tabs>
              <w:tab w:val="right" w:leader="dot" w:pos="9016"/>
            </w:tabs>
            <w:rPr>
              <w:rFonts w:asciiTheme="minorHAnsi" w:eastAsiaTheme="minorEastAsia" w:hAnsiTheme="minorHAnsi" w:cstheme="minorBidi"/>
              <w:noProof/>
              <w:color w:val="auto"/>
            </w:rPr>
          </w:pPr>
          <w:hyperlink w:anchor="_Toc527404013" w:history="1">
            <w:r w:rsidRPr="003210C0">
              <w:rPr>
                <w:rStyle w:val="Hiperligao"/>
                <w:noProof/>
              </w:rPr>
              <w:t>4.1.1 Bitcoin e a revolução sobre a teoria do dinheiro</w:t>
            </w:r>
            <w:r>
              <w:rPr>
                <w:noProof/>
                <w:webHidden/>
              </w:rPr>
              <w:tab/>
            </w:r>
            <w:r>
              <w:rPr>
                <w:noProof/>
                <w:webHidden/>
              </w:rPr>
              <w:fldChar w:fldCharType="begin"/>
            </w:r>
            <w:r>
              <w:rPr>
                <w:noProof/>
                <w:webHidden/>
              </w:rPr>
              <w:instrText xml:space="preserve"> PAGEREF _Toc527404013 \h </w:instrText>
            </w:r>
            <w:r>
              <w:rPr>
                <w:noProof/>
                <w:webHidden/>
              </w:rPr>
            </w:r>
            <w:r>
              <w:rPr>
                <w:noProof/>
                <w:webHidden/>
              </w:rPr>
              <w:fldChar w:fldCharType="separate"/>
            </w:r>
            <w:r>
              <w:rPr>
                <w:noProof/>
                <w:webHidden/>
              </w:rPr>
              <w:t>12</w:t>
            </w:r>
            <w:r>
              <w:rPr>
                <w:noProof/>
                <w:webHidden/>
              </w:rPr>
              <w:fldChar w:fldCharType="end"/>
            </w:r>
          </w:hyperlink>
        </w:p>
        <w:p w:rsidR="00D4599F" w:rsidRDefault="00D4599F">
          <w:pPr>
            <w:pStyle w:val="ndice2"/>
            <w:tabs>
              <w:tab w:val="right" w:leader="dot" w:pos="9016"/>
            </w:tabs>
            <w:rPr>
              <w:rFonts w:asciiTheme="minorHAnsi" w:eastAsiaTheme="minorEastAsia" w:hAnsiTheme="minorHAnsi" w:cstheme="minorBidi"/>
              <w:noProof/>
              <w:color w:val="auto"/>
            </w:rPr>
          </w:pPr>
          <w:hyperlink w:anchor="_Toc527404014" w:history="1">
            <w:r w:rsidRPr="003210C0">
              <w:rPr>
                <w:rStyle w:val="Hiperligao"/>
                <w:noProof/>
              </w:rPr>
              <w:t>4.2 Cripto-utopia</w:t>
            </w:r>
            <w:r>
              <w:rPr>
                <w:noProof/>
                <w:webHidden/>
              </w:rPr>
              <w:tab/>
            </w:r>
            <w:r>
              <w:rPr>
                <w:noProof/>
                <w:webHidden/>
              </w:rPr>
              <w:fldChar w:fldCharType="begin"/>
            </w:r>
            <w:r>
              <w:rPr>
                <w:noProof/>
                <w:webHidden/>
              </w:rPr>
              <w:instrText xml:space="preserve"> PAGEREF _Toc527404014 \h </w:instrText>
            </w:r>
            <w:r>
              <w:rPr>
                <w:noProof/>
                <w:webHidden/>
              </w:rPr>
            </w:r>
            <w:r>
              <w:rPr>
                <w:noProof/>
                <w:webHidden/>
              </w:rPr>
              <w:fldChar w:fldCharType="separate"/>
            </w:r>
            <w:r>
              <w:rPr>
                <w:noProof/>
                <w:webHidden/>
              </w:rPr>
              <w:t>12</w:t>
            </w:r>
            <w:r>
              <w:rPr>
                <w:noProof/>
                <w:webHidden/>
              </w:rPr>
              <w:fldChar w:fldCharType="end"/>
            </w:r>
          </w:hyperlink>
        </w:p>
        <w:p w:rsidR="00D4599F" w:rsidRDefault="00D4599F">
          <w:pPr>
            <w:pStyle w:val="ndice2"/>
            <w:tabs>
              <w:tab w:val="right" w:leader="dot" w:pos="9016"/>
            </w:tabs>
            <w:rPr>
              <w:rFonts w:asciiTheme="minorHAnsi" w:eastAsiaTheme="minorEastAsia" w:hAnsiTheme="minorHAnsi" w:cstheme="minorBidi"/>
              <w:noProof/>
              <w:color w:val="auto"/>
            </w:rPr>
          </w:pPr>
          <w:hyperlink w:anchor="_Toc527404015" w:history="1">
            <w:r w:rsidRPr="003210C0">
              <w:rPr>
                <w:rStyle w:val="Hiperligao"/>
                <w:noProof/>
              </w:rPr>
              <w:t>4.3 Contradições da ideologia Bitcoin</w:t>
            </w:r>
            <w:r>
              <w:rPr>
                <w:noProof/>
                <w:webHidden/>
              </w:rPr>
              <w:tab/>
            </w:r>
            <w:r>
              <w:rPr>
                <w:noProof/>
                <w:webHidden/>
              </w:rPr>
              <w:fldChar w:fldCharType="begin"/>
            </w:r>
            <w:r>
              <w:rPr>
                <w:noProof/>
                <w:webHidden/>
              </w:rPr>
              <w:instrText xml:space="preserve"> PAGEREF _Toc527404015 \h </w:instrText>
            </w:r>
            <w:r>
              <w:rPr>
                <w:noProof/>
                <w:webHidden/>
              </w:rPr>
            </w:r>
            <w:r>
              <w:rPr>
                <w:noProof/>
                <w:webHidden/>
              </w:rPr>
              <w:fldChar w:fldCharType="separate"/>
            </w:r>
            <w:r>
              <w:rPr>
                <w:noProof/>
                <w:webHidden/>
              </w:rPr>
              <w:t>13</w:t>
            </w:r>
            <w:r>
              <w:rPr>
                <w:noProof/>
                <w:webHidden/>
              </w:rPr>
              <w:fldChar w:fldCharType="end"/>
            </w:r>
          </w:hyperlink>
        </w:p>
        <w:p w:rsidR="00D4599F" w:rsidRDefault="00D4599F">
          <w:pPr>
            <w:pStyle w:val="ndice3"/>
            <w:tabs>
              <w:tab w:val="right" w:leader="dot" w:pos="9016"/>
            </w:tabs>
            <w:rPr>
              <w:rFonts w:asciiTheme="minorHAnsi" w:eastAsiaTheme="minorEastAsia" w:hAnsiTheme="minorHAnsi" w:cstheme="minorBidi"/>
              <w:noProof/>
              <w:color w:val="auto"/>
            </w:rPr>
          </w:pPr>
          <w:hyperlink w:anchor="_Toc527404016" w:history="1">
            <w:r w:rsidRPr="003210C0">
              <w:rPr>
                <w:rStyle w:val="Hiperligao"/>
                <w:noProof/>
              </w:rPr>
              <w:t>4.3.1 Estrutura social da Bitcoin</w:t>
            </w:r>
            <w:r>
              <w:rPr>
                <w:noProof/>
                <w:webHidden/>
              </w:rPr>
              <w:tab/>
            </w:r>
            <w:r>
              <w:rPr>
                <w:noProof/>
                <w:webHidden/>
              </w:rPr>
              <w:fldChar w:fldCharType="begin"/>
            </w:r>
            <w:r>
              <w:rPr>
                <w:noProof/>
                <w:webHidden/>
              </w:rPr>
              <w:instrText xml:space="preserve"> PAGEREF _Toc527404016 \h </w:instrText>
            </w:r>
            <w:r>
              <w:rPr>
                <w:noProof/>
                <w:webHidden/>
              </w:rPr>
            </w:r>
            <w:r>
              <w:rPr>
                <w:noProof/>
                <w:webHidden/>
              </w:rPr>
              <w:fldChar w:fldCharType="separate"/>
            </w:r>
            <w:r>
              <w:rPr>
                <w:noProof/>
                <w:webHidden/>
              </w:rPr>
              <w:t>14</w:t>
            </w:r>
            <w:r>
              <w:rPr>
                <w:noProof/>
                <w:webHidden/>
              </w:rPr>
              <w:fldChar w:fldCharType="end"/>
            </w:r>
          </w:hyperlink>
        </w:p>
        <w:p w:rsidR="00D4599F" w:rsidRDefault="00D4599F">
          <w:pPr>
            <w:pStyle w:val="ndice2"/>
            <w:tabs>
              <w:tab w:val="right" w:leader="dot" w:pos="9016"/>
            </w:tabs>
            <w:rPr>
              <w:rFonts w:asciiTheme="minorHAnsi" w:eastAsiaTheme="minorEastAsia" w:hAnsiTheme="minorHAnsi" w:cstheme="minorBidi"/>
              <w:noProof/>
              <w:color w:val="auto"/>
            </w:rPr>
          </w:pPr>
          <w:hyperlink w:anchor="_Toc527404017" w:history="1">
            <w:r w:rsidRPr="003210C0">
              <w:rPr>
                <w:rStyle w:val="Hiperligao"/>
                <w:noProof/>
              </w:rPr>
              <w:t xml:space="preserve">4.4 Problemas </w:t>
            </w:r>
            <w:r w:rsidRPr="003210C0">
              <w:rPr>
                <w:rStyle w:val="Hiperligao"/>
                <w:noProof/>
              </w:rPr>
              <w:t>l</w:t>
            </w:r>
            <w:r w:rsidRPr="003210C0">
              <w:rPr>
                <w:rStyle w:val="Hiperligao"/>
                <w:noProof/>
              </w:rPr>
              <w:t>egais associados à Bitcoin</w:t>
            </w:r>
            <w:r>
              <w:rPr>
                <w:noProof/>
                <w:webHidden/>
              </w:rPr>
              <w:tab/>
            </w:r>
            <w:r>
              <w:rPr>
                <w:noProof/>
                <w:webHidden/>
              </w:rPr>
              <w:fldChar w:fldCharType="begin"/>
            </w:r>
            <w:r>
              <w:rPr>
                <w:noProof/>
                <w:webHidden/>
              </w:rPr>
              <w:instrText xml:space="preserve"> PAGEREF _Toc527404017 \h </w:instrText>
            </w:r>
            <w:r>
              <w:rPr>
                <w:noProof/>
                <w:webHidden/>
              </w:rPr>
            </w:r>
            <w:r>
              <w:rPr>
                <w:noProof/>
                <w:webHidden/>
              </w:rPr>
              <w:fldChar w:fldCharType="separate"/>
            </w:r>
            <w:r>
              <w:rPr>
                <w:noProof/>
                <w:webHidden/>
              </w:rPr>
              <w:t>14</w:t>
            </w:r>
            <w:r>
              <w:rPr>
                <w:noProof/>
                <w:webHidden/>
              </w:rPr>
              <w:fldChar w:fldCharType="end"/>
            </w:r>
          </w:hyperlink>
        </w:p>
        <w:p w:rsidR="00D4599F" w:rsidRDefault="00D4599F">
          <w:pPr>
            <w:pStyle w:val="ndice1"/>
            <w:tabs>
              <w:tab w:val="right" w:leader="dot" w:pos="9016"/>
            </w:tabs>
            <w:rPr>
              <w:rFonts w:asciiTheme="minorHAnsi" w:eastAsiaTheme="minorEastAsia" w:hAnsiTheme="minorHAnsi" w:cstheme="minorBidi"/>
              <w:noProof/>
              <w:color w:val="auto"/>
            </w:rPr>
          </w:pPr>
          <w:hyperlink w:anchor="_Toc527404018" w:history="1">
            <w:r w:rsidRPr="003210C0">
              <w:rPr>
                <w:rStyle w:val="Hiperligao"/>
                <w:noProof/>
              </w:rPr>
              <w:t>2. Secção - Estilo “Heading 1” = “Título 1”</w:t>
            </w:r>
            <w:r>
              <w:rPr>
                <w:noProof/>
                <w:webHidden/>
              </w:rPr>
              <w:tab/>
            </w:r>
            <w:r>
              <w:rPr>
                <w:noProof/>
                <w:webHidden/>
              </w:rPr>
              <w:fldChar w:fldCharType="begin"/>
            </w:r>
            <w:r>
              <w:rPr>
                <w:noProof/>
                <w:webHidden/>
              </w:rPr>
              <w:instrText xml:space="preserve"> PAGEREF _Toc527404018 \h </w:instrText>
            </w:r>
            <w:r>
              <w:rPr>
                <w:noProof/>
                <w:webHidden/>
              </w:rPr>
            </w:r>
            <w:r>
              <w:rPr>
                <w:noProof/>
                <w:webHidden/>
              </w:rPr>
              <w:fldChar w:fldCharType="separate"/>
            </w:r>
            <w:r>
              <w:rPr>
                <w:noProof/>
                <w:webHidden/>
              </w:rPr>
              <w:t>15</w:t>
            </w:r>
            <w:r>
              <w:rPr>
                <w:noProof/>
                <w:webHidden/>
              </w:rPr>
              <w:fldChar w:fldCharType="end"/>
            </w:r>
          </w:hyperlink>
        </w:p>
        <w:p w:rsidR="00D4599F" w:rsidRDefault="00D4599F">
          <w:pPr>
            <w:pStyle w:val="ndice3"/>
            <w:tabs>
              <w:tab w:val="right" w:leader="dot" w:pos="9016"/>
            </w:tabs>
            <w:rPr>
              <w:rFonts w:asciiTheme="minorHAnsi" w:eastAsiaTheme="minorEastAsia" w:hAnsiTheme="minorHAnsi" w:cstheme="minorBidi"/>
              <w:noProof/>
              <w:color w:val="auto"/>
            </w:rPr>
          </w:pPr>
          <w:hyperlink w:anchor="_Toc527404019" w:history="1">
            <w:r w:rsidRPr="003210C0">
              <w:rPr>
                <w:rStyle w:val="Hiperligao"/>
                <w:noProof/>
              </w:rPr>
              <w:t>2.1.3 Equações</w:t>
            </w:r>
            <w:r>
              <w:rPr>
                <w:noProof/>
                <w:webHidden/>
              </w:rPr>
              <w:tab/>
            </w:r>
            <w:r>
              <w:rPr>
                <w:noProof/>
                <w:webHidden/>
              </w:rPr>
              <w:fldChar w:fldCharType="begin"/>
            </w:r>
            <w:r>
              <w:rPr>
                <w:noProof/>
                <w:webHidden/>
              </w:rPr>
              <w:instrText xml:space="preserve"> PAGEREF _Toc527404019 \h </w:instrText>
            </w:r>
            <w:r>
              <w:rPr>
                <w:noProof/>
                <w:webHidden/>
              </w:rPr>
            </w:r>
            <w:r>
              <w:rPr>
                <w:noProof/>
                <w:webHidden/>
              </w:rPr>
              <w:fldChar w:fldCharType="separate"/>
            </w:r>
            <w:r>
              <w:rPr>
                <w:noProof/>
                <w:webHidden/>
              </w:rPr>
              <w:t>15</w:t>
            </w:r>
            <w:r>
              <w:rPr>
                <w:noProof/>
                <w:webHidden/>
              </w:rPr>
              <w:fldChar w:fldCharType="end"/>
            </w:r>
          </w:hyperlink>
        </w:p>
        <w:p w:rsidR="00D4599F" w:rsidRDefault="00D4599F">
          <w:pPr>
            <w:pStyle w:val="ndice3"/>
            <w:tabs>
              <w:tab w:val="right" w:leader="dot" w:pos="9016"/>
            </w:tabs>
            <w:rPr>
              <w:rFonts w:asciiTheme="minorHAnsi" w:eastAsiaTheme="minorEastAsia" w:hAnsiTheme="minorHAnsi" w:cstheme="minorBidi"/>
              <w:noProof/>
              <w:color w:val="auto"/>
            </w:rPr>
          </w:pPr>
          <w:hyperlink w:anchor="_Toc527404020" w:history="1">
            <w:r w:rsidRPr="003210C0">
              <w:rPr>
                <w:rStyle w:val="Hiperligao"/>
                <w:noProof/>
              </w:rPr>
              <w:t>2.1.3 Figuras e tabelas</w:t>
            </w:r>
            <w:r>
              <w:rPr>
                <w:noProof/>
                <w:webHidden/>
              </w:rPr>
              <w:tab/>
            </w:r>
            <w:r>
              <w:rPr>
                <w:noProof/>
                <w:webHidden/>
              </w:rPr>
              <w:fldChar w:fldCharType="begin"/>
            </w:r>
            <w:r>
              <w:rPr>
                <w:noProof/>
                <w:webHidden/>
              </w:rPr>
              <w:instrText xml:space="preserve"> PAGEREF _Toc527404020 \h </w:instrText>
            </w:r>
            <w:r>
              <w:rPr>
                <w:noProof/>
                <w:webHidden/>
              </w:rPr>
            </w:r>
            <w:r>
              <w:rPr>
                <w:noProof/>
                <w:webHidden/>
              </w:rPr>
              <w:fldChar w:fldCharType="separate"/>
            </w:r>
            <w:r>
              <w:rPr>
                <w:noProof/>
                <w:webHidden/>
              </w:rPr>
              <w:t>15</w:t>
            </w:r>
            <w:r>
              <w:rPr>
                <w:noProof/>
                <w:webHidden/>
              </w:rPr>
              <w:fldChar w:fldCharType="end"/>
            </w:r>
          </w:hyperlink>
        </w:p>
        <w:p w:rsidR="00D4599F" w:rsidRDefault="00D4599F">
          <w:pPr>
            <w:pStyle w:val="ndice3"/>
            <w:tabs>
              <w:tab w:val="right" w:leader="dot" w:pos="9016"/>
            </w:tabs>
            <w:rPr>
              <w:rFonts w:asciiTheme="minorHAnsi" w:eastAsiaTheme="minorEastAsia" w:hAnsiTheme="minorHAnsi" w:cstheme="minorBidi"/>
              <w:noProof/>
              <w:color w:val="auto"/>
            </w:rPr>
          </w:pPr>
          <w:hyperlink w:anchor="_Toc527404021" w:history="1">
            <w:r w:rsidRPr="003210C0">
              <w:rPr>
                <w:rStyle w:val="Hiperligao"/>
                <w:noProof/>
              </w:rPr>
              <w:t>2.1.4 Citações</w:t>
            </w:r>
            <w:r>
              <w:rPr>
                <w:noProof/>
                <w:webHidden/>
              </w:rPr>
              <w:tab/>
            </w:r>
            <w:r>
              <w:rPr>
                <w:noProof/>
                <w:webHidden/>
              </w:rPr>
              <w:fldChar w:fldCharType="begin"/>
            </w:r>
            <w:r>
              <w:rPr>
                <w:noProof/>
                <w:webHidden/>
              </w:rPr>
              <w:instrText xml:space="preserve"> PAGEREF _Toc527404021 \h </w:instrText>
            </w:r>
            <w:r>
              <w:rPr>
                <w:noProof/>
                <w:webHidden/>
              </w:rPr>
            </w:r>
            <w:r>
              <w:rPr>
                <w:noProof/>
                <w:webHidden/>
              </w:rPr>
              <w:fldChar w:fldCharType="separate"/>
            </w:r>
            <w:r>
              <w:rPr>
                <w:noProof/>
                <w:webHidden/>
              </w:rPr>
              <w:t>16</w:t>
            </w:r>
            <w:r>
              <w:rPr>
                <w:noProof/>
                <w:webHidden/>
              </w:rPr>
              <w:fldChar w:fldCharType="end"/>
            </w:r>
          </w:hyperlink>
        </w:p>
        <w:p w:rsidR="00D4599F" w:rsidRDefault="00D4599F">
          <w:pPr>
            <w:pStyle w:val="ndice1"/>
            <w:tabs>
              <w:tab w:val="right" w:leader="dot" w:pos="9016"/>
            </w:tabs>
            <w:rPr>
              <w:rFonts w:asciiTheme="minorHAnsi" w:eastAsiaTheme="minorEastAsia" w:hAnsiTheme="minorHAnsi" w:cstheme="minorBidi"/>
              <w:noProof/>
              <w:color w:val="auto"/>
            </w:rPr>
          </w:pPr>
          <w:hyperlink w:anchor="_Toc527404022" w:history="1">
            <w:r w:rsidRPr="003210C0">
              <w:rPr>
                <w:rStyle w:val="Hiperligao"/>
                <w:noProof/>
              </w:rPr>
              <w:t>3. Questões Técnicas</w:t>
            </w:r>
            <w:r>
              <w:rPr>
                <w:noProof/>
                <w:webHidden/>
              </w:rPr>
              <w:tab/>
            </w:r>
            <w:r>
              <w:rPr>
                <w:noProof/>
                <w:webHidden/>
              </w:rPr>
              <w:fldChar w:fldCharType="begin"/>
            </w:r>
            <w:r>
              <w:rPr>
                <w:noProof/>
                <w:webHidden/>
              </w:rPr>
              <w:instrText xml:space="preserve"> PAGEREF _Toc527404022 \h </w:instrText>
            </w:r>
            <w:r>
              <w:rPr>
                <w:noProof/>
                <w:webHidden/>
              </w:rPr>
            </w:r>
            <w:r>
              <w:rPr>
                <w:noProof/>
                <w:webHidden/>
              </w:rPr>
              <w:fldChar w:fldCharType="separate"/>
            </w:r>
            <w:r>
              <w:rPr>
                <w:noProof/>
                <w:webHidden/>
              </w:rPr>
              <w:t>17</w:t>
            </w:r>
            <w:r>
              <w:rPr>
                <w:noProof/>
                <w:webHidden/>
              </w:rPr>
              <w:fldChar w:fldCharType="end"/>
            </w:r>
          </w:hyperlink>
        </w:p>
        <w:p w:rsidR="00D4599F" w:rsidRDefault="00D4599F">
          <w:pPr>
            <w:pStyle w:val="ndice1"/>
            <w:tabs>
              <w:tab w:val="right" w:leader="dot" w:pos="9016"/>
            </w:tabs>
            <w:rPr>
              <w:rFonts w:asciiTheme="minorHAnsi" w:eastAsiaTheme="minorEastAsia" w:hAnsiTheme="minorHAnsi" w:cstheme="minorBidi"/>
              <w:noProof/>
              <w:color w:val="auto"/>
            </w:rPr>
          </w:pPr>
          <w:hyperlink w:anchor="_Toc527404023" w:history="1">
            <w:r w:rsidRPr="003210C0">
              <w:rPr>
                <w:rStyle w:val="Hiperligao"/>
                <w:noProof/>
              </w:rPr>
              <w:t>4. Conclusões</w:t>
            </w:r>
            <w:r>
              <w:rPr>
                <w:noProof/>
                <w:webHidden/>
              </w:rPr>
              <w:tab/>
            </w:r>
            <w:r>
              <w:rPr>
                <w:noProof/>
                <w:webHidden/>
              </w:rPr>
              <w:fldChar w:fldCharType="begin"/>
            </w:r>
            <w:r>
              <w:rPr>
                <w:noProof/>
                <w:webHidden/>
              </w:rPr>
              <w:instrText xml:space="preserve"> PAGEREF _Toc527404023 \h </w:instrText>
            </w:r>
            <w:r>
              <w:rPr>
                <w:noProof/>
                <w:webHidden/>
              </w:rPr>
            </w:r>
            <w:r>
              <w:rPr>
                <w:noProof/>
                <w:webHidden/>
              </w:rPr>
              <w:fldChar w:fldCharType="separate"/>
            </w:r>
            <w:r>
              <w:rPr>
                <w:noProof/>
                <w:webHidden/>
              </w:rPr>
              <w:t>19</w:t>
            </w:r>
            <w:r>
              <w:rPr>
                <w:noProof/>
                <w:webHidden/>
              </w:rPr>
              <w:fldChar w:fldCharType="end"/>
            </w:r>
          </w:hyperlink>
        </w:p>
        <w:p w:rsidR="00D4599F" w:rsidRDefault="00D4599F">
          <w:pPr>
            <w:pStyle w:val="ndice1"/>
            <w:tabs>
              <w:tab w:val="right" w:leader="dot" w:pos="9016"/>
            </w:tabs>
            <w:rPr>
              <w:rFonts w:asciiTheme="minorHAnsi" w:eastAsiaTheme="minorEastAsia" w:hAnsiTheme="minorHAnsi" w:cstheme="minorBidi"/>
              <w:noProof/>
              <w:color w:val="auto"/>
            </w:rPr>
          </w:pPr>
          <w:hyperlink w:anchor="_Toc527404024" w:history="1">
            <w:r w:rsidRPr="003210C0">
              <w:rPr>
                <w:rStyle w:val="Hiperligao"/>
                <w:noProof/>
              </w:rPr>
              <w:t>5. Recomendações</w:t>
            </w:r>
            <w:r>
              <w:rPr>
                <w:noProof/>
                <w:webHidden/>
              </w:rPr>
              <w:tab/>
            </w:r>
            <w:r>
              <w:rPr>
                <w:noProof/>
                <w:webHidden/>
              </w:rPr>
              <w:fldChar w:fldCharType="begin"/>
            </w:r>
            <w:r>
              <w:rPr>
                <w:noProof/>
                <w:webHidden/>
              </w:rPr>
              <w:instrText xml:space="preserve"> PAGEREF _Toc527404024 \h </w:instrText>
            </w:r>
            <w:r>
              <w:rPr>
                <w:noProof/>
                <w:webHidden/>
              </w:rPr>
            </w:r>
            <w:r>
              <w:rPr>
                <w:noProof/>
                <w:webHidden/>
              </w:rPr>
              <w:fldChar w:fldCharType="separate"/>
            </w:r>
            <w:r>
              <w:rPr>
                <w:noProof/>
                <w:webHidden/>
              </w:rPr>
              <w:t>20</w:t>
            </w:r>
            <w:r>
              <w:rPr>
                <w:noProof/>
                <w:webHidden/>
              </w:rPr>
              <w:fldChar w:fldCharType="end"/>
            </w:r>
          </w:hyperlink>
        </w:p>
        <w:p w:rsidR="00D4599F" w:rsidRDefault="00D4599F">
          <w:pPr>
            <w:pStyle w:val="ndice1"/>
            <w:tabs>
              <w:tab w:val="right" w:leader="dot" w:pos="9016"/>
            </w:tabs>
            <w:rPr>
              <w:rFonts w:asciiTheme="minorHAnsi" w:eastAsiaTheme="minorEastAsia" w:hAnsiTheme="minorHAnsi" w:cstheme="minorBidi"/>
              <w:noProof/>
              <w:color w:val="auto"/>
            </w:rPr>
          </w:pPr>
          <w:hyperlink w:anchor="_Toc527404025" w:history="1">
            <w:r w:rsidRPr="003210C0">
              <w:rPr>
                <w:rStyle w:val="Hiperligao"/>
                <w:noProof/>
              </w:rPr>
              <w:t>Referências bibliográficas</w:t>
            </w:r>
            <w:r>
              <w:rPr>
                <w:noProof/>
                <w:webHidden/>
              </w:rPr>
              <w:tab/>
            </w:r>
            <w:r>
              <w:rPr>
                <w:noProof/>
                <w:webHidden/>
              </w:rPr>
              <w:fldChar w:fldCharType="begin"/>
            </w:r>
            <w:r>
              <w:rPr>
                <w:noProof/>
                <w:webHidden/>
              </w:rPr>
              <w:instrText xml:space="preserve"> PAGEREF _Toc527404025 \h </w:instrText>
            </w:r>
            <w:r>
              <w:rPr>
                <w:noProof/>
                <w:webHidden/>
              </w:rPr>
            </w:r>
            <w:r>
              <w:rPr>
                <w:noProof/>
                <w:webHidden/>
              </w:rPr>
              <w:fldChar w:fldCharType="separate"/>
            </w:r>
            <w:r>
              <w:rPr>
                <w:noProof/>
                <w:webHidden/>
              </w:rPr>
              <w:t>21</w:t>
            </w:r>
            <w:r>
              <w:rPr>
                <w:noProof/>
                <w:webHidden/>
              </w:rPr>
              <w:fldChar w:fldCharType="end"/>
            </w:r>
          </w:hyperlink>
        </w:p>
        <w:p w:rsidR="00D4599F" w:rsidRDefault="00D4599F">
          <w:pPr>
            <w:pStyle w:val="ndice1"/>
            <w:tabs>
              <w:tab w:val="right" w:leader="dot" w:pos="9016"/>
            </w:tabs>
            <w:rPr>
              <w:rFonts w:asciiTheme="minorHAnsi" w:eastAsiaTheme="minorEastAsia" w:hAnsiTheme="minorHAnsi" w:cstheme="minorBidi"/>
              <w:noProof/>
              <w:color w:val="auto"/>
            </w:rPr>
          </w:pPr>
          <w:hyperlink w:anchor="_Toc527404026" w:history="1">
            <w:r w:rsidRPr="003210C0">
              <w:rPr>
                <w:rStyle w:val="Hiperligao"/>
                <w:noProof/>
              </w:rPr>
              <w:t>Apêndices</w:t>
            </w:r>
            <w:r>
              <w:rPr>
                <w:noProof/>
                <w:webHidden/>
              </w:rPr>
              <w:tab/>
            </w:r>
            <w:r>
              <w:rPr>
                <w:noProof/>
                <w:webHidden/>
              </w:rPr>
              <w:fldChar w:fldCharType="begin"/>
            </w:r>
            <w:r>
              <w:rPr>
                <w:noProof/>
                <w:webHidden/>
              </w:rPr>
              <w:instrText xml:space="preserve"> PAGEREF _Toc527404026 \h </w:instrText>
            </w:r>
            <w:r>
              <w:rPr>
                <w:noProof/>
                <w:webHidden/>
              </w:rPr>
            </w:r>
            <w:r>
              <w:rPr>
                <w:noProof/>
                <w:webHidden/>
              </w:rPr>
              <w:fldChar w:fldCharType="separate"/>
            </w:r>
            <w:r>
              <w:rPr>
                <w:noProof/>
                <w:webHidden/>
              </w:rPr>
              <w:t>22</w:t>
            </w:r>
            <w:r>
              <w:rPr>
                <w:noProof/>
                <w:webHidden/>
              </w:rPr>
              <w:fldChar w:fldCharType="end"/>
            </w:r>
          </w:hyperlink>
        </w:p>
        <w:p w:rsidR="00055229" w:rsidRDefault="00055229">
          <w:r>
            <w:rPr>
              <w:b/>
              <w:bCs/>
              <w:noProof/>
            </w:rPr>
            <w:fldChar w:fldCharType="end"/>
          </w:r>
        </w:p>
      </w:sdtContent>
    </w:sdt>
    <w:p w:rsidR="00BA267A" w:rsidRDefault="00DE72D1">
      <w:r>
        <w:br w:type="page"/>
      </w:r>
    </w:p>
    <w:p w:rsidR="00BA267A" w:rsidRDefault="00DE72D1">
      <w:pPr>
        <w:pStyle w:val="Ttulo1"/>
        <w:contextualSpacing w:val="0"/>
      </w:pPr>
      <w:bookmarkStart w:id="2" w:name="_va1mrcxs9p1h" w:colFirst="0" w:colLast="0"/>
      <w:bookmarkStart w:id="3" w:name="_Toc527403998"/>
      <w:bookmarkEnd w:id="2"/>
      <w:r>
        <w:lastRenderedPageBreak/>
        <w:t>Lista de figuras</w:t>
      </w:r>
      <w:bookmarkEnd w:id="3"/>
      <w:r>
        <w:t xml:space="preserve"> </w:t>
      </w:r>
    </w:p>
    <w:p w:rsidR="00BA267A" w:rsidRDefault="00BA267A">
      <w:pPr>
        <w:contextualSpacing w:val="0"/>
      </w:pPr>
    </w:p>
    <w:p w:rsidR="00D52620" w:rsidRDefault="00074E91">
      <w:pPr>
        <w:pStyle w:val="ndicedeilustraes"/>
        <w:tabs>
          <w:tab w:val="right" w:leader="dot" w:pos="9016"/>
        </w:tabs>
        <w:rPr>
          <w:rFonts w:asciiTheme="minorHAnsi" w:eastAsiaTheme="minorEastAsia" w:hAnsiTheme="minorHAnsi" w:cstheme="minorBidi"/>
          <w:noProof/>
          <w:color w:val="auto"/>
        </w:rPr>
      </w:pPr>
      <w:r>
        <w:fldChar w:fldCharType="begin"/>
      </w:r>
      <w:r>
        <w:instrText xml:space="preserve"> TOC \h \z \c "Figura" </w:instrText>
      </w:r>
      <w:r>
        <w:fldChar w:fldCharType="separate"/>
      </w:r>
      <w:hyperlink w:anchor="_Toc527404360" w:history="1">
        <w:r w:rsidR="00D52620" w:rsidRPr="002533FE">
          <w:rPr>
            <w:rStyle w:val="Hiperligao"/>
            <w:b/>
            <w:noProof/>
          </w:rPr>
          <w:t>Figura 1:</w:t>
        </w:r>
        <w:r w:rsidR="00D52620" w:rsidRPr="002533FE">
          <w:rPr>
            <w:rStyle w:val="Hiperligao"/>
            <w:noProof/>
          </w:rPr>
          <w:t xml:space="preserve"> Fotografia aérea do Campus da FEUP,  campus da FEUP realçado a cor</w:t>
        </w:r>
        <w:r w:rsidR="00D52620">
          <w:rPr>
            <w:noProof/>
            <w:webHidden/>
          </w:rPr>
          <w:tab/>
        </w:r>
        <w:r w:rsidR="00D52620">
          <w:rPr>
            <w:noProof/>
            <w:webHidden/>
          </w:rPr>
          <w:fldChar w:fldCharType="begin"/>
        </w:r>
        <w:r w:rsidR="00D52620">
          <w:rPr>
            <w:noProof/>
            <w:webHidden/>
          </w:rPr>
          <w:instrText xml:space="preserve"> PAGEREF _Toc527404360 \h </w:instrText>
        </w:r>
        <w:r w:rsidR="00D52620">
          <w:rPr>
            <w:noProof/>
            <w:webHidden/>
          </w:rPr>
        </w:r>
        <w:r w:rsidR="00D52620">
          <w:rPr>
            <w:noProof/>
            <w:webHidden/>
          </w:rPr>
          <w:fldChar w:fldCharType="separate"/>
        </w:r>
        <w:r w:rsidR="00D52620">
          <w:rPr>
            <w:noProof/>
            <w:webHidden/>
          </w:rPr>
          <w:t>18</w:t>
        </w:r>
        <w:r w:rsidR="00D52620">
          <w:rPr>
            <w:noProof/>
            <w:webHidden/>
          </w:rPr>
          <w:fldChar w:fldCharType="end"/>
        </w:r>
      </w:hyperlink>
    </w:p>
    <w:p w:rsidR="00074E91" w:rsidRDefault="00074E91">
      <w:pPr>
        <w:contextualSpacing w:val="0"/>
      </w:pPr>
      <w:r>
        <w:fldChar w:fldCharType="end"/>
      </w:r>
    </w:p>
    <w:p w:rsidR="00BA267A" w:rsidRDefault="00BA267A">
      <w:pPr>
        <w:contextualSpacing w:val="0"/>
      </w:pPr>
    </w:p>
    <w:p w:rsidR="00BA267A" w:rsidRDefault="00DE72D1">
      <w:r>
        <w:br w:type="page"/>
      </w:r>
    </w:p>
    <w:p w:rsidR="00BA267A" w:rsidRDefault="00DE72D1">
      <w:pPr>
        <w:pStyle w:val="Ttulo1"/>
        <w:contextualSpacing w:val="0"/>
      </w:pPr>
      <w:bookmarkStart w:id="4" w:name="_eyowzi8qei9e" w:colFirst="0" w:colLast="0"/>
      <w:bookmarkStart w:id="5" w:name="_Toc527403999"/>
      <w:bookmarkEnd w:id="4"/>
      <w:r>
        <w:lastRenderedPageBreak/>
        <w:t>Lista de acrónimos</w:t>
      </w:r>
      <w:bookmarkEnd w:id="5"/>
    </w:p>
    <w:p w:rsidR="00BA267A" w:rsidRDefault="00BA267A">
      <w:pPr>
        <w:contextualSpacing w:val="0"/>
      </w:pPr>
    </w:p>
    <w:p w:rsidR="00055229" w:rsidRDefault="00DE72D1">
      <w:pPr>
        <w:contextualSpacing w:val="0"/>
      </w:pPr>
      <w:r>
        <w:t>[</w:t>
      </w:r>
      <w:r w:rsidR="007F122B">
        <w:rPr>
          <w:highlight w:val="yellow"/>
        </w:rPr>
        <w:t>E</w:t>
      </w:r>
      <w:r>
        <w:rPr>
          <w:highlight w:val="yellow"/>
        </w:rPr>
        <w:t>lemento opcional</w:t>
      </w:r>
      <w:r>
        <w:t xml:space="preserve">. </w:t>
      </w:r>
    </w:p>
    <w:p w:rsidR="00BA267A" w:rsidRDefault="00DE72D1">
      <w:pPr>
        <w:contextualSpacing w:val="0"/>
      </w:pPr>
      <w:r>
        <w:t xml:space="preserve">Justifica-se se estes elementos (acrónimos, unidades, símbolos) ocorrerem com grande frequência no relatório. Quando ocorrerem pela primeira vez no texto deve apresentar-se a respetiva definição. </w:t>
      </w:r>
    </w:p>
    <w:p w:rsidR="00BA267A" w:rsidRDefault="00DE72D1">
      <w:pPr>
        <w:contextualSpacing w:val="0"/>
      </w:pPr>
      <w:r>
        <w:t>Para saber mais consulte o tutorial online “</w:t>
      </w:r>
      <w:hyperlink r:id="rId20" w:anchor="heading=h.6wf8v2wr6irp">
        <w:r>
          <w:rPr>
            <w:color w:val="1155CC"/>
            <w:u w:val="single"/>
          </w:rPr>
          <w:t>Guia de Apoio à Publicação</w:t>
        </w:r>
      </w:hyperlink>
      <w:r>
        <w:t>”.]</w:t>
      </w:r>
    </w:p>
    <w:p w:rsidR="00BA267A" w:rsidRDefault="00BA267A">
      <w:pPr>
        <w:contextualSpacing w:val="0"/>
      </w:pPr>
    </w:p>
    <w:p w:rsidR="00BA267A" w:rsidRDefault="00BA267A">
      <w:pPr>
        <w:contextualSpacing w:val="0"/>
      </w:pPr>
    </w:p>
    <w:p w:rsidR="00BA267A" w:rsidRDefault="00BA267A">
      <w:pPr>
        <w:contextualSpacing w:val="0"/>
      </w:pPr>
    </w:p>
    <w:p w:rsidR="00BA267A" w:rsidRDefault="00DE72D1">
      <w:r>
        <w:br w:type="page"/>
      </w:r>
    </w:p>
    <w:p w:rsidR="00BA267A" w:rsidRDefault="00DE72D1">
      <w:pPr>
        <w:pStyle w:val="Ttulo1"/>
        <w:contextualSpacing w:val="0"/>
      </w:pPr>
      <w:bookmarkStart w:id="6" w:name="_64e4cck139av" w:colFirst="0" w:colLast="0"/>
      <w:bookmarkStart w:id="7" w:name="_Toc527404000"/>
      <w:bookmarkEnd w:id="6"/>
      <w:r>
        <w:lastRenderedPageBreak/>
        <w:t>Glossário</w:t>
      </w:r>
      <w:bookmarkEnd w:id="7"/>
    </w:p>
    <w:p w:rsidR="00BA267A" w:rsidRDefault="00BA267A">
      <w:pPr>
        <w:contextualSpacing w:val="0"/>
      </w:pPr>
    </w:p>
    <w:p w:rsidR="007F122B" w:rsidRDefault="00DE72D1">
      <w:pPr>
        <w:contextualSpacing w:val="0"/>
      </w:pPr>
      <w:r>
        <w:t>[</w:t>
      </w:r>
      <w:r w:rsidR="007F122B">
        <w:rPr>
          <w:highlight w:val="yellow"/>
        </w:rPr>
        <w:t>E</w:t>
      </w:r>
      <w:r>
        <w:rPr>
          <w:highlight w:val="yellow"/>
        </w:rPr>
        <w:t>lemento opcional</w:t>
      </w:r>
      <w:r>
        <w:t xml:space="preserve">. </w:t>
      </w:r>
    </w:p>
    <w:p w:rsidR="007F122B" w:rsidRDefault="00DE72D1">
      <w:pPr>
        <w:contextualSpacing w:val="0"/>
      </w:pPr>
      <w:r>
        <w:t xml:space="preserve">Justifica-se sempre que seja necessário esclarecer o leitor sobre o significado de terminologia específica usada no texto no relatório. </w:t>
      </w:r>
    </w:p>
    <w:p w:rsidR="00BA267A" w:rsidRDefault="00DE72D1">
      <w:pPr>
        <w:contextualSpacing w:val="0"/>
      </w:pPr>
      <w:r>
        <w:t>Recomenda-se a sua localização nos elementos iniciais, embora na normalização existente haja variantes, podendo também constar nos elementos finais</w:t>
      </w:r>
      <w:r w:rsidR="000C47BD">
        <w:t>.</w:t>
      </w:r>
    </w:p>
    <w:p w:rsidR="00BA267A" w:rsidRDefault="00DE72D1">
      <w:pPr>
        <w:contextualSpacing w:val="0"/>
      </w:pPr>
      <w:r>
        <w:t>Para saber mais consulte o tutorial online “</w:t>
      </w:r>
      <w:hyperlink r:id="rId21" w:anchor="heading=h.6wf8v2wr6irp">
        <w:r>
          <w:rPr>
            <w:color w:val="1155CC"/>
            <w:u w:val="single"/>
          </w:rPr>
          <w:t>Guia de Apoio à Publicação</w:t>
        </w:r>
      </w:hyperlink>
      <w:r>
        <w:t>”.]</w:t>
      </w:r>
    </w:p>
    <w:p w:rsidR="00BA267A" w:rsidRDefault="00DE72D1">
      <w:r>
        <w:br w:type="page"/>
      </w:r>
    </w:p>
    <w:p w:rsidR="00BA267A" w:rsidRDefault="00DE72D1">
      <w:pPr>
        <w:pStyle w:val="Ttulo1"/>
        <w:contextualSpacing w:val="0"/>
      </w:pPr>
      <w:bookmarkStart w:id="8" w:name="_dafnx08xclok" w:colFirst="0" w:colLast="0"/>
      <w:bookmarkStart w:id="9" w:name="_Toc527404001"/>
      <w:bookmarkEnd w:id="8"/>
      <w:r>
        <w:lastRenderedPageBreak/>
        <w:t>1. Introdução</w:t>
      </w:r>
      <w:bookmarkEnd w:id="9"/>
    </w:p>
    <w:p w:rsidR="00BA267A" w:rsidRDefault="00BA267A">
      <w:pPr>
        <w:contextualSpacing w:val="0"/>
      </w:pPr>
    </w:p>
    <w:p w:rsidR="00BA267A" w:rsidRDefault="00DE72D1">
      <w:pPr>
        <w:contextualSpacing w:val="0"/>
      </w:pPr>
      <w:r>
        <w:t xml:space="preserve">[Contextualização sucinta do assunto do relatório, fazendo-se referência ao âmbito e aos objetivos. Aqui se clarifica a motivação do trabalho apresentado e se explica a abordagem adotada e a sua relação com trabalhos análogos, numa perspetiva genérica. Não se deve antecipar detalhes sobre o que é explicado nas secções posteriores. Se for pertinente, pode-se indicar ainda qual o público a que se destina. </w:t>
      </w:r>
    </w:p>
    <w:p w:rsidR="00BA267A" w:rsidRDefault="00DE72D1">
      <w:pPr>
        <w:contextualSpacing w:val="0"/>
      </w:pPr>
      <w:r>
        <w:t>Para saber mais consulte o tutorial online “</w:t>
      </w:r>
      <w:hyperlink r:id="rId22" w:anchor="heading=h.u653a2lfzsq8">
        <w:r>
          <w:rPr>
            <w:color w:val="1155CC"/>
            <w:u w:val="single"/>
          </w:rPr>
          <w:t>Guia de Apoio à Publicação</w:t>
        </w:r>
      </w:hyperlink>
      <w:r>
        <w:t>”.]</w:t>
      </w:r>
    </w:p>
    <w:p w:rsidR="00BA267A" w:rsidRDefault="00DE72D1">
      <w:pPr>
        <w:contextualSpacing w:val="0"/>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tab/>
      </w:r>
      <w:r>
        <w:tab/>
      </w:r>
      <w:r>
        <w:tab/>
      </w:r>
      <w:r>
        <w:tab/>
      </w:r>
      <w:r>
        <w:tab/>
        <w:t xml:space="preserve"> </w:t>
      </w:r>
    </w:p>
    <w:p w:rsidR="00FF6221" w:rsidRDefault="00FF6221">
      <w:pPr>
        <w:contextualSpacing w:val="0"/>
      </w:pPr>
    </w:p>
    <w:p w:rsidR="00FF6221" w:rsidRDefault="00FF6221">
      <w:r>
        <w:br w:type="page"/>
      </w:r>
    </w:p>
    <w:p w:rsidR="00CA117F" w:rsidRDefault="00C37742" w:rsidP="00CA117F">
      <w:pPr>
        <w:pStyle w:val="Ttulo1"/>
      </w:pPr>
      <w:bookmarkStart w:id="10" w:name="_Toc527404002"/>
      <w:r>
        <w:lastRenderedPageBreak/>
        <w:t>2</w:t>
      </w:r>
      <w:r w:rsidR="00CA117F">
        <w:t xml:space="preserve">. A </w:t>
      </w:r>
      <w:proofErr w:type="spellStart"/>
      <w:r w:rsidR="00CA117F">
        <w:t>criptomoeda</w:t>
      </w:r>
      <w:bookmarkEnd w:id="10"/>
      <w:proofErr w:type="spellEnd"/>
    </w:p>
    <w:p w:rsidR="00B01623" w:rsidRDefault="00B01623" w:rsidP="00B01623"/>
    <w:p w:rsidR="00B01623" w:rsidRDefault="00B01623">
      <w:r>
        <w:br w:type="page"/>
      </w:r>
    </w:p>
    <w:p w:rsidR="00B01623" w:rsidRDefault="00C37742" w:rsidP="00B01623">
      <w:pPr>
        <w:pStyle w:val="Ttulo1"/>
      </w:pPr>
      <w:bookmarkStart w:id="11" w:name="_Toc527404003"/>
      <w:r>
        <w:lastRenderedPageBreak/>
        <w:t>3</w:t>
      </w:r>
      <w:r w:rsidR="00B01623">
        <w:t xml:space="preserve">. A </w:t>
      </w:r>
      <w:proofErr w:type="spellStart"/>
      <w:r w:rsidR="00B01623">
        <w:t>blockchain</w:t>
      </w:r>
      <w:bookmarkEnd w:id="11"/>
      <w:proofErr w:type="spellEnd"/>
    </w:p>
    <w:p w:rsidR="00B01623" w:rsidRDefault="00C37742" w:rsidP="00B01623">
      <w:pPr>
        <w:pStyle w:val="Ttulo2"/>
      </w:pPr>
      <w:bookmarkStart w:id="12" w:name="_Toc527404004"/>
      <w:r>
        <w:t>3</w:t>
      </w:r>
      <w:r w:rsidR="00B01623">
        <w:t xml:space="preserve">.1 Aspetos técnicos da </w:t>
      </w:r>
      <w:proofErr w:type="spellStart"/>
      <w:r w:rsidR="00B01623">
        <w:t>blockchain</w:t>
      </w:r>
      <w:bookmarkEnd w:id="12"/>
      <w:proofErr w:type="spellEnd"/>
    </w:p>
    <w:p w:rsidR="00B01623" w:rsidRDefault="00B01623" w:rsidP="00B01623"/>
    <w:p w:rsidR="00B01623" w:rsidRDefault="00C37742" w:rsidP="00B01623">
      <w:pPr>
        <w:pStyle w:val="Ttulo2"/>
      </w:pPr>
      <w:bookmarkStart w:id="13" w:name="_Toc527404005"/>
      <w:r>
        <w:t>3</w:t>
      </w:r>
      <w:r w:rsidR="00B01623">
        <w:t xml:space="preserve">.2 A utilização da </w:t>
      </w:r>
      <w:proofErr w:type="spellStart"/>
      <w:r w:rsidR="00B01623">
        <w:t>blockchain</w:t>
      </w:r>
      <w:proofErr w:type="spellEnd"/>
      <w:r w:rsidR="00B01623">
        <w:t xml:space="preserve"> nas </w:t>
      </w:r>
      <w:proofErr w:type="spellStart"/>
      <w:r w:rsidR="00B01623">
        <w:t>criptomoedas</w:t>
      </w:r>
      <w:bookmarkEnd w:id="13"/>
      <w:proofErr w:type="spellEnd"/>
    </w:p>
    <w:p w:rsidR="00B01623" w:rsidRDefault="00B01623" w:rsidP="00B01623"/>
    <w:p w:rsidR="00B01623" w:rsidRDefault="00C37742" w:rsidP="00B01623">
      <w:pPr>
        <w:pStyle w:val="Ttulo2"/>
      </w:pPr>
      <w:bookmarkStart w:id="14" w:name="_Toc527404006"/>
      <w:r>
        <w:t>3</w:t>
      </w:r>
      <w:r w:rsidR="00B01623">
        <w:t xml:space="preserve">.3 A ideologia da </w:t>
      </w:r>
      <w:proofErr w:type="spellStart"/>
      <w:r w:rsidR="00B01623">
        <w:t>blockchain</w:t>
      </w:r>
      <w:bookmarkEnd w:id="14"/>
      <w:proofErr w:type="spellEnd"/>
    </w:p>
    <w:p w:rsidR="00B01623" w:rsidRDefault="00B01623" w:rsidP="00B01623"/>
    <w:p w:rsidR="00B01623" w:rsidRDefault="00C37742" w:rsidP="00B01623">
      <w:pPr>
        <w:pStyle w:val="Ttulo3"/>
      </w:pPr>
      <w:bookmarkStart w:id="15" w:name="_Toc527404007"/>
      <w:r>
        <w:t>3</w:t>
      </w:r>
      <w:r w:rsidR="00B01623">
        <w:t>.3.1 Descentralização</w:t>
      </w:r>
      <w:bookmarkEnd w:id="15"/>
    </w:p>
    <w:p w:rsidR="00B01623" w:rsidRDefault="00B01623" w:rsidP="00B01623"/>
    <w:p w:rsidR="00B01623" w:rsidRDefault="00C37742" w:rsidP="00B01623">
      <w:pPr>
        <w:pStyle w:val="Ttulo3"/>
      </w:pPr>
      <w:bookmarkStart w:id="16" w:name="_Toc527404008"/>
      <w:r>
        <w:t>3</w:t>
      </w:r>
      <w:r w:rsidR="00B01623">
        <w:t>.3.2 P2P</w:t>
      </w:r>
      <w:bookmarkEnd w:id="16"/>
    </w:p>
    <w:p w:rsidR="00B01623" w:rsidRDefault="00B01623" w:rsidP="00B01623"/>
    <w:p w:rsidR="00B01623" w:rsidRDefault="00C37742" w:rsidP="00B01623">
      <w:pPr>
        <w:pStyle w:val="Ttulo3"/>
      </w:pPr>
      <w:bookmarkStart w:id="17" w:name="_Toc527404009"/>
      <w:r>
        <w:t>3</w:t>
      </w:r>
      <w:r w:rsidR="00B01623">
        <w:t xml:space="preserve">.3.3 Inviolabilidade da </w:t>
      </w:r>
      <w:proofErr w:type="spellStart"/>
      <w:r w:rsidR="00B01623">
        <w:t>blockchain</w:t>
      </w:r>
      <w:bookmarkEnd w:id="17"/>
      <w:proofErr w:type="spellEnd"/>
    </w:p>
    <w:p w:rsidR="00B01623" w:rsidRPr="00B01623" w:rsidRDefault="00B01623" w:rsidP="00B01623"/>
    <w:p w:rsidR="00CA117F" w:rsidRDefault="00CA117F">
      <w:pPr>
        <w:rPr>
          <w:rFonts w:ascii="Trebuchet MS" w:eastAsia="Trebuchet MS" w:hAnsi="Trebuchet MS" w:cs="Trebuchet MS"/>
          <w:sz w:val="32"/>
          <w:szCs w:val="32"/>
        </w:rPr>
      </w:pPr>
      <w:r>
        <w:br w:type="page"/>
      </w:r>
    </w:p>
    <w:p w:rsidR="004D2713" w:rsidRDefault="00C37742" w:rsidP="004D2713">
      <w:pPr>
        <w:pStyle w:val="Ttulo1"/>
      </w:pPr>
      <w:bookmarkStart w:id="18" w:name="_Toc527404010"/>
      <w:r>
        <w:lastRenderedPageBreak/>
        <w:t>4</w:t>
      </w:r>
      <w:r w:rsidR="004D2713">
        <w:t xml:space="preserve">. Vantagens da utilização das </w:t>
      </w:r>
      <w:proofErr w:type="spellStart"/>
      <w:r w:rsidR="004D2713">
        <w:t>criptomoedas</w:t>
      </w:r>
      <w:proofErr w:type="spellEnd"/>
      <w:r w:rsidR="004D2713">
        <w:t xml:space="preserve"> e da Bitcoin</w:t>
      </w:r>
      <w:bookmarkEnd w:id="18"/>
    </w:p>
    <w:p w:rsidR="004D2713" w:rsidRDefault="004D2713"/>
    <w:p w:rsidR="004D2713" w:rsidRDefault="004D2713"/>
    <w:p w:rsidR="004D2713" w:rsidRDefault="004D2713"/>
    <w:p w:rsidR="004D2713" w:rsidRDefault="004D2713"/>
    <w:p w:rsidR="004D2713" w:rsidRDefault="004D2713"/>
    <w:p w:rsidR="004D2713" w:rsidRDefault="004D2713"/>
    <w:p w:rsidR="004D2713" w:rsidRDefault="004D2713"/>
    <w:p w:rsidR="00CA117F" w:rsidRDefault="00CA117F">
      <w:pPr>
        <w:rPr>
          <w:rFonts w:ascii="Trebuchet MS" w:eastAsia="Trebuchet MS" w:hAnsi="Trebuchet MS" w:cs="Trebuchet MS"/>
          <w:sz w:val="32"/>
          <w:szCs w:val="32"/>
        </w:rPr>
      </w:pPr>
      <w:r>
        <w:br w:type="page"/>
      </w:r>
    </w:p>
    <w:p w:rsidR="00FF6221" w:rsidRDefault="00C37742" w:rsidP="00FF6221">
      <w:pPr>
        <w:pStyle w:val="Ttulo1"/>
      </w:pPr>
      <w:bookmarkStart w:id="19" w:name="_Toc527404011"/>
      <w:r>
        <w:lastRenderedPageBreak/>
        <w:t>5</w:t>
      </w:r>
      <w:r w:rsidR="00FF6221">
        <w:t>. A ideologia Bitcoin</w:t>
      </w:r>
      <w:bookmarkEnd w:id="19"/>
    </w:p>
    <w:p w:rsidR="00775DEB" w:rsidRDefault="00C37742" w:rsidP="00775DEB">
      <w:pPr>
        <w:pStyle w:val="Ttulo2"/>
      </w:pPr>
      <w:bookmarkStart w:id="20" w:name="_Toc527404012"/>
      <w:r>
        <w:t>5</w:t>
      </w:r>
      <w:r w:rsidR="00775DEB">
        <w:t xml:space="preserve">.1 </w:t>
      </w:r>
      <w:r w:rsidR="00D155FA">
        <w:t>T</w:t>
      </w:r>
      <w:r w:rsidR="00775DEB">
        <w:t>eoria do dinheiro</w:t>
      </w:r>
      <w:bookmarkEnd w:id="20"/>
    </w:p>
    <w:p w:rsidR="00775DEB" w:rsidRDefault="00ED0B21" w:rsidP="00775DEB">
      <w:r>
        <w:t xml:space="preserve">Apesar da teoria do dinheiro </w:t>
      </w:r>
      <w:r w:rsidR="00C9515D">
        <w:t>não se enquadrar em grande parte n</w:t>
      </w:r>
      <w:r>
        <w:t>o âmbito deste relatório, a compreensão de alguns conceitos fundamentais desta área é essencial ao desenvolvimento do tópico da Bitcoin como motivo de alteração do paradigma económico.</w:t>
      </w:r>
    </w:p>
    <w:p w:rsidR="001F6EE9" w:rsidRDefault="004E39D5" w:rsidP="0027567E">
      <w:r>
        <w:t xml:space="preserve">A </w:t>
      </w:r>
      <w:r w:rsidRPr="004B231E">
        <w:rPr>
          <w:i/>
        </w:rPr>
        <w:t>reserva bancária</w:t>
      </w:r>
      <w:r>
        <w:t xml:space="preserve"> é o conjunto de ativos líquidos </w:t>
      </w:r>
      <w:r w:rsidR="003C27F0">
        <w:t>de</w:t>
      </w:r>
      <w:r>
        <w:t xml:space="preserve"> um banco</w:t>
      </w:r>
      <w:r w:rsidR="003C27F0">
        <w:t>,</w:t>
      </w:r>
      <w:r>
        <w:t xml:space="preserve"> que</w:t>
      </w:r>
      <w:r w:rsidR="003C27F0">
        <w:t xml:space="preserve"> lhe</w:t>
      </w:r>
      <w:r>
        <w:t xml:space="preserve"> permite corresponder à necessidade de levantamentos</w:t>
      </w:r>
      <w:r w:rsidR="003C27F0">
        <w:t xml:space="preserve"> dos depositantes.</w:t>
      </w:r>
      <w:r w:rsidR="004B231E">
        <w:t xml:space="preserve"> N</w:t>
      </w:r>
      <w:r w:rsidR="00ED0B21">
        <w:t xml:space="preserve">um </w:t>
      </w:r>
      <w:r w:rsidR="00ED0B21" w:rsidRPr="00ED0B21">
        <w:rPr>
          <w:i/>
        </w:rPr>
        <w:t>sistema de reserva total</w:t>
      </w:r>
      <w:r w:rsidR="00ED0B21">
        <w:t xml:space="preserve">, </w:t>
      </w:r>
      <w:r>
        <w:t>a reserva</w:t>
      </w:r>
      <w:r w:rsidR="004B231E">
        <w:t xml:space="preserve"> de um banco corresponde</w:t>
      </w:r>
      <w:r>
        <w:t xml:space="preserve"> à totalidade dos depósitos</w:t>
      </w:r>
      <w:r w:rsidR="004B231E">
        <w:t>, prestando apenas serviços de segurança aos depositantes</w:t>
      </w:r>
      <w:r w:rsidR="00D7052F">
        <w:t xml:space="preserve"> </w:t>
      </w:r>
      <w:r w:rsidR="00D7052F">
        <w:fldChar w:fldCharType="begin"/>
      </w:r>
      <w:r w:rsidR="00D7052F">
        <w:instrText xml:space="preserve"> ADDIN EN.CITE &lt;EndNote&gt;&lt;Cite&gt;&lt;Author&gt;Abel&lt;/Author&gt;&lt;Year&gt;2011&lt;/Year&gt;&lt;RecNum&gt;5&lt;/RecNum&gt;&lt;DisplayText&gt;(Abel, Bernanke, e Croushore 2011)&lt;/DisplayText&gt;&lt;record&gt;&lt;rec-number&gt;5&lt;/rec-number&gt;&lt;foreign-keys&gt;&lt;key app="EN" db-id="229z9ezaste259evzvxx505x22td2f9e5000" timestamp="1539616352"&gt;5&lt;/key&gt;&lt;/foreign-keys&gt;&lt;ref-type name="Book"&gt;6&lt;/ref-type&gt;&lt;contributors&gt;&lt;authors&gt;&lt;author&gt;Andrew B. Abel&lt;/author&gt;&lt;author&gt;Ben S. Bernanke&lt;/author&gt;&lt;author&gt;Dean Croushore&lt;/author&gt;&lt;/authors&gt;&lt;/contributors&gt;&lt;titles&gt;&lt;title&gt;Macroeconomics&lt;/title&gt;&lt;secondary-title&gt;The Pearson Series in Economics&lt;/secondary-title&gt;&lt;/titles&gt;&lt;pages&gt;639&lt;/pages&gt;&lt;edition&gt;7&lt;/edition&gt;&lt;dates&gt;&lt;year&gt;2011&lt;/year&gt;&lt;/dates&gt;&lt;pub-location&gt;Boston&lt;/pub-location&gt;&lt;publisher&gt;Pearson Education, Inc.&lt;/publisher&gt;&lt;isbn&gt;978-0-13-611 452-9&lt;/isbn&gt;&lt;urls&gt;&lt;related-urls&gt;&lt;url&gt;https://sergeyvalexeev.files.wordpress.com/2017/06/abel_b_a_bernanke_b_s_croushore_d_macroeconomics.pdf&lt;/url&gt;&lt;/related-urls&gt;&lt;/urls&gt;&lt;language&gt;English&lt;/language&gt;&lt;/record&gt;&lt;/Cite&gt;&lt;/EndNote&gt;</w:instrText>
      </w:r>
      <w:r w:rsidR="00D7052F">
        <w:fldChar w:fldCharType="separate"/>
      </w:r>
      <w:r w:rsidR="00D7052F">
        <w:rPr>
          <w:noProof/>
        </w:rPr>
        <w:t>(Abel, Bernanke, e Croushore 2011)</w:t>
      </w:r>
      <w:r w:rsidR="00D7052F">
        <w:fldChar w:fldCharType="end"/>
      </w:r>
      <w:r>
        <w:t>.</w:t>
      </w:r>
    </w:p>
    <w:p w:rsidR="00E4209B" w:rsidRDefault="0027567E" w:rsidP="00775DEB">
      <w:r>
        <w:t xml:space="preserve">Mas supondo que os montantes de depósitos e levantamentos se equilibram aproximadamente, e que é improvável </w:t>
      </w:r>
      <w:r w:rsidR="001F6EE9">
        <w:t>que os depositantes pretendam levantar uma grande parte dos depósitos num curto intervalo de tempo</w:t>
      </w:r>
      <w:r>
        <w:t xml:space="preserve"> (</w:t>
      </w:r>
      <w:r w:rsidR="001F6EE9" w:rsidRPr="001F6EE9">
        <w:rPr>
          <w:i/>
        </w:rPr>
        <w:t>corrida aos bancos</w:t>
      </w:r>
      <w:r w:rsidR="001F6EE9">
        <w:t>), o banco necessita de apenas uma fração dos depósitos em reserva</w:t>
      </w:r>
      <w:r w:rsidR="00A939F7">
        <w:t xml:space="preserve"> (</w:t>
      </w:r>
      <w:r w:rsidR="00A939F7" w:rsidRPr="00E4209B">
        <w:rPr>
          <w:i/>
        </w:rPr>
        <w:t>reserva mínima</w:t>
      </w:r>
      <w:r w:rsidR="00A939F7">
        <w:t>)</w:t>
      </w:r>
      <w:r w:rsidR="001F6EE9">
        <w:t xml:space="preserve"> de forma a satisfazer os levantamentos</w:t>
      </w:r>
      <w:r w:rsidR="00A33A6C">
        <w:rPr>
          <w:rStyle w:val="Refdenotaderodap"/>
        </w:rPr>
        <w:footnoteReference w:id="1"/>
      </w:r>
      <w:r w:rsidR="001F6EE9">
        <w:t xml:space="preserve">. No </w:t>
      </w:r>
      <w:r w:rsidR="001F6EE9" w:rsidRPr="001F6EE9">
        <w:rPr>
          <w:i/>
        </w:rPr>
        <w:t>sistema de reserva fracional</w:t>
      </w:r>
      <w:r w:rsidR="001F6EE9">
        <w:t xml:space="preserve">, o banco pode utilizar a maior parte dos depósitos para </w:t>
      </w:r>
      <w:r>
        <w:t xml:space="preserve">conceder empréstimos </w:t>
      </w:r>
      <w:r w:rsidR="001F6EE9">
        <w:t xml:space="preserve">com juros </w:t>
      </w:r>
      <w:r>
        <w:t>a clientes com baixo risco de incumprimento,</w:t>
      </w:r>
      <w:r w:rsidR="001F6EE9">
        <w:t xml:space="preserve"> aumentando os seus lucros</w:t>
      </w:r>
      <w:r w:rsidR="00C9515D">
        <w:t xml:space="preserve"> </w:t>
      </w:r>
      <w:r w:rsidR="00C9515D">
        <w:fldChar w:fldCharType="begin"/>
      </w:r>
      <w:r w:rsidR="00C9515D">
        <w:instrText xml:space="preserve"> ADDIN EN.CITE &lt;EndNote&gt;&lt;Cite&gt;&lt;Author&gt;Abel&lt;/Author&gt;&lt;Year&gt;2011&lt;/Year&gt;&lt;RecNum&gt;5&lt;/RecNum&gt;&lt;DisplayText&gt;(Abel, Bernanke, e Croushore 2011)&lt;/DisplayText&gt;&lt;record&gt;&lt;rec-number&gt;5&lt;/rec-number&gt;&lt;foreign-keys&gt;&lt;key app="EN" db-id="229z9ezaste259evzvxx505x22td2f9e5000" timestamp="1539616352"&gt;5&lt;/key&gt;&lt;/foreign-keys&gt;&lt;ref-type name="Book"&gt;6&lt;/ref-type&gt;&lt;contributors&gt;&lt;authors&gt;&lt;author&gt;Andrew B. Abel&lt;/author&gt;&lt;author&gt;Ben S. Bernanke&lt;/author&gt;&lt;author&gt;Dean Croushore&lt;/author&gt;&lt;/authors&gt;&lt;/contributors&gt;&lt;titles&gt;&lt;title&gt;Macroeconomics&lt;/title&gt;&lt;secondary-title&gt;The Pearson Series in Economics&lt;/secondary-title&gt;&lt;/titles&gt;&lt;pages&gt;639&lt;/pages&gt;&lt;edition&gt;7&lt;/edition&gt;&lt;dates&gt;&lt;year&gt;2011&lt;/year&gt;&lt;/dates&gt;&lt;pub-location&gt;Boston&lt;/pub-location&gt;&lt;publisher&gt;Pearson Education, Inc.&lt;/publisher&gt;&lt;isbn&gt;978-0-13-611 452-9&lt;/isbn&gt;&lt;urls&gt;&lt;related-urls&gt;&lt;url&gt;https://sergeyvalexeev.files.wordpress.com/2017/06/abel_b_a_bernanke_b_s_croushore_d_macroeconomics.pdf&lt;/url&gt;&lt;/related-urls&gt;&lt;/urls&gt;&lt;language&gt;English&lt;/language&gt;&lt;/record&gt;&lt;/Cite&gt;&lt;/EndNote&gt;</w:instrText>
      </w:r>
      <w:r w:rsidR="00C9515D">
        <w:fldChar w:fldCharType="separate"/>
      </w:r>
      <w:r w:rsidR="00C9515D">
        <w:rPr>
          <w:noProof/>
        </w:rPr>
        <w:t>(Abel, Bernanke, e Croushore 2011)</w:t>
      </w:r>
      <w:r w:rsidR="00C9515D">
        <w:fldChar w:fldCharType="end"/>
      </w:r>
      <w:r>
        <w:t>.</w:t>
      </w:r>
      <w:r w:rsidR="00D851F2">
        <w:t xml:space="preserve"> </w:t>
      </w:r>
      <w:r w:rsidR="00DE67E0">
        <w:t xml:space="preserve">Assim, </w:t>
      </w:r>
      <w:r w:rsidR="00C33B79">
        <w:t>(1)</w:t>
      </w:r>
      <w:r w:rsidR="003E096D">
        <w:t xml:space="preserve"> </w:t>
      </w:r>
      <w:r w:rsidR="00A65996">
        <w:t>os depositantes têm a ‘garantia’ de poder efetuar levantamentos</w:t>
      </w:r>
      <w:r w:rsidR="00D851F2">
        <w:rPr>
          <w:rStyle w:val="Refdenotaderodap"/>
        </w:rPr>
        <w:footnoteReference w:id="2"/>
      </w:r>
      <w:r w:rsidR="00A65996">
        <w:t xml:space="preserve">, e </w:t>
      </w:r>
      <w:r w:rsidR="00C33B79">
        <w:t xml:space="preserve">(2) </w:t>
      </w:r>
      <w:r w:rsidR="003E096D">
        <w:t>os devedores recebem dinheiro após contraírem empréstimos</w:t>
      </w:r>
      <w:r w:rsidR="00A65996">
        <w:t>.</w:t>
      </w:r>
      <w:r w:rsidR="00D851F2">
        <w:t xml:space="preserve"> </w:t>
      </w:r>
      <w:r w:rsidR="00A65996">
        <w:t xml:space="preserve">Assim, considera-se que o banco </w:t>
      </w:r>
      <w:r w:rsidR="00D851F2">
        <w:t>“</w:t>
      </w:r>
      <w:r w:rsidR="00A65996">
        <w:t>criou dinheiro</w:t>
      </w:r>
      <w:r w:rsidR="00D851F2">
        <w:t xml:space="preserve"> a partir do nada”</w:t>
      </w:r>
      <w:r w:rsidR="00C33B79">
        <w:t xml:space="preserve">, </w:t>
      </w:r>
      <w:r w:rsidR="00DE67E0">
        <w:t xml:space="preserve">uma vez que processa (2) enquanto se </w:t>
      </w:r>
      <w:r w:rsidR="00C33B79">
        <w:t>compromete com (1)</w:t>
      </w:r>
      <w:r w:rsidR="00D851F2" w:rsidRPr="00D851F2">
        <w:t xml:space="preserve"> </w:t>
      </w:r>
      <w:r w:rsidR="00D851F2">
        <w:fldChar w:fldCharType="begin"/>
      </w:r>
      <w:r w:rsidR="00D851F2">
        <w:instrText xml:space="preserve"> ADDIN EN.CITE &lt;EndNote&gt;&lt;Cite&gt;&lt;Author&gt;Rothbard&lt;/Author&gt;&lt;Year&gt;1995&lt;/Year&gt;&lt;RecNum&gt;6&lt;/RecNum&gt;&lt;DisplayText&gt;(Rothbard 1995)&lt;/DisplayText&gt;&lt;record&gt;&lt;rec-number&gt;6&lt;/rec-number&gt;&lt;foreign-keys&gt;&lt;key app="EN" db-id="229z9ezaste259evzvxx505x22td2f9e5000" timestamp="1539616688"&gt;6&lt;/key&gt;&lt;/foreign-keys&gt;&lt;ref-type name="Journal Article"&gt;17&lt;/ref-type&gt;&lt;contributors&gt;&lt;authors&gt;&lt;author&gt;Murray N. Rothbard&lt;/author&gt;&lt;/authors&gt;&lt;/contributors&gt;&lt;titles&gt;&lt;title&gt;Fractional Reserve Banking&lt;/title&gt;&lt;secondary-title&gt;The Freeman&lt;/secondary-title&gt;&lt;/titles&gt;&lt;periodical&gt;&lt;full-title&gt;The Freeman&lt;/full-title&gt;&lt;/periodical&gt;&lt;pages&gt;624-627&lt;/pages&gt;&lt;volume&gt;45&lt;/volume&gt;&lt;number&gt;10&lt;/number&gt;&lt;dates&gt;&lt;year&gt;1995&lt;/year&gt;&lt;pub-dates&gt;&lt;date&gt;outubro&lt;/date&gt;&lt;/pub-dates&gt;&lt;/dates&gt;&lt;urls&gt;&lt;related-urls&gt;&lt;url&gt;https://mises.org/library/freeman-1995&lt;/url&gt;&lt;/related-urls&gt;&lt;/urls&gt;&lt;language&gt;English&lt;/language&gt;&lt;access-date&gt;15 de outubro de 2018&lt;/access-date&gt;&lt;/record&gt;&lt;/Cite&gt;&lt;/EndNote&gt;</w:instrText>
      </w:r>
      <w:r w:rsidR="00D851F2">
        <w:fldChar w:fldCharType="separate"/>
      </w:r>
      <w:r w:rsidR="00D851F2">
        <w:rPr>
          <w:noProof/>
        </w:rPr>
        <w:t>(Rothbard 1995)</w:t>
      </w:r>
      <w:r w:rsidR="00D851F2">
        <w:fldChar w:fldCharType="end"/>
      </w:r>
      <w:r w:rsidR="00C33B79">
        <w:t>.</w:t>
      </w:r>
    </w:p>
    <w:p w:rsidR="00FF6221" w:rsidRDefault="00C37742" w:rsidP="00775DEB">
      <w:pPr>
        <w:pStyle w:val="Ttulo3"/>
      </w:pPr>
      <w:bookmarkStart w:id="21" w:name="_Toc527404013"/>
      <w:r>
        <w:t>5</w:t>
      </w:r>
      <w:r w:rsidR="00FF6221">
        <w:t>.1</w:t>
      </w:r>
      <w:r w:rsidR="00775DEB">
        <w:t>.</w:t>
      </w:r>
      <w:r w:rsidR="009D498A">
        <w:t>1</w:t>
      </w:r>
      <w:r w:rsidR="00FF6221">
        <w:t xml:space="preserve"> </w:t>
      </w:r>
      <w:r w:rsidR="00775DEB">
        <w:t>Bitcoin e a r</w:t>
      </w:r>
      <w:r w:rsidR="00FF6221">
        <w:t>evolução sobre a teoria do dinheiro</w:t>
      </w:r>
      <w:bookmarkEnd w:id="21"/>
    </w:p>
    <w:p w:rsidR="00D851F2" w:rsidRDefault="00D851F2" w:rsidP="00FF6221"/>
    <w:p w:rsidR="00FF6221" w:rsidRDefault="00C37742" w:rsidP="00FF6221">
      <w:pPr>
        <w:pStyle w:val="Ttulo2"/>
      </w:pPr>
      <w:bookmarkStart w:id="22" w:name="_Toc527404014"/>
      <w:r>
        <w:t>5</w:t>
      </w:r>
      <w:r w:rsidR="00FF6221">
        <w:t>.2 Cripto-utopia</w:t>
      </w:r>
      <w:bookmarkEnd w:id="22"/>
    </w:p>
    <w:p w:rsidR="00254E29" w:rsidRDefault="00254E29" w:rsidP="00254E29">
      <w:r>
        <w:t>O sucesso da Bitcoin apoia-se no falhanço do sistema económico-financeiro, tanto do ponto de vista ético e moral, como do ponto de vista prático.</w:t>
      </w:r>
    </w:p>
    <w:p w:rsidR="00254E29" w:rsidRDefault="00254E29" w:rsidP="00254E29">
      <w:r>
        <w:t xml:space="preserve">A </w:t>
      </w:r>
      <w:r w:rsidR="00986C98">
        <w:t xml:space="preserve">própria </w:t>
      </w:r>
      <w:r>
        <w:t>noção de moeda</w:t>
      </w:r>
      <w:r w:rsidR="007E029F">
        <w:t xml:space="preserve"> </w:t>
      </w:r>
      <w:proofErr w:type="spellStart"/>
      <w:r w:rsidR="007E029F" w:rsidRPr="007E029F">
        <w:rPr>
          <w:i/>
        </w:rPr>
        <w:t>fiat</w:t>
      </w:r>
      <w:proofErr w:type="spellEnd"/>
      <w:r w:rsidR="00E3456B">
        <w:t>,</w:t>
      </w:r>
      <w:r>
        <w:t xml:space="preserve"> </w:t>
      </w:r>
      <w:r w:rsidR="00463C1E">
        <w:t xml:space="preserve">cuja produção </w:t>
      </w:r>
      <w:r w:rsidR="00986C98">
        <w:t>se encontra</w:t>
      </w:r>
      <w:r w:rsidR="00463C1E">
        <w:t xml:space="preserve"> </w:t>
      </w:r>
      <w:r w:rsidR="007E029F">
        <w:t>intrínseca e sistematicamente</w:t>
      </w:r>
      <w:r w:rsidR="00E3456B">
        <w:t xml:space="preserve"> associad</w:t>
      </w:r>
      <w:r w:rsidR="007E029F">
        <w:t>a</w:t>
      </w:r>
      <w:r w:rsidR="00463C1E">
        <w:t xml:space="preserve"> à </w:t>
      </w:r>
      <w:r w:rsidR="00463C1E" w:rsidRPr="00190086">
        <w:rPr>
          <w:b/>
        </w:rPr>
        <w:t>produção de dívida</w:t>
      </w:r>
      <w:r w:rsidR="00463C1E">
        <w:t xml:space="preserve"> </w:t>
      </w:r>
      <w:r w:rsidR="00E3456B">
        <w:t xml:space="preserve">e ao binómio devedor-credor, prejudica a sua imagem </w:t>
      </w:r>
      <w:r w:rsidR="007E029F">
        <w:t xml:space="preserve">na perspetiva da igualdade </w:t>
      </w:r>
      <w:r w:rsidR="00463C1E">
        <w:t xml:space="preserve">de direitos (o credor exige ao devedor a restituição do valor </w:t>
      </w:r>
      <w:r w:rsidR="00986C98">
        <w:t>da dívida</w:t>
      </w:r>
      <w:r w:rsidR="00463C1E">
        <w:t>)</w:t>
      </w:r>
      <w:r w:rsidR="007E029F">
        <w:t xml:space="preserve">, assim como incomoda quem considera a dívida um </w:t>
      </w:r>
      <w:r w:rsidR="00986C98">
        <w:t>problema</w:t>
      </w:r>
      <w:r w:rsidR="007E029F">
        <w:t xml:space="preserve"> moral, económico e político </w:t>
      </w:r>
      <w:r w:rsidR="007E029F">
        <w:fldChar w:fldCharType="begin"/>
      </w:r>
      <w:r w:rsidR="007E029F">
        <w:instrText xml:space="preserve"> ADDIN EN.CITE &lt;EndNote&gt;&lt;Cite&gt;&lt;Author&gt;Dodd&lt;/Author&gt;&lt;Year&gt;2017&lt;/Year&gt;&lt;RecNum&gt;1&lt;/RecNum&gt;&lt;DisplayText&gt;(Dodd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sidR="007E029F">
        <w:fldChar w:fldCharType="separate"/>
      </w:r>
      <w:r w:rsidR="007E029F">
        <w:rPr>
          <w:noProof/>
        </w:rPr>
        <w:t>(Dodd 2017)</w:t>
      </w:r>
      <w:r w:rsidR="007E029F">
        <w:fldChar w:fldCharType="end"/>
      </w:r>
      <w:r w:rsidR="007E029F">
        <w:t>.</w:t>
      </w:r>
    </w:p>
    <w:p w:rsidR="00254E29" w:rsidRDefault="00254E29" w:rsidP="00254E29">
      <w:r>
        <w:t>A utilização da Bitcoin visa</w:t>
      </w:r>
      <w:r w:rsidR="00620770">
        <w:t>, além da substituição do atual sistema financeiro,</w:t>
      </w:r>
      <w:r w:rsidR="008E7527">
        <w:t xml:space="preserve"> </w:t>
      </w:r>
      <w:r>
        <w:t>a remoção de dois principais intermediários: os bancos, e o estado</w:t>
      </w:r>
      <w:r w:rsidR="00DC6AD4" w:rsidRPr="00DC6AD4">
        <w:t xml:space="preserve"> </w:t>
      </w:r>
      <w:r w:rsidR="00DC6AD4">
        <w:fldChar w:fldCharType="begin"/>
      </w:r>
      <w:r w:rsidR="00DC6AD4">
        <w:instrText xml:space="preserve"> ADDIN EN.CITE &lt;EndNote&gt;&lt;Cite&gt;&lt;Author&gt;Dodd&lt;/Author&gt;&lt;Year&gt;2017&lt;/Year&gt;&lt;RecNum&gt;1&lt;/RecNum&gt;&lt;DisplayText&gt;(Dodd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sidR="00DC6AD4">
        <w:fldChar w:fldCharType="separate"/>
      </w:r>
      <w:r w:rsidR="00DC6AD4">
        <w:rPr>
          <w:noProof/>
        </w:rPr>
        <w:t>(Dodd 2017)</w:t>
      </w:r>
      <w:r w:rsidR="00DC6AD4">
        <w:fldChar w:fldCharType="end"/>
      </w:r>
      <w:r w:rsidR="00DC6AD4">
        <w:t>.</w:t>
      </w:r>
    </w:p>
    <w:p w:rsidR="00254E29" w:rsidRDefault="00254E29" w:rsidP="00254E29">
      <w:r>
        <w:lastRenderedPageBreak/>
        <w:t xml:space="preserve">Para </w:t>
      </w:r>
      <w:r>
        <w:fldChar w:fldCharType="begin"/>
      </w:r>
      <w:r>
        <w:instrText xml:space="preserve"> ADDIN EN.CITE &lt;EndNote&gt;&lt;Cite&gt;&lt;Author&gt;Rothbard&lt;/Author&gt;&lt;Year&gt;1995&lt;/Year&gt;&lt;RecNum&gt;6&lt;/RecNum&gt;&lt;DisplayText&gt;(Rothbard 1995)&lt;/DisplayText&gt;&lt;record&gt;&lt;rec-number&gt;6&lt;/rec-number&gt;&lt;foreign-keys&gt;&lt;key app="EN" db-id="229z9ezaste259evzvxx505x22td2f9e5000" timestamp="1539616688"&gt;6&lt;/key&gt;&lt;/foreign-keys&gt;&lt;ref-type name="Journal Article"&gt;17&lt;/ref-type&gt;&lt;contributors&gt;&lt;authors&gt;&lt;author&gt;Murray N. Rothbard&lt;/author&gt;&lt;/authors&gt;&lt;/contributors&gt;&lt;titles&gt;&lt;title&gt;Fractional Reserve Banking&lt;/title&gt;&lt;secondary-title&gt;The Freeman&lt;/secondary-title&gt;&lt;/titles&gt;&lt;periodical&gt;&lt;full-title&gt;The Freeman&lt;/full-title&gt;&lt;/periodical&gt;&lt;pages&gt;624-627&lt;/pages&gt;&lt;volume&gt;45&lt;/volume&gt;&lt;number&gt;10&lt;/number&gt;&lt;dates&gt;&lt;year&gt;1995&lt;/year&gt;&lt;pub-dates&gt;&lt;date&gt;outubro&lt;/date&gt;&lt;/pub-dates&gt;&lt;/dates&gt;&lt;urls&gt;&lt;related-urls&gt;&lt;url&gt;https://mises.org/library/freeman-1995&lt;/url&gt;&lt;/related-urls&gt;&lt;/urls&gt;&lt;language&gt;English&lt;/language&gt;&lt;access-date&gt;15 de outubro de 2018&lt;/access-date&gt;&lt;/record&gt;&lt;/Cite&gt;&lt;/EndNote&gt;</w:instrText>
      </w:r>
      <w:r>
        <w:fldChar w:fldCharType="separate"/>
      </w:r>
      <w:r>
        <w:rPr>
          <w:noProof/>
        </w:rPr>
        <w:t>(Rothbard 1995)</w:t>
      </w:r>
      <w:r>
        <w:fldChar w:fldCharType="end"/>
      </w:r>
      <w:r>
        <w:t xml:space="preserve">, </w:t>
      </w:r>
      <w:r w:rsidRPr="001E4FF0">
        <w:rPr>
          <w:b/>
        </w:rPr>
        <w:t>o sistema de reserva fracional é inerentemente insolvente</w:t>
      </w:r>
      <w:r>
        <w:t>, uma vez que um banco depende da ignorância dos depositantes para os convencer de que o dinheiro depositado se encontra de facto “no banco”. Se os depositantes se apercebessem da realidade, ocorreria uma corrida aos bancos e consequente insolvência de múltiplos bancos. Nessa situação, seria impossível resgatar o sistema financeiro com todo o dinheiro que existe, forçando o banco central a emitir moeda suficiente para pagar a todos os depositantes, provocando hiperinflação.</w:t>
      </w:r>
    </w:p>
    <w:p w:rsidR="00490035" w:rsidRDefault="00190086" w:rsidP="00254E29">
      <w:r>
        <w:t xml:space="preserve">A ideia de uma moeda como </w:t>
      </w:r>
      <w:r w:rsidR="00684DDD">
        <w:t>a Bitcoin</w:t>
      </w:r>
      <w:r>
        <w:t xml:space="preserve"> traduz o objetivo de </w:t>
      </w:r>
      <w:r w:rsidRPr="00190086">
        <w:t>remover os bancos</w:t>
      </w:r>
      <w:r>
        <w:t xml:space="preserve"> do sistema financeiro, uma vez que</w:t>
      </w:r>
      <w:r w:rsidR="00620770">
        <w:t xml:space="preserve"> </w:t>
      </w:r>
      <w:r w:rsidR="00684DDD">
        <w:t xml:space="preserve">se extinguem as funções de </w:t>
      </w:r>
      <w:r w:rsidR="00620770">
        <w:t>salvaguardar dinheiro</w:t>
      </w:r>
      <w:r w:rsidR="00684DDD">
        <w:t xml:space="preserve"> ou produzi-lo através de criação de dívida. A Bitcoin possui </w:t>
      </w:r>
      <w:r w:rsidR="00684DDD" w:rsidRPr="00684DDD">
        <w:rPr>
          <w:b/>
        </w:rPr>
        <w:t>valor real</w:t>
      </w:r>
      <w:r w:rsidR="00684DDD">
        <w:t xml:space="preserve"> na medida em que representa o custo de hardware, computacional, e energético de a produzi</w:t>
      </w:r>
      <w:r w:rsidR="00D34CFF">
        <w:t>r</w:t>
      </w:r>
      <w:r w:rsidR="005257C9">
        <w:t xml:space="preserve"> </w:t>
      </w:r>
      <w:r w:rsidR="00D34CFF">
        <w:fldChar w:fldCharType="begin"/>
      </w:r>
      <w:r w:rsidR="00A03EB2">
        <w:instrText xml:space="preserve"> ADDIN EN.CITE &lt;EndNote&gt;&lt;Cite&gt;&lt;Author&gt;Maurer&lt;/Author&gt;&lt;Year&gt;2013&lt;/Year&gt;&lt;RecNum&gt;9&lt;/RecNum&gt;&lt;DisplayText&gt;(Maurer, Nelms, e Swartz 2013)&lt;/DisplayText&gt;&lt;record&gt;&lt;rec-number&gt;9&lt;/rec-number&gt;&lt;foreign-keys&gt;&lt;key app="EN" db-id="229z9ezaste259evzvxx505x22td2f9e5000" timestamp="1539630476"&gt;9&lt;/key&gt;&lt;/foreign-keys&gt;&lt;ref-type name="Journal Article"&gt;17&lt;/ref-type&gt;&lt;contributors&gt;&lt;authors&gt;&lt;author&gt;Bill Maurer&lt;/author&gt;&lt;author&gt;Taylor C. Nelms&lt;/author&gt;&lt;author&gt;Lana Swartz&lt;/author&gt;&lt;/authors&gt;&lt;/contributors&gt;&lt;titles&gt;&lt;title&gt;&amp;apos;When perhaps the real problem is money itself!&amp;apos;: the practical materiality of Bitcoin&lt;/title&gt;&lt;secondary-title&gt;Social Semiotics&lt;/secondary-title&gt;&lt;/titles&gt;&lt;periodical&gt;&lt;full-title&gt;Social Semiotics&lt;/full-title&gt;&lt;/periodical&gt;&lt;pages&gt;261-277&lt;/pages&gt;&lt;volume&gt;23&lt;/volume&gt;&lt;number&gt;2&lt;/number&gt;&lt;dates&gt;&lt;year&gt;2013&lt;/year&gt;&lt;/dates&gt;&lt;urls&gt;&lt;related-urls&gt;&lt;url&gt;http://llaannaa.com/papers/maurer_nelms_swartz_bitcoin.pdf&lt;/url&gt;&lt;/related-urls&gt;&lt;/urls&gt;&lt;electronic-resource-num&gt;10.1080/10350330.2013.777594&lt;/electronic-resource-num&gt;&lt;language&gt;English&lt;/language&gt;&lt;/record&gt;&lt;/Cite&gt;&lt;/EndNote&gt;</w:instrText>
      </w:r>
      <w:r w:rsidR="00D34CFF">
        <w:fldChar w:fldCharType="separate"/>
      </w:r>
      <w:r w:rsidR="00D34CFF">
        <w:rPr>
          <w:noProof/>
        </w:rPr>
        <w:t>(Maurer, Nelms, e Swartz 2013)</w:t>
      </w:r>
      <w:r w:rsidR="00D34CFF">
        <w:fldChar w:fldCharType="end"/>
      </w:r>
      <w:r w:rsidR="00684DDD">
        <w:t xml:space="preserve">, além de ser dinheiro totalmente desligado de dívida, espelhando características geralmente apontadas ao ouro quando usado como moeda-mercadoria </w:t>
      </w:r>
      <w:r w:rsidR="00684DDD">
        <w:fldChar w:fldCharType="begin"/>
      </w:r>
      <w:r w:rsidR="00684DDD">
        <w:instrText xml:space="preserve"> ADDIN EN.CITE &lt;EndNote&gt;&lt;Cite&gt;&lt;Author&gt;Dodd&lt;/Author&gt;&lt;Year&gt;2017&lt;/Year&gt;&lt;RecNum&gt;1&lt;/RecNum&gt;&lt;DisplayText&gt;(Dodd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rsidR="00684DDD">
        <w:fldChar w:fldCharType="separate"/>
      </w:r>
      <w:r w:rsidR="00684DDD">
        <w:rPr>
          <w:noProof/>
        </w:rPr>
        <w:t>(Dodd 2017)</w:t>
      </w:r>
      <w:r w:rsidR="00684DDD">
        <w:fldChar w:fldCharType="end"/>
      </w:r>
      <w:r w:rsidR="00684DDD">
        <w:t xml:space="preserve">. O próprio vocabulário da Bitcoin traduz o paralelismo com o ouro, por exemplo nos termos </w:t>
      </w:r>
      <w:proofErr w:type="spellStart"/>
      <w:r w:rsidR="005257C9" w:rsidRPr="005257C9">
        <w:rPr>
          <w:i/>
        </w:rPr>
        <w:t>miners</w:t>
      </w:r>
      <w:proofErr w:type="spellEnd"/>
      <w:r w:rsidR="005257C9" w:rsidRPr="005257C9">
        <w:t>/</w:t>
      </w:r>
      <w:proofErr w:type="spellStart"/>
      <w:r w:rsidR="00684DDD" w:rsidRPr="00684DDD">
        <w:rPr>
          <w:i/>
        </w:rPr>
        <w:t>mining</w:t>
      </w:r>
      <w:proofErr w:type="spellEnd"/>
      <w:r w:rsidR="00D34CFF">
        <w:t xml:space="preserve"> e</w:t>
      </w:r>
      <w:r w:rsidR="00684DDD">
        <w:t xml:space="preserve"> </w:t>
      </w:r>
      <w:proofErr w:type="spellStart"/>
      <w:r w:rsidR="00684DDD" w:rsidRPr="00684DDD">
        <w:rPr>
          <w:i/>
        </w:rPr>
        <w:t>rigs</w:t>
      </w:r>
      <w:proofErr w:type="spellEnd"/>
      <w:r w:rsidR="00D34CFF">
        <w:t>; inclusive em</w:t>
      </w:r>
      <w:r w:rsidR="00A03EB2">
        <w:t xml:space="preserve"> </w:t>
      </w:r>
      <w:r w:rsidR="00A03EB2">
        <w:fldChar w:fldCharType="begin"/>
      </w:r>
      <w:r w:rsidR="00A03EB2">
        <w:instrText xml:space="preserve"> ADDIN EN.CITE &lt;EndNote&gt;&lt;Cite&gt;&lt;Author&gt;Nakamoto&lt;/Author&gt;&lt;Year&gt;2009&lt;/Year&gt;&lt;RecNum&gt;10&lt;/RecNum&gt;&lt;DisplayText&gt;(Nakamoto 2009)&lt;/DisplayText&gt;&lt;record&gt;&lt;rec-number&gt;10&lt;/rec-number&gt;&lt;foreign-keys&gt;&lt;key app="EN" db-id="229z9ezaste259evzvxx505x22td2f9e5000" timestamp="1539631664"&gt;10&lt;/key&gt;&lt;/foreign-keys&gt;&lt;ref-type name="Journal Article"&gt;17&lt;/ref-type&gt;&lt;contributors&gt;&lt;authors&gt;&lt;author&gt;Satoshi Nakamoto&lt;/author&gt;&lt;/authors&gt;&lt;/contributors&gt;&lt;titles&gt;&lt;title&gt;Bitcoin: A Peer-to-Peer Electronic Cash System&lt;/title&gt;&lt;secondary-title&gt;Cryptography Mailing list at https://metzdowd.com&lt;/secondary-title&gt;&lt;/titles&gt;&lt;periodical&gt;&lt;full-title&gt;Cryptography Mailing list at https://metzdowd.com&lt;/full-title&gt;&lt;/periodical&gt;&lt;dates&gt;&lt;year&gt;2009&lt;/year&gt;&lt;pub-dates&gt;&lt;date&gt;24 de maio de 2009&lt;/date&gt;&lt;/pub-dates&gt;&lt;/dates&gt;&lt;urls&gt;&lt;related-urls&gt;&lt;url&gt;https://bitcoin.org/bitcoin.pdf&lt;/url&gt;&lt;/related-urls&gt;&lt;/urls&gt;&lt;language&gt;English&lt;/language&gt;&lt;access-date&gt;15 de outubro de 2018&lt;/access-date&gt;&lt;/record&gt;&lt;/Cite&gt;&lt;/EndNote&gt;</w:instrText>
      </w:r>
      <w:r w:rsidR="00A03EB2">
        <w:fldChar w:fldCharType="separate"/>
      </w:r>
      <w:r w:rsidR="00A03EB2">
        <w:rPr>
          <w:noProof/>
        </w:rPr>
        <w:t>(Nakamoto 2009)</w:t>
      </w:r>
      <w:r w:rsidR="00A03EB2">
        <w:fldChar w:fldCharType="end"/>
      </w:r>
      <w:r w:rsidR="00D34CFF">
        <w:t xml:space="preserve">, é estabelecida a comparação entre a </w:t>
      </w:r>
      <w:proofErr w:type="spellStart"/>
      <w:r w:rsidR="00D34CFF">
        <w:t>Bicoin</w:t>
      </w:r>
      <w:proofErr w:type="spellEnd"/>
      <w:r w:rsidR="00D34CFF">
        <w:t xml:space="preserve"> e o ouro:</w:t>
      </w:r>
    </w:p>
    <w:p w:rsidR="00684DDD" w:rsidRPr="00490035" w:rsidRDefault="00D34CFF" w:rsidP="00490035">
      <w:pPr>
        <w:pStyle w:val="Citao"/>
      </w:pPr>
      <w:r w:rsidRPr="00490035">
        <w:t xml:space="preserve">“A adição </w:t>
      </w:r>
      <w:r w:rsidR="00490035" w:rsidRPr="00490035">
        <w:t>gradual de uma quantidade constante de moedas é análoga ao gasto de recursos pelos mineiros de ouro para adicionar ouro à circulação. No nosso caso, são gastos tempo de CPU e eletricidade</w:t>
      </w:r>
      <w:r w:rsidRPr="00490035">
        <w:t>”.</w:t>
      </w:r>
    </w:p>
    <w:p w:rsidR="00190086" w:rsidRDefault="00190086" w:rsidP="00254E29"/>
    <w:p w:rsidR="00190086" w:rsidRDefault="00190086" w:rsidP="00254E29">
      <w:r>
        <w:t xml:space="preserve">A ideia de uma moeda descentralizada apela aos </w:t>
      </w:r>
      <w:proofErr w:type="spellStart"/>
      <w:r>
        <w:t>anti-estado</w:t>
      </w:r>
      <w:proofErr w:type="spellEnd"/>
      <w:r>
        <w:t>.</w:t>
      </w:r>
    </w:p>
    <w:p w:rsidR="00254E29" w:rsidRDefault="00254E29" w:rsidP="00254E29">
      <w:r>
        <w:t>Além do sistema de reserva fracional ser falhado, coloca os bancos no topo da hierarquia como produtores de dinheiro.</w:t>
      </w:r>
    </w:p>
    <w:p w:rsidR="00FF6221" w:rsidRDefault="00C37742" w:rsidP="00FF6221">
      <w:pPr>
        <w:pStyle w:val="Ttulo2"/>
      </w:pPr>
      <w:bookmarkStart w:id="23" w:name="_Toc527404015"/>
      <w:r>
        <w:t>5</w:t>
      </w:r>
      <w:r w:rsidR="00FF6221">
        <w:t>.3 Contradições da ideologia Bitcoin</w:t>
      </w:r>
      <w:bookmarkEnd w:id="23"/>
    </w:p>
    <w:p w:rsidR="00FF6221" w:rsidRDefault="00135A3C" w:rsidP="00FF6221">
      <w:r w:rsidRPr="00135A3C">
        <w:t>Grande parte da atenção pública atraída pela Bitcoin está associada à volatilidade do seu valor e das taxas de câmbio. Apesar da Bitcoin poder ser utilizada na aquisição de bens, os preços encontram-se tabelados em outras moedas como o dólar americano ou o euro</w:t>
      </w:r>
      <w:r>
        <w:t xml:space="preserve"> </w:t>
      </w:r>
      <w:r>
        <w:fldChar w:fldCharType="begin">
          <w:fldData xml:space="preserve">PEVuZE5vdGU+PENpdGU+PEF1dGhvcj5Eb2RkPC9BdXRob3I+PFllYXI+MjAxNzwvWWVhcj48UmVj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</w:fldData>
        </w:fldChar>
      </w:r>
      <w:r w:rsidR="00D32866">
        <w:instrText xml:space="preserve"> ADDIN EN.CITE </w:instrText>
      </w:r>
      <w:r w:rsidR="00D32866">
        <w:fldChar w:fldCharType="begin">
          <w:fldData xml:space="preserve">PEVuZE5vdGU+PENpdGU+PEF1dGhvcj5Eb2RkPC9BdXRob3I+PFllYXI+MjAxNzwvWWVhcj48UmVj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</w:fldData>
        </w:fldChar>
      </w:r>
      <w:r w:rsidR="00D32866">
        <w:instrText xml:space="preserve"> ADDIN EN.CITE.DATA </w:instrText>
      </w:r>
      <w:r w:rsidR="00D32866">
        <w:fldChar w:fldCharType="end"/>
      </w:r>
      <w:r>
        <w:fldChar w:fldCharType="separate"/>
      </w:r>
      <w:r w:rsidR="00D32866">
        <w:rPr>
          <w:noProof/>
        </w:rPr>
        <w:t>(Dodd 2017)</w:t>
      </w:r>
      <w:r>
        <w:fldChar w:fldCharType="end"/>
      </w:r>
      <w:r w:rsidR="009457D2">
        <w:t>,</w:t>
      </w:r>
      <w:r w:rsidR="009457D2" w:rsidRPr="009457D2">
        <w:t xml:space="preserve"> um processo que torna a Bitcoin num intermediário da transação, utilização contrária ao objetivo fundamental de se tornar numa moeda presente integralmente na transação.</w:t>
      </w:r>
    </w:p>
    <w:p w:rsidR="00FF6221" w:rsidRPr="00FF6221" w:rsidRDefault="00C37742" w:rsidP="00FF6221">
      <w:pPr>
        <w:pStyle w:val="Ttulo3"/>
      </w:pPr>
      <w:bookmarkStart w:id="24" w:name="_Toc527404016"/>
      <w:r>
        <w:t>5</w:t>
      </w:r>
      <w:r w:rsidR="00FF6221">
        <w:t>.3.1 Estrutura social da Bitcoin</w:t>
      </w:r>
      <w:bookmarkEnd w:id="24"/>
    </w:p>
    <w:p w:rsidR="00EB756E" w:rsidRDefault="00B03D7D" w:rsidP="00FF6221">
      <w:r>
        <w:t xml:space="preserve">De acordo com </w:t>
      </w:r>
      <w:r>
        <w:fldChar w:fldCharType="begin"/>
      </w:r>
      <w:r>
        <w:instrText xml:space="preserve"> ADDIN EN.CITE &lt;EndNote&gt;&lt;Cite&gt;&lt;Author&gt;Dodd&lt;/Author&gt;&lt;Year&gt;2017&lt;/Year&gt;&lt;RecNum&gt;1&lt;/RecNum&gt;&lt;DisplayText&gt;(Dodd 2017)&lt;/DisplayText&gt;&lt;record&gt;&lt;rec-number&gt;1&lt;/rec-number&gt;&lt;foreign-keys&gt;&lt;key app="EN" db-id="229z9ezaste259evzvxx505x22td2f9e5000" timestamp="1539542149"&gt;1&lt;/key&gt;&lt;/foreign-keys&gt;&lt;ref-type name="Journal Article"&gt;17&lt;/ref-type&gt;&lt;contributors&gt;&lt;authors&gt;&lt;author&gt;Nigel Dodd&lt;/author&gt;&lt;/authors&gt;&lt;/contributors&gt;&lt;titles&gt;&lt;title&gt;The Social Life of Bitcoin&lt;/title&gt;&lt;secondary-title&gt;Theory, Culture and Society&lt;/secondary-title&gt;&lt;/titles&gt;&lt;periodical&gt;&lt;full-title&gt;Theory, Culture and Society&lt;/full-title&gt;&lt;/periodical&gt;&lt;pages&gt;35-56&lt;/pages&gt;&lt;volume&gt;35&lt;/volume&gt;&lt;number&gt;3&lt;/number&gt;&lt;dates&gt;&lt;year&gt;2017&lt;/year&gt;&lt;/dates&gt;&lt;urls&gt;&lt;related-urls&gt;&lt;url&gt;http://eprints.lse.ac.uk/69229/1/Dodd_The%20social%20life%20of%20Bitcoin_author_2017%20LSERO.pdf&lt;/url&gt;&lt;/related-urls&gt;&lt;/urls&gt;&lt;electronic-resource-num&gt;10.1177/0263276417746464&lt;/electronic-resource-num&gt;&lt;language&gt;English&lt;/language&gt;&lt;/record&gt;&lt;/Cite&gt;&lt;/EndNote&gt;</w:instrText>
      </w:r>
      <w:r>
        <w:fldChar w:fldCharType="separate"/>
      </w:r>
      <w:r>
        <w:rPr>
          <w:noProof/>
        </w:rPr>
        <w:t>(Dodd 2017)</w:t>
      </w:r>
      <w:r>
        <w:fldChar w:fldCharType="end"/>
      </w:r>
      <w:r>
        <w:t>, “é</w:t>
      </w:r>
      <w:r w:rsidR="009457D2" w:rsidRPr="009457D2">
        <w:t xml:space="preserve"> fácil exagerar o impacto da Bitcoin fora dos círculos de aficionados</w:t>
      </w:r>
      <w:r>
        <w:t>”</w:t>
      </w:r>
      <w:r w:rsidR="009457D2">
        <w:t xml:space="preserve">. </w:t>
      </w:r>
      <w:r w:rsidR="00766167">
        <w:t>O relatório</w:t>
      </w:r>
      <w:r>
        <w:t xml:space="preserve"> de</w:t>
      </w:r>
      <w:r w:rsidR="00766167">
        <w:t xml:space="preserve"> </w:t>
      </w:r>
      <w:r w:rsidR="008309D8">
        <w:fldChar w:fldCharType="begin"/>
      </w:r>
      <w:r w:rsidR="008309D8">
        <w:instrText xml:space="preserve"> ADDIN EN.CITE &lt;EndNote&gt;&lt;Cite&gt;&lt;Author&gt;Agrawal&lt;/Author&gt;&lt;Year&gt;2015&lt;/Year&gt;&lt;RecNum&gt;4&lt;/RecNum&gt;&lt;DisplayText&gt;(Agrawal 2015)&lt;/DisplayText&gt;&lt;record&gt;&lt;rec-number&gt;4&lt;/rec-number&gt;&lt;foreign-keys&gt;&lt;key app="EN" db-id="229z9ezaste259evzvxx505x22td2f9e5000" timestamp="1539547360"&gt;4&lt;/key&gt;&lt;/foreign-keys&gt;&lt;ref-type name="Web Page"&gt;12&lt;/ref-type&gt;&lt;contributors&gt;&lt;authors&gt;&lt;author&gt;Neeraj Agrawal&lt;/author&gt;&lt;/authors&gt;&lt;/contributors&gt;&lt;titles&gt;&lt;title&gt;Coin Center releases March 2015 Bitcoin Public Sentiment Survey Data&lt;/title&gt;&lt;/titles&gt;&lt;volume&gt;2018&lt;/volume&gt;&lt;number&gt;14 de outubro&lt;/number&gt;&lt;dates&gt;&lt;year&gt;2015&lt;/year&gt;&lt;pub-dates&gt;&lt;date&gt;31 de março de 2015&lt;/date&gt;&lt;/pub-dates&gt;&lt;/dates&gt;&lt;pub-location&gt;Washington, DC&lt;/pub-location&gt;&lt;publisher&gt;Coin Center&lt;/publisher&gt;&lt;urls&gt;&lt;related-urls&gt;&lt;url&gt;https://coincenter.org/entry/coin-center-releases-march-2015-bitcoin-public-sentiment-survey-data&lt;/url&gt;&lt;/related-urls&gt;&lt;/urls&gt;&lt;language&gt;English&lt;/language&gt;&lt;/record&gt;&lt;/Cite&gt;&lt;/EndNote&gt;</w:instrText>
      </w:r>
      <w:r w:rsidR="008309D8">
        <w:fldChar w:fldCharType="separate"/>
      </w:r>
      <w:r w:rsidR="008309D8">
        <w:rPr>
          <w:noProof/>
        </w:rPr>
        <w:t>(Agrawal 2015)</w:t>
      </w:r>
      <w:r w:rsidR="008309D8">
        <w:fldChar w:fldCharType="end"/>
      </w:r>
      <w:r w:rsidR="00766167">
        <w:t xml:space="preserve"> </w:t>
      </w:r>
      <w:r>
        <w:t>sobre os</w:t>
      </w:r>
      <w:r w:rsidR="00766167">
        <w:t xml:space="preserve"> resultados da sondagem do </w:t>
      </w:r>
      <w:proofErr w:type="spellStart"/>
      <w:r w:rsidR="00766167">
        <w:t>Coin</w:t>
      </w:r>
      <w:proofErr w:type="spellEnd"/>
      <w:r w:rsidR="00766167">
        <w:t xml:space="preserve"> </w:t>
      </w:r>
      <w:proofErr w:type="spellStart"/>
      <w:r w:rsidR="00766167">
        <w:t>Center</w:t>
      </w:r>
      <w:proofErr w:type="spellEnd"/>
      <w:r w:rsidR="00766167">
        <w:t xml:space="preserve"> até março de 2015 </w:t>
      </w:r>
      <w:r w:rsidR="0081590F">
        <w:t>revela</w:t>
      </w:r>
      <w:r w:rsidR="00EB756E">
        <w:t>ra</w:t>
      </w:r>
      <w:r w:rsidR="0081590F">
        <w:t>m</w:t>
      </w:r>
      <w:r w:rsidR="00930443" w:rsidRPr="00930443">
        <w:t xml:space="preserve"> que 35% dos inquiridos </w:t>
      </w:r>
      <w:r w:rsidR="00EB756E">
        <w:t>se encontravam</w:t>
      </w:r>
      <w:r w:rsidR="00930443" w:rsidRPr="00930443">
        <w:t xml:space="preserve"> familiarizados com a Bitcoin, e que </w:t>
      </w:r>
      <w:r w:rsidR="0081590F">
        <w:t xml:space="preserve">apenas </w:t>
      </w:r>
      <w:r w:rsidR="00930443" w:rsidRPr="00930443">
        <w:t>4,5% tinha</w:t>
      </w:r>
      <w:r w:rsidR="00E36D3B">
        <w:t>m</w:t>
      </w:r>
      <w:r w:rsidR="00930443" w:rsidRPr="00930443">
        <w:t xml:space="preserve"> usado a moeda digital</w:t>
      </w:r>
      <w:r w:rsidR="00930443">
        <w:t>.</w:t>
      </w:r>
      <w:r w:rsidR="00743971">
        <w:t xml:space="preserve"> </w:t>
      </w:r>
      <w:r w:rsidR="00FD0A23">
        <w:t xml:space="preserve">A análise de </w:t>
      </w:r>
      <w:r w:rsidR="00BF7539">
        <w:fldChar w:fldCharType="begin"/>
      </w:r>
      <w:r w:rsidR="00FD0A23">
        <w:instrText xml:space="preserve"> ADDIN EN.CITE &lt;EndNote&gt;&lt;Cite&gt;&lt;Author&gt;Brown&lt;/Author&gt;&lt;Year&gt;2018&lt;/Year&gt;&lt;RecNum&gt;3&lt;/RecNum&gt;&lt;DisplayText&gt;(Brown 2018)&lt;/DisplayText&gt;&lt;record&gt;&lt;rec-number&gt;3&lt;/rec-number&gt;&lt;foreign-keys&gt;&lt;key app="EN" db-id="229z9ezaste259evzvxx505x22td2f9e5000" timestamp="1539544699"&gt;3&lt;/key&gt;&lt;/foreign-keys&gt;&lt;ref-type name="Web Page"&gt;12&lt;/ref-type&gt;&lt;contributors&gt;&lt;authors&gt;&lt;author&gt;Mike Brown&lt;/author&gt;&lt;/authors&gt;&lt;/contributors&gt;&lt;titles&gt;&lt;title&gt;Bitcoin’s Present (and Future) Role in the American Economy&lt;/title&gt;&lt;secondary-title&gt;Personal Finance&lt;/secondary-title&gt;&lt;/titles&gt;&lt;volume&gt;2018&lt;/volume&gt;&lt;number&gt;10 de outubro&lt;/number&gt;&lt;dates&gt;&lt;year&gt;2018&lt;/year&gt;&lt;pub-dates&gt;&lt;date&gt;23 de agosto de 2018&lt;/date&gt;&lt;/pub-dates&gt;&lt;/dates&gt;&lt;pub-location&gt;Hoboken, NJ&lt;/pub-location&gt;&lt;publisher&gt;LendEDU&lt;/publisher&gt;&lt;urls&gt;&lt;related-urls&gt;&lt;url&gt;https://lendedu.com/blog/bitcoins-role-in-the-american-economy/&lt;/url&gt;&lt;/related-urls&gt;&lt;/urls&gt;&lt;language&gt;English&lt;/language&gt;&lt;/record&gt;&lt;/Cite&gt;&lt;/EndNote&gt;</w:instrText>
      </w:r>
      <w:r w:rsidR="00BF7539">
        <w:fldChar w:fldCharType="separate"/>
      </w:r>
      <w:r w:rsidR="00BF7539">
        <w:rPr>
          <w:noProof/>
        </w:rPr>
        <w:t>(Brown 2018)</w:t>
      </w:r>
      <w:r w:rsidR="00BF7539">
        <w:fldChar w:fldCharType="end"/>
      </w:r>
      <w:r w:rsidR="00FD0A23">
        <w:t xml:space="preserve"> aos </w:t>
      </w:r>
      <w:r w:rsidR="00FD0A23">
        <w:lastRenderedPageBreak/>
        <w:t xml:space="preserve">resultados da sondagem da </w:t>
      </w:r>
      <w:proofErr w:type="spellStart"/>
      <w:r w:rsidR="00FD0A23">
        <w:t>LendEDU</w:t>
      </w:r>
      <w:proofErr w:type="spellEnd"/>
      <w:r w:rsidR="00FD0A23">
        <w:t>, de agosto de 2017, salienta o crescimento</w:t>
      </w:r>
      <w:r w:rsidR="0081590F">
        <w:t xml:space="preserve"> da consciência pública</w:t>
      </w:r>
      <w:r w:rsidR="00EB756E">
        <w:t xml:space="preserve"> sobre a Bitcoin (78,6%), apesar da reduzida utilização reportada pelos inquiridos (11,0%)</w:t>
      </w:r>
      <w:r w:rsidR="00264FB4">
        <w:rPr>
          <w:rStyle w:val="Refdenotaderodap"/>
        </w:rPr>
        <w:footnoteReference w:id="3"/>
      </w:r>
      <w:r w:rsidR="00EB756E">
        <w:t>.</w:t>
      </w:r>
    </w:p>
    <w:p w:rsidR="00FF6221" w:rsidRDefault="00C37742" w:rsidP="00FF6221">
      <w:pPr>
        <w:pStyle w:val="Ttulo2"/>
      </w:pPr>
      <w:bookmarkStart w:id="25" w:name="_Toc527404017"/>
      <w:r>
        <w:t>5</w:t>
      </w:r>
      <w:r w:rsidR="00FF6221">
        <w:t>.4 Problemas legais associados à Bitcoin</w:t>
      </w:r>
      <w:bookmarkEnd w:id="25"/>
    </w:p>
    <w:p w:rsidR="00FF6221" w:rsidRDefault="00FF6221" w:rsidP="00FF6221"/>
    <w:p w:rsidR="00FF6221" w:rsidRDefault="00FF6221" w:rsidP="00FF6221"/>
    <w:p w:rsidR="00FF6221" w:rsidRDefault="00FF6221">
      <w:r>
        <w:br w:type="page"/>
      </w:r>
      <w:bookmarkStart w:id="26" w:name="_GoBack"/>
      <w:bookmarkEnd w:id="26"/>
    </w:p>
    <w:p w:rsidR="00D4599F" w:rsidRDefault="00C37742" w:rsidP="0026336B">
      <w:pPr>
        <w:pStyle w:val="Ttulo1"/>
      </w:pPr>
      <w:r>
        <w:lastRenderedPageBreak/>
        <w:t>6</w:t>
      </w:r>
      <w:r w:rsidR="00D4599F">
        <w:t xml:space="preserve">. Aplicações da </w:t>
      </w:r>
      <w:proofErr w:type="spellStart"/>
      <w:r w:rsidR="00D4599F">
        <w:t>blockchain</w:t>
      </w:r>
      <w:proofErr w:type="spellEnd"/>
      <w:r w:rsidR="00D4599F">
        <w:t xml:space="preserve"> em outros domínios</w:t>
      </w:r>
    </w:p>
    <w:p w:rsidR="00D4599F" w:rsidRDefault="00C37742" w:rsidP="0026336B">
      <w:pPr>
        <w:pStyle w:val="Ttulo2"/>
      </w:pPr>
      <w:r>
        <w:t>6</w:t>
      </w:r>
      <w:r w:rsidR="0026336B">
        <w:t>.1 Moeda oficial pública</w:t>
      </w:r>
    </w:p>
    <w:p w:rsidR="0026336B" w:rsidRDefault="0026336B"/>
    <w:p w:rsidR="0026336B" w:rsidRDefault="00C37742" w:rsidP="0026336B">
      <w:pPr>
        <w:pStyle w:val="Ttulo2"/>
      </w:pPr>
      <w:r>
        <w:t>6</w:t>
      </w:r>
      <w:r w:rsidR="0026336B">
        <w:t>.2 Extinção de cartórios</w:t>
      </w:r>
    </w:p>
    <w:p w:rsidR="0026336B" w:rsidRDefault="0026336B"/>
    <w:p w:rsidR="0026336B" w:rsidRDefault="00C37742" w:rsidP="0026336B">
      <w:pPr>
        <w:pStyle w:val="Ttulo2"/>
      </w:pPr>
      <w:r>
        <w:t>6</w:t>
      </w:r>
      <w:r w:rsidR="0026336B">
        <w:t xml:space="preserve">.3 </w:t>
      </w:r>
      <w:proofErr w:type="spellStart"/>
      <w:r w:rsidR="0026336B">
        <w:t>Smart</w:t>
      </w:r>
      <w:proofErr w:type="spellEnd"/>
      <w:r w:rsidR="0026336B">
        <w:t xml:space="preserve"> </w:t>
      </w:r>
      <w:proofErr w:type="spellStart"/>
      <w:r w:rsidR="0026336B">
        <w:t>contracts</w:t>
      </w:r>
      <w:proofErr w:type="spellEnd"/>
    </w:p>
    <w:p w:rsidR="0026336B" w:rsidRDefault="0026336B"/>
    <w:p w:rsidR="0026336B" w:rsidRDefault="00C37742" w:rsidP="0026336B">
      <w:pPr>
        <w:pStyle w:val="Ttulo2"/>
      </w:pPr>
      <w:r>
        <w:t>6</w:t>
      </w:r>
      <w:r w:rsidR="0026336B">
        <w:t>.4 Bases de dados</w:t>
      </w:r>
    </w:p>
    <w:p w:rsidR="00D4599F" w:rsidRDefault="00C37742" w:rsidP="0026336B">
      <w:pPr>
        <w:pStyle w:val="Ttulo3"/>
      </w:pPr>
      <w:r>
        <w:t>6</w:t>
      </w:r>
      <w:r w:rsidR="0026336B">
        <w:t xml:space="preserve">.4.1 Aplicações da </w:t>
      </w:r>
      <w:proofErr w:type="spellStart"/>
      <w:r w:rsidR="0026336B">
        <w:t>blockchain</w:t>
      </w:r>
      <w:proofErr w:type="spellEnd"/>
      <w:r w:rsidR="0026336B">
        <w:t xml:space="preserve"> à saúde</w:t>
      </w:r>
    </w:p>
    <w:p w:rsidR="0026336B" w:rsidRDefault="0026336B"/>
    <w:p w:rsidR="0026336B" w:rsidRDefault="00C37742" w:rsidP="0026336B">
      <w:pPr>
        <w:pStyle w:val="Ttulo3"/>
      </w:pPr>
      <w:r>
        <w:t>6</w:t>
      </w:r>
      <w:r w:rsidR="0026336B">
        <w:t xml:space="preserve">.4.2 Aplicações da </w:t>
      </w:r>
      <w:proofErr w:type="spellStart"/>
      <w:r w:rsidR="0026336B">
        <w:t>blockchain</w:t>
      </w:r>
      <w:proofErr w:type="spellEnd"/>
      <w:r w:rsidR="0026336B">
        <w:t xml:space="preserve"> à indústria</w:t>
      </w:r>
    </w:p>
    <w:p w:rsidR="0026336B" w:rsidRDefault="0026336B" w:rsidP="0026336B"/>
    <w:p w:rsidR="0026336B" w:rsidRDefault="0026336B">
      <w:r>
        <w:br w:type="page"/>
      </w:r>
    </w:p>
    <w:p w:rsidR="0026336B" w:rsidRDefault="0026336B" w:rsidP="0026336B">
      <w:pPr>
        <w:pStyle w:val="Ttulo1"/>
      </w:pPr>
      <w:r>
        <w:lastRenderedPageBreak/>
        <w:t xml:space="preserve">6. Implicações sociais da </w:t>
      </w:r>
      <w:proofErr w:type="spellStart"/>
      <w:r>
        <w:t>blockchain</w:t>
      </w:r>
      <w:proofErr w:type="spellEnd"/>
    </w:p>
    <w:p w:rsidR="0026336B" w:rsidRDefault="0026336B" w:rsidP="0026336B">
      <w:pPr>
        <w:pStyle w:val="Ttulo2"/>
      </w:pPr>
      <w:r>
        <w:t>6.1 Direito digital</w:t>
      </w:r>
    </w:p>
    <w:p w:rsidR="0026336B" w:rsidRDefault="0026336B"/>
    <w:p w:rsidR="0026336B" w:rsidRDefault="0026336B" w:rsidP="0026336B">
      <w:pPr>
        <w:pStyle w:val="Ttulo2"/>
      </w:pPr>
      <w:r>
        <w:t>6.2 Privacidade</w:t>
      </w:r>
    </w:p>
    <w:p w:rsidR="0026336B" w:rsidRDefault="0026336B"/>
    <w:p w:rsidR="0026336B" w:rsidRDefault="0026336B" w:rsidP="0026336B">
      <w:pPr>
        <w:pStyle w:val="Ttulo2"/>
      </w:pPr>
      <w:r>
        <w:t>6.3 Mudança de paradigmas</w:t>
      </w:r>
    </w:p>
    <w:p w:rsidR="0026336B" w:rsidRDefault="0026336B"/>
    <w:p w:rsidR="0026336B" w:rsidRDefault="0026336B">
      <w:r>
        <w:br w:type="page"/>
      </w:r>
    </w:p>
    <w:p w:rsidR="00BA267A" w:rsidRDefault="00DE72D1">
      <w:pPr>
        <w:contextualSpacing w:val="0"/>
      </w:pPr>
      <w:r>
        <w:lastRenderedPageBreak/>
        <w:t>Este texto é apenas um exemplo que precede uma equação.</w:t>
      </w:r>
    </w:p>
    <w:p w:rsidR="00BA267A" w:rsidRDefault="00DE72D1">
      <w:pPr>
        <w:contextualSpacing w:val="0"/>
      </w:pPr>
      <w:r>
        <w:t xml:space="preserve">Equações simples podem ser inseridas em linha com o texto, a reta é </w:t>
      </w:r>
      <m:oMath>
        <m:r>
          <w:rPr>
            <w:rFonts w:ascii="Cambria Math" w:hAnsi="Cambria Math"/>
          </w:rPr>
          <m:t>y=mx+b</m:t>
        </m:r>
      </m:oMath>
      <w:r>
        <w:t>.</w:t>
      </w:r>
    </w:p>
    <w:p w:rsidR="00BA267A" w:rsidRDefault="00DE72D1">
      <w:pPr>
        <w:contextualSpacing w:val="0"/>
      </w:pPr>
      <w:r>
        <w:t>Equações mais complicadas devem ser separadas em linhas individuais e numeradas sequencialmente à direita dentro de parêntesis. Esta é a equação 2º grau genérica:</w:t>
      </w:r>
    </w:p>
    <w:p w:rsidR="00BA267A" w:rsidRDefault="00BA267A">
      <w:pPr>
        <w:contextualSpacing w:val="0"/>
      </w:pPr>
    </w:p>
    <w:p w:rsidR="00BA267A" w:rsidRDefault="00DE72D1">
      <w:pPr>
        <w:tabs>
          <w:tab w:val="right" w:pos="8475"/>
        </w:tabs>
        <w:ind w:firstLine="720"/>
        <w:contextualSpacing w:val="0"/>
      </w:pPr>
      <m:oMath>
        <m:r>
          <w:rPr>
            <w:rFonts w:ascii="Cambria Math" w:hAnsi="Cambria Math"/>
          </w:rPr>
          <m:t>a</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+bx+cx=0</m:t>
        </m:r>
      </m:oMath>
      <w:r>
        <w:tab/>
        <w:t>(1)</w:t>
      </w:r>
    </w:p>
    <w:p w:rsidR="00BA267A" w:rsidRDefault="00BA267A">
      <w:pPr>
        <w:tabs>
          <w:tab w:val="right" w:pos="8475"/>
        </w:tabs>
        <w:ind w:left="0" w:firstLine="0"/>
        <w:contextualSpacing w:val="0"/>
      </w:pPr>
    </w:p>
    <w:p w:rsidR="00BA267A" w:rsidRDefault="00DE72D1">
      <w:pPr>
        <w:contextualSpacing w:val="0"/>
      </w:pPr>
      <w:r>
        <w:t>Todos os coeficientes devem ser definidos de forma sistemática tal como por exemplo</w:t>
      </w:r>
    </w:p>
    <w:p w:rsidR="00BA267A" w:rsidRDefault="00DE72D1">
      <w:pPr>
        <w:contextualSpacing w:val="0"/>
      </w:pPr>
      <w:r>
        <w:t xml:space="preserve">Onde: a é o coeficiente de 2º grau; b o de 1º grau; c o coeficiente independente </w:t>
      </w:r>
      <w:proofErr w:type="gramStart"/>
      <w:r>
        <w:t>da variável x</w:t>
      </w:r>
      <w:proofErr w:type="gramEnd"/>
      <w:r>
        <w:t>, a determinar.</w:t>
      </w:r>
    </w:p>
    <w:p w:rsidR="00BA267A" w:rsidRDefault="00DE72D1">
      <w:pPr>
        <w:contextualSpacing w:val="0"/>
      </w:pPr>
      <w:r>
        <w:t>As equações devem ser referidas mantendo o número e parêntesis. Por exemplo a equação (2) resolve problemas formulados tal como mostrado em (1).</w:t>
      </w:r>
    </w:p>
    <w:p w:rsidR="00BA267A" w:rsidRDefault="00BA267A">
      <w:pPr>
        <w:contextualSpacing w:val="0"/>
      </w:pPr>
    </w:p>
    <w:p w:rsidR="00BA267A" w:rsidRDefault="00DE72D1">
      <w:pPr>
        <w:tabs>
          <w:tab w:val="right" w:pos="8503"/>
        </w:tabs>
        <w:ind w:firstLine="720"/>
        <w:contextualSpacing w:val="0"/>
      </w:pPr>
      <m:oMath>
        <m:r>
          <w:rPr>
            <w:rFonts w:ascii="Cambria Math" w:hAnsi="Cambria Math"/>
          </w:rPr>
          <m:t xml:space="preserve">x= </m:t>
        </m:r>
        <m:f>
          <m:fPr>
            <m:ctrlPr>
              <w:rPr>
                <w:rFonts w:ascii="Cambria Math" w:hAnsi="Cambria Math"/>
              </w:rPr>
            </m:ctrlPr>
          </m:fPr>
          <m:num>
            <m:r>
              <w:rPr>
                <w:rFonts w:ascii="Cambria Math" w:hAnsi="Cambria Math"/>
              </w:rPr>
              <m:t>-b ±</m:t>
            </m:r>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w:r>
        <w:tab/>
        <w:t>(2)</w:t>
      </w:r>
    </w:p>
    <w:p w:rsidR="00BA267A" w:rsidRDefault="00BA267A">
      <w:pPr>
        <w:contextualSpacing w:val="0"/>
      </w:pPr>
    </w:p>
    <w:p w:rsidR="00BA267A" w:rsidRDefault="00DE72D1">
      <w:pPr>
        <w:contextualSpacing w:val="0"/>
      </w:pPr>
      <w:r>
        <w:t>Para obter aspeto uniforme, copiar e alterar a linha acima e atualizar o número da equação.</w:t>
      </w:r>
    </w:p>
    <w:p w:rsidR="00BA267A" w:rsidRDefault="00DE72D1">
      <w:pPr>
        <w:pStyle w:val="Ttulo3"/>
        <w:contextualSpacing w:val="0"/>
      </w:pPr>
      <w:bookmarkStart w:id="27" w:name="_kvvwlibvsbcr" w:colFirst="0" w:colLast="0"/>
      <w:bookmarkStart w:id="28" w:name="_Toc527404020"/>
      <w:bookmarkEnd w:id="27"/>
      <w:r>
        <w:t>2.1.3 Figuras e tabelas</w:t>
      </w:r>
      <w:bookmarkEnd w:id="28"/>
    </w:p>
    <w:p w:rsidR="00BA267A" w:rsidRDefault="00DE72D1">
      <w:pPr>
        <w:contextualSpacing w:val="0"/>
      </w:pPr>
      <w:r>
        <w:t xml:space="preserve">Todas as figuras e tabelas devem ser obrigatoriamente </w:t>
      </w:r>
      <w:r w:rsidR="002D27E1">
        <w:t>legendadas</w:t>
      </w:r>
      <w:r>
        <w:t xml:space="preserve"> </w:t>
      </w:r>
      <w:r w:rsidR="002D27E1">
        <w:t>e numeradas sequencialmente:</w:t>
      </w:r>
      <w:r>
        <w:t xml:space="preserve"> </w:t>
      </w:r>
    </w:p>
    <w:p w:rsidR="00BA267A" w:rsidRDefault="002D27E1" w:rsidP="002D27E1">
      <w:pPr>
        <w:pStyle w:val="PargrafodaLista"/>
        <w:numPr>
          <w:ilvl w:val="0"/>
          <w:numId w:val="3"/>
        </w:numPr>
        <w:contextualSpacing w:val="0"/>
      </w:pPr>
      <w:r>
        <w:t>as f</w:t>
      </w:r>
      <w:r w:rsidR="00DE72D1">
        <w:t>iguras devem ser legendadas por baixo</w:t>
      </w:r>
      <w:r>
        <w:t>;</w:t>
      </w:r>
    </w:p>
    <w:p w:rsidR="00BA267A" w:rsidRDefault="002D27E1" w:rsidP="002D27E1">
      <w:pPr>
        <w:pStyle w:val="PargrafodaLista"/>
        <w:numPr>
          <w:ilvl w:val="0"/>
          <w:numId w:val="3"/>
        </w:numPr>
        <w:contextualSpacing w:val="0"/>
      </w:pPr>
      <w:r>
        <w:t xml:space="preserve">as tabelas </w:t>
      </w:r>
      <w:r w:rsidR="00DE72D1">
        <w:t xml:space="preserve">devem </w:t>
      </w:r>
      <w:r>
        <w:t>ser legendadas</w:t>
      </w:r>
      <w:r w:rsidR="00DE72D1">
        <w:t xml:space="preserve"> </w:t>
      </w:r>
      <w:r>
        <w:t>no topo</w:t>
      </w:r>
      <w:r w:rsidR="00DE72D1">
        <w:t xml:space="preserve">. </w:t>
      </w:r>
    </w:p>
    <w:p w:rsidR="00BA267A" w:rsidRDefault="00DE72D1">
      <w:pPr>
        <w:contextualSpacing w:val="0"/>
      </w:pPr>
      <w:r>
        <w:t>Mante</w:t>
      </w:r>
      <w:r w:rsidR="007F122B">
        <w:t>nha</w:t>
      </w:r>
      <w:r>
        <w:t xml:space="preserve"> as figuras centradas e em linha com o texto para que a legenda apareça sempre colada com a imagem. No documento final não </w:t>
      </w:r>
      <w:r w:rsidR="007F122B">
        <w:t xml:space="preserve">deixe </w:t>
      </w:r>
      <w:r>
        <w:t xml:space="preserve">grandes espaços em branco, </w:t>
      </w:r>
      <w:r w:rsidR="002D27E1">
        <w:t xml:space="preserve">se necessário </w:t>
      </w:r>
      <w:r w:rsidR="007F122B">
        <w:t xml:space="preserve">troque de ordem </w:t>
      </w:r>
      <w:r>
        <w:t>parágrafos de texto com figura</w:t>
      </w:r>
      <w:r w:rsidR="007F122B">
        <w:t>s</w:t>
      </w:r>
      <w:r>
        <w:t xml:space="preserve"> </w:t>
      </w:r>
      <w:r w:rsidR="007F122B">
        <w:t xml:space="preserve">de modo a </w:t>
      </w:r>
      <w:r>
        <w:t>ocupar a quase totalidade da folha utilizável.</w:t>
      </w:r>
    </w:p>
    <w:p w:rsidR="00BA267A" w:rsidRDefault="00DE72D1">
      <w:pPr>
        <w:contextualSpacing w:val="0"/>
      </w:pPr>
      <w:r>
        <w:t>Como exemplo, a figura 1 mostra o campus da FEUP.</w:t>
      </w:r>
    </w:p>
    <w:p w:rsidR="00BA267A" w:rsidRDefault="00BA267A">
      <w:pPr>
        <w:contextualSpacing w:val="0"/>
      </w:pPr>
    </w:p>
    <w:p w:rsidR="00BA267A" w:rsidRDefault="00DE72D1">
      <w:pPr>
        <w:contextualSpacing w:val="0"/>
        <w:jc w:val="center"/>
      </w:pPr>
      <w:r>
        <w:rPr>
          <w:noProof/>
        </w:rPr>
        <w:lastRenderedPageBreak/>
        <w:drawing>
          <wp:inline distT="19050" distB="19050" distL="19050" distR="19050">
            <wp:extent cx="2981325" cy="1895475"/>
            <wp:effectExtent l="0" t="0" r="0" b="0"/>
            <wp:docPr id="2"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23"/>
                    <a:srcRect/>
                    <a:stretch>
                      <a:fillRect/>
                    </a:stretch>
                  </pic:blipFill>
                  <pic:spPr>
                    <a:xfrm>
                      <a:off x="0" y="0"/>
                      <a:ext cx="2981325" cy="1895475"/>
                    </a:xfrm>
                    <a:prstGeom prst="rect">
                      <a:avLst/>
                    </a:prstGeom>
                    <a:ln/>
                  </pic:spPr>
                </pic:pic>
              </a:graphicData>
            </a:graphic>
          </wp:inline>
        </w:drawing>
      </w:r>
    </w:p>
    <w:p w:rsidR="00BA267A" w:rsidRDefault="00254E29" w:rsidP="00254E29">
      <w:pPr>
        <w:pStyle w:val="Legenda"/>
        <w:jc w:val="center"/>
      </w:pPr>
      <w:bookmarkStart w:id="29" w:name="_Toc527404360"/>
      <w:r w:rsidRPr="001547D2">
        <w:rPr>
          <w:b/>
        </w:rPr>
        <w:t xml:space="preserve">Figura </w:t>
      </w:r>
      <w:r w:rsidRPr="001547D2">
        <w:rPr>
          <w:b/>
        </w:rPr>
        <w:fldChar w:fldCharType="begin"/>
      </w:r>
      <w:r w:rsidRPr="001547D2">
        <w:rPr>
          <w:b/>
        </w:rPr>
        <w:instrText xml:space="preserve"> SEQ Figura \* ARABIC </w:instrText>
      </w:r>
      <w:r w:rsidRPr="001547D2">
        <w:rPr>
          <w:b/>
        </w:rPr>
        <w:fldChar w:fldCharType="separate"/>
      </w:r>
      <w:r w:rsidRPr="001547D2">
        <w:rPr>
          <w:b/>
          <w:noProof/>
        </w:rPr>
        <w:t>1</w:t>
      </w:r>
      <w:r w:rsidRPr="001547D2">
        <w:rPr>
          <w:b/>
        </w:rPr>
        <w:fldChar w:fldCharType="end"/>
      </w:r>
      <w:r w:rsidR="001547D2" w:rsidRPr="001547D2">
        <w:rPr>
          <w:b/>
        </w:rPr>
        <w:t>:</w:t>
      </w:r>
      <w:r>
        <w:t xml:space="preserve"> </w:t>
      </w:r>
      <w:r w:rsidR="00DE72D1">
        <w:rPr>
          <w:szCs w:val="20"/>
        </w:rPr>
        <w:t xml:space="preserve">Fotografia aérea do Campus da FEUP, </w:t>
      </w:r>
      <w:r w:rsidR="00DE72D1">
        <w:rPr>
          <w:szCs w:val="20"/>
        </w:rPr>
        <w:br/>
        <w:t>campus da FEUP realçado a cor</w:t>
      </w:r>
      <w:bookmarkEnd w:id="29"/>
    </w:p>
    <w:p w:rsidR="00BA267A" w:rsidRDefault="00BA267A">
      <w:pPr>
        <w:contextualSpacing w:val="0"/>
      </w:pPr>
    </w:p>
    <w:p w:rsidR="00BA267A" w:rsidRDefault="00DE72D1">
      <w:pPr>
        <w:contextualSpacing w:val="0"/>
      </w:pPr>
      <w:r>
        <w:t xml:space="preserve">A Tabela 1 serve para exemplificar como mostrar alguns valores que neste caso têm a ver com alguns </w:t>
      </w:r>
      <w:r w:rsidR="007F122B">
        <w:t xml:space="preserve">dados </w:t>
      </w:r>
      <w:r>
        <w:t>numéricos associados a recursos e investimentos da FEUP no ano de 2011.</w:t>
      </w:r>
    </w:p>
    <w:p w:rsidR="00BA267A" w:rsidRDefault="00BA267A">
      <w:pPr>
        <w:contextualSpacing w:val="0"/>
      </w:pPr>
    </w:p>
    <w:p w:rsidR="00BA267A" w:rsidRDefault="00DE72D1">
      <w:pPr>
        <w:contextualSpacing w:val="0"/>
      </w:pPr>
      <w:r>
        <w:rPr>
          <w:sz w:val="20"/>
          <w:szCs w:val="20"/>
        </w:rPr>
        <w:t>Tabela 1: Recursos Físicos da FEUP (excerto adaptado de “A FEUP em números”, 2011)</w:t>
      </w:r>
    </w:p>
    <w:tbl>
      <w:tblPr>
        <w:tblStyle w:val="a"/>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70"/>
        <w:gridCol w:w="2460"/>
      </w:tblGrid>
      <w:tr w:rsidR="00BA267A">
        <w:tc>
          <w:tcPr>
            <w:tcW w:w="6570" w:type="dxa"/>
            <w:tcMar>
              <w:top w:w="100" w:type="dxa"/>
              <w:left w:w="100" w:type="dxa"/>
              <w:bottom w:w="100" w:type="dxa"/>
              <w:right w:w="100" w:type="dxa"/>
            </w:tcMar>
            <w:vAlign w:val="center"/>
          </w:tcPr>
          <w:p w:rsidR="00BA267A" w:rsidRDefault="00DE72D1">
            <w:pPr>
              <w:spacing w:after="0" w:line="240" w:lineRule="auto"/>
              <w:ind w:left="0" w:firstLine="0"/>
              <w:contextualSpacing w:val="0"/>
            </w:pPr>
            <w:r>
              <w:t>Área total do campus FEUP</w:t>
            </w:r>
          </w:p>
        </w:tc>
        <w:tc>
          <w:tcPr>
            <w:tcW w:w="2460" w:type="dxa"/>
            <w:tcMar>
              <w:top w:w="100" w:type="dxa"/>
              <w:left w:w="100" w:type="dxa"/>
              <w:bottom w:w="100" w:type="dxa"/>
              <w:right w:w="100" w:type="dxa"/>
            </w:tcMar>
            <w:vAlign w:val="center"/>
          </w:tcPr>
          <w:p w:rsidR="00BA267A" w:rsidRDefault="00DE72D1">
            <w:pPr>
              <w:spacing w:after="0" w:line="240" w:lineRule="auto"/>
              <w:ind w:left="0" w:firstLine="0"/>
              <w:contextualSpacing w:val="0"/>
            </w:pPr>
            <w:r>
              <w:t>93 918 m</w:t>
            </w:r>
            <w:r>
              <w:rPr>
                <w:vertAlign w:val="superscript"/>
              </w:rPr>
              <w:t>2</w:t>
            </w:r>
          </w:p>
        </w:tc>
      </w:tr>
      <w:tr w:rsidR="00BA267A">
        <w:tc>
          <w:tcPr>
            <w:tcW w:w="6570" w:type="dxa"/>
            <w:tcMar>
              <w:top w:w="100" w:type="dxa"/>
              <w:left w:w="100" w:type="dxa"/>
              <w:bottom w:w="100" w:type="dxa"/>
              <w:right w:w="100" w:type="dxa"/>
            </w:tcMar>
            <w:vAlign w:val="center"/>
          </w:tcPr>
          <w:p w:rsidR="00BA267A" w:rsidRDefault="00DE72D1">
            <w:pPr>
              <w:spacing w:after="0" w:line="240" w:lineRule="auto"/>
              <w:ind w:left="0" w:firstLine="0"/>
              <w:contextualSpacing w:val="0"/>
            </w:pPr>
            <w:r>
              <w:t>Espaços verdes</w:t>
            </w:r>
          </w:p>
        </w:tc>
        <w:tc>
          <w:tcPr>
            <w:tcW w:w="2460" w:type="dxa"/>
            <w:tcMar>
              <w:top w:w="100" w:type="dxa"/>
              <w:left w:w="100" w:type="dxa"/>
              <w:bottom w:w="100" w:type="dxa"/>
              <w:right w:w="100" w:type="dxa"/>
            </w:tcMar>
            <w:vAlign w:val="center"/>
          </w:tcPr>
          <w:p w:rsidR="00BA267A" w:rsidRDefault="00DE72D1">
            <w:pPr>
              <w:spacing w:after="0" w:line="240" w:lineRule="auto"/>
              <w:ind w:left="0" w:firstLine="0"/>
              <w:contextualSpacing w:val="0"/>
            </w:pPr>
            <w:r>
              <w:t>23 000 m</w:t>
            </w:r>
            <w:r>
              <w:rPr>
                <w:vertAlign w:val="superscript"/>
              </w:rPr>
              <w:t>2</w:t>
            </w:r>
          </w:p>
        </w:tc>
      </w:tr>
      <w:tr w:rsidR="00BA267A">
        <w:tc>
          <w:tcPr>
            <w:tcW w:w="6570" w:type="dxa"/>
            <w:tcMar>
              <w:top w:w="100" w:type="dxa"/>
              <w:left w:w="100" w:type="dxa"/>
              <w:bottom w:w="100" w:type="dxa"/>
              <w:right w:w="100" w:type="dxa"/>
            </w:tcMar>
            <w:vAlign w:val="center"/>
          </w:tcPr>
          <w:p w:rsidR="00BA267A" w:rsidRDefault="00DE72D1">
            <w:pPr>
              <w:spacing w:after="0" w:line="240" w:lineRule="auto"/>
              <w:ind w:left="0" w:firstLine="0"/>
              <w:contextualSpacing w:val="0"/>
            </w:pPr>
            <w:r>
              <w:t>Número de computadores dedicados ao ensino</w:t>
            </w:r>
            <w:r>
              <w:tab/>
            </w:r>
          </w:p>
        </w:tc>
        <w:tc>
          <w:tcPr>
            <w:tcW w:w="2460" w:type="dxa"/>
            <w:tcMar>
              <w:top w:w="100" w:type="dxa"/>
              <w:left w:w="100" w:type="dxa"/>
              <w:bottom w:w="100" w:type="dxa"/>
              <w:right w:w="100" w:type="dxa"/>
            </w:tcMar>
            <w:vAlign w:val="center"/>
          </w:tcPr>
          <w:p w:rsidR="00BA267A" w:rsidRDefault="00DE72D1">
            <w:pPr>
              <w:spacing w:after="0" w:line="240" w:lineRule="auto"/>
              <w:ind w:left="0" w:firstLine="0"/>
              <w:contextualSpacing w:val="0"/>
            </w:pPr>
            <w:r>
              <w:t>1 815</w:t>
            </w:r>
          </w:p>
        </w:tc>
      </w:tr>
      <w:tr w:rsidR="00BA267A">
        <w:tc>
          <w:tcPr>
            <w:tcW w:w="6570" w:type="dxa"/>
            <w:tcMar>
              <w:top w:w="100" w:type="dxa"/>
              <w:left w:w="100" w:type="dxa"/>
              <w:bottom w:w="100" w:type="dxa"/>
              <w:right w:w="100" w:type="dxa"/>
            </w:tcMar>
            <w:vAlign w:val="center"/>
          </w:tcPr>
          <w:p w:rsidR="00BA267A" w:rsidRDefault="00DE72D1">
            <w:pPr>
              <w:spacing w:after="0" w:line="240" w:lineRule="auto"/>
              <w:ind w:left="0" w:firstLine="0"/>
              <w:contextualSpacing w:val="0"/>
            </w:pPr>
            <w:r>
              <w:t>Investimento em equipamentos de laboratório</w:t>
            </w:r>
          </w:p>
        </w:tc>
        <w:tc>
          <w:tcPr>
            <w:tcW w:w="2460" w:type="dxa"/>
            <w:tcMar>
              <w:top w:w="100" w:type="dxa"/>
              <w:left w:w="100" w:type="dxa"/>
              <w:bottom w:w="100" w:type="dxa"/>
              <w:right w:w="100" w:type="dxa"/>
            </w:tcMar>
            <w:vAlign w:val="center"/>
          </w:tcPr>
          <w:p w:rsidR="00BA267A" w:rsidRDefault="00DE72D1">
            <w:pPr>
              <w:spacing w:after="0" w:line="240" w:lineRule="auto"/>
              <w:ind w:left="0" w:firstLine="0"/>
              <w:contextualSpacing w:val="0"/>
            </w:pPr>
            <w:r>
              <w:t>1,46 M€</w:t>
            </w:r>
          </w:p>
        </w:tc>
      </w:tr>
    </w:tbl>
    <w:p w:rsidR="00BA267A" w:rsidRDefault="00BA267A">
      <w:pPr>
        <w:contextualSpacing w:val="0"/>
      </w:pPr>
    </w:p>
    <w:p w:rsidR="000C47BD" w:rsidRDefault="00B32091" w:rsidP="002D27E1">
      <w:bookmarkStart w:id="30" w:name="_keqylguz5j51" w:colFirst="0" w:colLast="0"/>
      <w:bookmarkEnd w:id="30"/>
      <w:r>
        <w:t>À medida que escreve o texto do relatório deve indicar os trabalhos de outros autores em que se base</w:t>
      </w:r>
      <w:r w:rsidR="009C04C2">
        <w:t>ia</w:t>
      </w:r>
      <w:r w:rsidR="00C9184F">
        <w:t>,</w:t>
      </w:r>
      <w:r>
        <w:t xml:space="preserve"> sob a forma </w:t>
      </w:r>
      <w:r w:rsidR="00BA17FC">
        <w:t xml:space="preserve">de </w:t>
      </w:r>
      <w:r>
        <w:t>citaç</w:t>
      </w:r>
      <w:r w:rsidR="00C9184F">
        <w:t>ões</w:t>
      </w:r>
      <w:r w:rsidR="000C47BD">
        <w:t xml:space="preserve">. </w:t>
      </w:r>
      <w:r w:rsidR="00C9184F">
        <w:t>Isto</w:t>
      </w:r>
      <w:r>
        <w:t xml:space="preserve"> consiste em indicar de forma abreviada a</w:t>
      </w:r>
      <w:r w:rsidR="00C9184F">
        <w:t>s</w:t>
      </w:r>
      <w:r>
        <w:t xml:space="preserve"> fonte</w:t>
      </w:r>
      <w:r w:rsidR="00C9184F">
        <w:t>s</w:t>
      </w:r>
      <w:r>
        <w:t xml:space="preserve"> </w:t>
      </w:r>
      <w:r w:rsidR="00C9184F">
        <w:t>usadas</w:t>
      </w:r>
      <w:r>
        <w:t xml:space="preserve"> </w:t>
      </w:r>
      <w:r w:rsidR="00C9184F">
        <w:t>às quais</w:t>
      </w:r>
      <w:r>
        <w:t xml:space="preserve"> foi buscar informação adicional para desenvolver o </w:t>
      </w:r>
      <w:r w:rsidR="00235E1E">
        <w:t>tema</w:t>
      </w:r>
      <w:r w:rsidR="009C04C2">
        <w:t xml:space="preserve"> do seu relatório</w:t>
      </w:r>
      <w:r>
        <w:t xml:space="preserve">. </w:t>
      </w:r>
    </w:p>
    <w:p w:rsidR="000C47BD" w:rsidRDefault="00B32091" w:rsidP="002D27E1">
      <w:r>
        <w:t xml:space="preserve">Existem duas formas principais de citar: </w:t>
      </w:r>
    </w:p>
    <w:p w:rsidR="003C6E9D" w:rsidRDefault="00B32091" w:rsidP="002D27E1">
      <w:pPr>
        <w:pStyle w:val="PargrafodaLista"/>
        <w:numPr>
          <w:ilvl w:val="0"/>
          <w:numId w:val="2"/>
        </w:numPr>
      </w:pPr>
      <w:r>
        <w:t>por paráfrase</w:t>
      </w:r>
      <w:r w:rsidR="003C6E9D">
        <w:t>:</w:t>
      </w:r>
      <w:r>
        <w:t xml:space="preserve"> interpretação </w:t>
      </w:r>
      <w:r w:rsidR="009C3929">
        <w:t xml:space="preserve">do conteúdo </w:t>
      </w:r>
      <w:r w:rsidR="003C6E9D">
        <w:t xml:space="preserve">original por palavras diferentes </w:t>
      </w:r>
      <w:r w:rsidR="009C3929">
        <w:t>da</w:t>
      </w:r>
      <w:r w:rsidR="003C6E9D">
        <w:t>s da</w:t>
      </w:r>
      <w:r w:rsidR="009C3929">
        <w:t xml:space="preserve"> fonte </w:t>
      </w:r>
      <w:r w:rsidR="003C6E9D">
        <w:t>consultada, indicando a fonte logo a seguir.</w:t>
      </w:r>
    </w:p>
    <w:p w:rsidR="000C47BD" w:rsidRDefault="009C04C2" w:rsidP="002D27E1">
      <w:pPr>
        <w:pStyle w:val="PargrafodaLista"/>
        <w:ind w:left="1080" w:firstLine="0"/>
      </w:pPr>
      <w:r>
        <w:t xml:space="preserve">ou </w:t>
      </w:r>
    </w:p>
    <w:p w:rsidR="000C47BD" w:rsidRDefault="00B32091" w:rsidP="002D27E1">
      <w:pPr>
        <w:pStyle w:val="PargrafodaLista"/>
        <w:numPr>
          <w:ilvl w:val="0"/>
          <w:numId w:val="2"/>
        </w:numPr>
      </w:pPr>
      <w:r>
        <w:t>por transcrição</w:t>
      </w:r>
      <w:r w:rsidR="003C6E9D">
        <w:t>:</w:t>
      </w:r>
      <w:r>
        <w:t xml:space="preserve"> </w:t>
      </w:r>
      <w:r w:rsidR="009C04C2">
        <w:t xml:space="preserve">uso de um excerto </w:t>
      </w:r>
      <w:r w:rsidR="003C6E9D">
        <w:t>do conteúdo original</w:t>
      </w:r>
      <w:r w:rsidR="009C04C2">
        <w:t xml:space="preserve"> </w:t>
      </w:r>
      <w:r w:rsidR="003C6E9D">
        <w:t xml:space="preserve">apresentando-o </w:t>
      </w:r>
      <w:r w:rsidR="009C04C2">
        <w:t>entre aspas</w:t>
      </w:r>
      <w:r w:rsidR="003C6E9D">
        <w:t>, indicando a fonte logo a seguir.</w:t>
      </w:r>
    </w:p>
    <w:p w:rsidR="00407388" w:rsidRDefault="009C04C2" w:rsidP="002D27E1">
      <w:r>
        <w:t xml:space="preserve">As citações devem obedecer a um estilo normalizado. </w:t>
      </w:r>
      <w:r w:rsidR="003C6E9D">
        <w:t>De e</w:t>
      </w:r>
      <w:r>
        <w:t xml:space="preserve">ntre os muitos que existem, </w:t>
      </w:r>
      <w:r w:rsidR="00407388">
        <w:t xml:space="preserve">a Biblioteca </w:t>
      </w:r>
      <w:r w:rsidR="00235E1E">
        <w:t>d</w:t>
      </w:r>
      <w:r w:rsidR="00407388">
        <w:t>a FEUP aconselha o estilo Chicago</w:t>
      </w:r>
      <w:r w:rsidR="00235E1E">
        <w:t xml:space="preserve"> (formato autor-data)</w:t>
      </w:r>
      <w:r w:rsidR="00407388">
        <w:t xml:space="preserve">. </w:t>
      </w:r>
      <w:r w:rsidR="003C6E9D">
        <w:t>Na caixa abaixo</w:t>
      </w:r>
      <w:r w:rsidR="00407388">
        <w:t xml:space="preserve"> </w:t>
      </w:r>
      <w:r>
        <w:t>exempl</w:t>
      </w:r>
      <w:r w:rsidR="003C6E9D">
        <w:t xml:space="preserve">ifica-se </w:t>
      </w:r>
      <w:r>
        <w:t xml:space="preserve">uma citação </w:t>
      </w:r>
      <w:r w:rsidR="00407388">
        <w:t xml:space="preserve">(por paráfrase) </w:t>
      </w:r>
      <w:r>
        <w:t xml:space="preserve">de acordo com </w:t>
      </w:r>
      <w:r w:rsidR="00407388">
        <w:t>esse estilo</w:t>
      </w:r>
      <w:r w:rsidR="003C6E9D">
        <w:t>:</w:t>
      </w:r>
    </w:p>
    <w:p w:rsidR="003C6E9D" w:rsidRDefault="003C6E9D" w:rsidP="002D27E1"/>
    <w:p w:rsidR="00407388" w:rsidRPr="002D27E1" w:rsidRDefault="004731A9" w:rsidP="002D27E1">
      <w:pPr>
        <w:pBdr>
          <w:top w:val="single" w:sz="4" w:space="1" w:color="auto"/>
          <w:left w:val="single" w:sz="4" w:space="4" w:color="auto"/>
          <w:bottom w:val="single" w:sz="4" w:space="1" w:color="auto"/>
          <w:right w:val="single" w:sz="4" w:space="4" w:color="auto"/>
        </w:pBdr>
        <w:rPr>
          <w:sz w:val="20"/>
          <w:szCs w:val="20"/>
        </w:rPr>
      </w:pPr>
      <w:r>
        <w:rPr>
          <w:sz w:val="20"/>
          <w:szCs w:val="20"/>
        </w:rPr>
        <w:t>A</w:t>
      </w:r>
      <w:r w:rsidR="00407388">
        <w:rPr>
          <w:sz w:val="20"/>
          <w:szCs w:val="20"/>
        </w:rPr>
        <w:t xml:space="preserve"> decisão de escolha de um tema para um trabalho académico pode </w:t>
      </w:r>
      <w:r w:rsidR="00DC7932">
        <w:rPr>
          <w:sz w:val="20"/>
          <w:szCs w:val="20"/>
        </w:rPr>
        <w:t>variar.</w:t>
      </w:r>
      <w:r w:rsidR="00407388">
        <w:rPr>
          <w:sz w:val="20"/>
          <w:szCs w:val="20"/>
        </w:rPr>
        <w:t xml:space="preserve"> </w:t>
      </w:r>
      <w:r w:rsidR="00DC7932">
        <w:rPr>
          <w:sz w:val="20"/>
          <w:szCs w:val="20"/>
        </w:rPr>
        <w:t xml:space="preserve">O tema pode ser </w:t>
      </w:r>
      <w:r w:rsidR="00DC7932">
        <w:rPr>
          <w:sz w:val="20"/>
          <w:szCs w:val="20"/>
        </w:rPr>
        <w:lastRenderedPageBreak/>
        <w:t xml:space="preserve">pensado e escolhido </w:t>
      </w:r>
      <w:r w:rsidR="00407388" w:rsidRPr="002D27E1">
        <w:rPr>
          <w:sz w:val="20"/>
          <w:szCs w:val="20"/>
        </w:rPr>
        <w:t xml:space="preserve">pelo </w:t>
      </w:r>
      <w:r w:rsidR="00407388">
        <w:rPr>
          <w:sz w:val="20"/>
          <w:szCs w:val="20"/>
        </w:rPr>
        <w:t xml:space="preserve">próprio </w:t>
      </w:r>
      <w:r w:rsidR="00407388" w:rsidRPr="002D27E1">
        <w:rPr>
          <w:sz w:val="20"/>
          <w:szCs w:val="20"/>
        </w:rPr>
        <w:t xml:space="preserve">estudante, </w:t>
      </w:r>
      <w:r w:rsidR="00407388">
        <w:rPr>
          <w:sz w:val="20"/>
          <w:szCs w:val="20"/>
        </w:rPr>
        <w:t xml:space="preserve">ou a partir de uma lista de temas </w:t>
      </w:r>
      <w:r w:rsidR="00DC7932">
        <w:rPr>
          <w:sz w:val="20"/>
          <w:szCs w:val="20"/>
        </w:rPr>
        <w:t xml:space="preserve">já </w:t>
      </w:r>
      <w:r>
        <w:rPr>
          <w:sz w:val="20"/>
          <w:szCs w:val="20"/>
        </w:rPr>
        <w:t>concebidos</w:t>
      </w:r>
      <w:r w:rsidR="00DC7932">
        <w:rPr>
          <w:sz w:val="20"/>
          <w:szCs w:val="20"/>
        </w:rPr>
        <w:t xml:space="preserve">, </w:t>
      </w:r>
      <w:r w:rsidR="00407388">
        <w:rPr>
          <w:sz w:val="20"/>
          <w:szCs w:val="20"/>
        </w:rPr>
        <w:t>com potencial interess</w:t>
      </w:r>
      <w:r w:rsidR="00DC7932">
        <w:rPr>
          <w:sz w:val="20"/>
          <w:szCs w:val="20"/>
        </w:rPr>
        <w:t>e</w:t>
      </w:r>
      <w:r w:rsidR="00407388">
        <w:rPr>
          <w:sz w:val="20"/>
          <w:szCs w:val="20"/>
        </w:rPr>
        <w:t xml:space="preserve"> para estudo. </w:t>
      </w:r>
      <w:r w:rsidR="00407388" w:rsidRPr="002D27E1">
        <w:rPr>
          <w:b/>
          <w:sz w:val="20"/>
          <w:szCs w:val="20"/>
        </w:rPr>
        <w:t>(Bell, 2002)</w:t>
      </w:r>
    </w:p>
    <w:p w:rsidR="00407388" w:rsidRDefault="00407388" w:rsidP="002D27E1"/>
    <w:p w:rsidR="003C1D3F" w:rsidRDefault="009C04C2" w:rsidP="002D27E1">
      <w:r>
        <w:t>A cada citação ao longo do texto deve corresponder uma referência indicada na lista final de referências bibliográficas.</w:t>
      </w:r>
    </w:p>
    <w:p w:rsidR="00A76315" w:rsidRDefault="00A76315" w:rsidP="002D27E1">
      <w:r>
        <w:t>É importante não esquecer que</w:t>
      </w:r>
      <w:r w:rsidR="003C6E9D">
        <w:t xml:space="preserve"> </w:t>
      </w:r>
      <w:r>
        <w:t xml:space="preserve">também as </w:t>
      </w:r>
      <w:r w:rsidR="007F122B">
        <w:t>figuras (imagens, tabelas, gráficos, etc.) provenientes de obras</w:t>
      </w:r>
      <w:r>
        <w:t xml:space="preserve"> de outros autores (por exemplo </w:t>
      </w:r>
      <w:r w:rsidR="007F122B">
        <w:t xml:space="preserve">obtidas através </w:t>
      </w:r>
      <w:r>
        <w:t>da Internet) devem ser citadas</w:t>
      </w:r>
      <w:r w:rsidR="002D27E1">
        <w:t xml:space="preserve"> sempre, após as respetivas legendas.</w:t>
      </w:r>
    </w:p>
    <w:p w:rsidR="009C04C2" w:rsidRDefault="009C3929" w:rsidP="002D27E1">
      <w:r>
        <w:t>Para saber mais sobre este assunto e ver exemplos, consulte o guia “</w:t>
      </w:r>
      <w:hyperlink r:id="rId24" w:history="1">
        <w:r w:rsidRPr="00235E1E">
          <w:rPr>
            <w:rStyle w:val="Hiperligao"/>
          </w:rPr>
          <w:t>Evitar o plágio: normas para citar e referenciar</w:t>
        </w:r>
      </w:hyperlink>
      <w:r>
        <w:t>”</w:t>
      </w:r>
      <w:r w:rsidR="003C6E9D">
        <w:t>.</w:t>
      </w:r>
    </w:p>
    <w:p w:rsidR="003C1D3F" w:rsidRDefault="003C1D3F" w:rsidP="003C1D3F">
      <w:r>
        <w:t xml:space="preserve">A inserção de citações e referências pode ser feita de forma automática </w:t>
      </w:r>
      <w:proofErr w:type="gramStart"/>
      <w:r>
        <w:t>usando  ferramenta</w:t>
      </w:r>
      <w:r w:rsidR="002D27E1">
        <w:t>s</w:t>
      </w:r>
      <w:proofErr w:type="gramEnd"/>
      <w:r>
        <w:t xml:space="preserve"> como o </w:t>
      </w:r>
      <w:proofErr w:type="spellStart"/>
      <w:r>
        <w:t>Endnote</w:t>
      </w:r>
      <w:proofErr w:type="spellEnd"/>
      <w:r>
        <w:t xml:space="preserve"> o</w:t>
      </w:r>
      <w:r w:rsidR="003C6E9D">
        <w:t>u o</w:t>
      </w:r>
      <w:r>
        <w:t xml:space="preserve"> </w:t>
      </w:r>
      <w:proofErr w:type="spellStart"/>
      <w:r>
        <w:t>Mendeley</w:t>
      </w:r>
      <w:proofErr w:type="spellEnd"/>
      <w:r>
        <w:t>, entre outros. Para saber mais sobre estas ferramentas consulte o guia “</w:t>
      </w:r>
      <w:hyperlink r:id="rId25" w:history="1">
        <w:r w:rsidRPr="00235E1E">
          <w:rPr>
            <w:rStyle w:val="Hiperligao"/>
          </w:rPr>
          <w:t>Criar Bibliografias: Ferramentas citar e organizar referências</w:t>
        </w:r>
      </w:hyperlink>
      <w:r>
        <w:t>”.</w:t>
      </w:r>
    </w:p>
    <w:p w:rsidR="00053435" w:rsidRDefault="00053435"/>
    <w:p w:rsidR="00053435" w:rsidRDefault="00053435"/>
    <w:p w:rsidR="00BA267A" w:rsidRDefault="00DE72D1">
      <w:r>
        <w:br w:type="page"/>
      </w:r>
    </w:p>
    <w:p w:rsidR="00BA267A" w:rsidRDefault="00AA6D81">
      <w:pPr>
        <w:pStyle w:val="Ttulo1"/>
        <w:contextualSpacing w:val="0"/>
      </w:pPr>
      <w:bookmarkStart w:id="31" w:name="_glrh6csxwkdp" w:colFirst="0" w:colLast="0"/>
      <w:bookmarkStart w:id="32" w:name="_e0cfnby32yg6" w:colFirst="0" w:colLast="0"/>
      <w:bookmarkStart w:id="33" w:name="_Toc527404023"/>
      <w:bookmarkEnd w:id="31"/>
      <w:bookmarkEnd w:id="32"/>
      <w:r>
        <w:lastRenderedPageBreak/>
        <w:t>7</w:t>
      </w:r>
      <w:r w:rsidR="00DE72D1">
        <w:t>. Conclusões</w:t>
      </w:r>
      <w:bookmarkEnd w:id="33"/>
    </w:p>
    <w:p w:rsidR="00BA267A" w:rsidRDefault="00BA267A">
      <w:pPr>
        <w:contextualSpacing w:val="0"/>
      </w:pPr>
    </w:p>
    <w:p w:rsidR="002B39E1" w:rsidRDefault="00DE72D1" w:rsidP="002D27E1">
      <w:pPr>
        <w:contextualSpacing w:val="0"/>
      </w:pPr>
      <w:r>
        <w:t xml:space="preserve">[Apresentação clara e organizada das deduções ou ilações extraídas após a discussão dos resultados </w:t>
      </w:r>
      <w:r w:rsidR="00A76315">
        <w:t>do estudo</w:t>
      </w:r>
      <w:r>
        <w:t>, como forma de responder à pergunta inicial d</w:t>
      </w:r>
      <w:r w:rsidR="00A76315">
        <w:t>o projeto</w:t>
      </w:r>
      <w:r>
        <w:t>. Por esse motivo não deve ser um texto de detalhe, nem um texto em que se apresente algo de novo, mas um texto de afirmação que deve ser lido de forma independente do restante relatório.</w:t>
      </w:r>
    </w:p>
    <w:p w:rsidR="00BA267A" w:rsidRDefault="00DE72D1">
      <w:pPr>
        <w:contextualSpacing w:val="0"/>
      </w:pPr>
      <w:r>
        <w:t>Para saber mais consulte o tutorial online “</w:t>
      </w:r>
      <w:hyperlink r:id="rId26" w:anchor="heading=h.esrnyfxdz3z">
        <w:r>
          <w:rPr>
            <w:color w:val="1155CC"/>
            <w:u w:val="single"/>
          </w:rPr>
          <w:t>Guia de Apoio à Publicação</w:t>
        </w:r>
      </w:hyperlink>
      <w:r>
        <w:t>”.]</w:t>
      </w:r>
    </w:p>
    <w:p w:rsidR="00BA267A" w:rsidRDefault="00BA267A">
      <w:pPr>
        <w:contextualSpacing w:val="0"/>
      </w:pPr>
    </w:p>
    <w:p w:rsidR="00BA267A" w:rsidRDefault="00BA267A">
      <w:pPr>
        <w:contextualSpacing w:val="0"/>
      </w:pPr>
    </w:p>
    <w:p w:rsidR="00BA267A" w:rsidRDefault="00BA267A">
      <w:pPr>
        <w:contextualSpacing w:val="0"/>
      </w:pPr>
    </w:p>
    <w:p w:rsidR="00BA267A" w:rsidRDefault="00DE72D1">
      <w:r>
        <w:br w:type="page"/>
      </w:r>
    </w:p>
    <w:p w:rsidR="00BA267A" w:rsidRPr="00A03EB2" w:rsidRDefault="00DE72D1">
      <w:pPr>
        <w:pStyle w:val="Ttulo1"/>
        <w:contextualSpacing w:val="0"/>
      </w:pPr>
      <w:bookmarkStart w:id="34" w:name="_nzoh05hhnnes" w:colFirst="0" w:colLast="0"/>
      <w:bookmarkStart w:id="35" w:name="_f9hbhbtpk8hn" w:colFirst="0" w:colLast="0"/>
      <w:bookmarkStart w:id="36" w:name="_Toc527404025"/>
      <w:bookmarkEnd w:id="34"/>
      <w:bookmarkEnd w:id="35"/>
      <w:r w:rsidRPr="00A03EB2">
        <w:lastRenderedPageBreak/>
        <w:t>Referências bibliográficas</w:t>
      </w:r>
      <w:bookmarkEnd w:id="36"/>
    </w:p>
    <w:p w:rsidR="00BA267A" w:rsidRPr="0041496C" w:rsidRDefault="00BA267A">
      <w:pPr>
        <w:contextualSpacing w:val="0"/>
      </w:pPr>
    </w:p>
    <w:p w:rsidR="00053435" w:rsidRPr="00053435" w:rsidRDefault="009457D2" w:rsidP="00053435">
      <w:pPr>
        <w:pStyle w:val="EndNoteBibliography"/>
        <w:spacing w:after="480"/>
        <w:ind w:left="380" w:hanging="380"/>
      </w:pPr>
      <w:r w:rsidRPr="0038048B">
        <w:fldChar w:fldCharType="begin"/>
      </w:r>
      <w:r w:rsidRPr="0041496C">
        <w:instrText xml:space="preserve"> ADDIN EN.REFLIST </w:instrText>
      </w:r>
      <w:r w:rsidRPr="0038048B">
        <w:fldChar w:fldCharType="separate"/>
      </w:r>
      <w:r w:rsidR="00053435" w:rsidRPr="00053435">
        <w:t xml:space="preserve">Abel, Andrew B., Ben S. Bernanke, e Dean Croushore. 2011. </w:t>
      </w:r>
      <w:r w:rsidR="00053435" w:rsidRPr="00053435">
        <w:rPr>
          <w:i/>
        </w:rPr>
        <w:t>Macroeconomics</w:t>
      </w:r>
      <w:r w:rsidR="00053435" w:rsidRPr="00053435">
        <w:t xml:space="preserve">. 7 ed, </w:t>
      </w:r>
      <w:r w:rsidR="00053435" w:rsidRPr="00053435">
        <w:rPr>
          <w:i/>
        </w:rPr>
        <w:t>The Pearson Series in Economics</w:t>
      </w:r>
      <w:r w:rsidR="00053435" w:rsidRPr="00053435">
        <w:t>. Boston: Pearson Education, Inc.</w:t>
      </w:r>
    </w:p>
    <w:p w:rsidR="00053435" w:rsidRPr="00053435" w:rsidRDefault="00053435" w:rsidP="00053435">
      <w:pPr>
        <w:pStyle w:val="EndNoteBibliography"/>
        <w:spacing w:after="480"/>
        <w:ind w:left="380" w:hanging="380"/>
      </w:pPr>
      <w:r w:rsidRPr="00053435">
        <w:t xml:space="preserve">Agrawal, Neeraj. 2015. "Coin Center releases March 2015 Bitcoin Public Sentiment Survey Data." Coin Center, Atualizado em 31 de março de 2015, acedido em 14 de outubro de 2018. </w:t>
      </w:r>
      <w:hyperlink r:id="rId27" w:history="1">
        <w:r w:rsidRPr="00053435">
          <w:rPr>
            <w:rStyle w:val="Hiperligao"/>
          </w:rPr>
          <w:t>https://coincenter.org/entry/coin-center-releases-march-2015-bitcoin-public-sentiment-survey-data</w:t>
        </w:r>
      </w:hyperlink>
      <w:r w:rsidRPr="00053435">
        <w:t>.</w:t>
      </w:r>
    </w:p>
    <w:p w:rsidR="00053435" w:rsidRPr="00053435" w:rsidRDefault="00053435" w:rsidP="00053435">
      <w:pPr>
        <w:pStyle w:val="EndNoteBibliography"/>
        <w:spacing w:after="480"/>
        <w:ind w:left="380" w:hanging="380"/>
      </w:pPr>
      <w:r w:rsidRPr="00053435">
        <w:t xml:space="preserve">Brown, Mike. 2018. "Bitcoin’s Present (and Future) Role in the American Economy." LendEDU, Atualizado em 23 de agosto de 2018, acedido em 10 de outubro de 2018. </w:t>
      </w:r>
      <w:hyperlink r:id="rId28" w:history="1">
        <w:r w:rsidRPr="00053435">
          <w:rPr>
            <w:rStyle w:val="Hiperligao"/>
          </w:rPr>
          <w:t>https://lendedu.com/blog/bitcoins-role-in-the-american-economy/</w:t>
        </w:r>
      </w:hyperlink>
      <w:r w:rsidRPr="00053435">
        <w:t>.</w:t>
      </w:r>
    </w:p>
    <w:p w:rsidR="00053435" w:rsidRPr="00053435" w:rsidRDefault="00053435" w:rsidP="00053435">
      <w:pPr>
        <w:pStyle w:val="EndNoteBibliography"/>
        <w:spacing w:after="480"/>
        <w:ind w:left="380" w:hanging="380"/>
      </w:pPr>
      <w:r w:rsidRPr="00053435">
        <w:t xml:space="preserve">Dodd, Nigel. 2017. "The Social Life of Bitcoin."  </w:t>
      </w:r>
      <w:r w:rsidRPr="00053435">
        <w:rPr>
          <w:i/>
        </w:rPr>
        <w:t>Theory, Culture and Society</w:t>
      </w:r>
      <w:r w:rsidRPr="00053435">
        <w:t xml:space="preserve"> 35 (3):35-56. doi: 10.1177/0263276417746464.</w:t>
      </w:r>
    </w:p>
    <w:p w:rsidR="00053435" w:rsidRPr="00053435" w:rsidRDefault="00053435" w:rsidP="00053435">
      <w:pPr>
        <w:pStyle w:val="EndNoteBibliography"/>
        <w:spacing w:after="480"/>
        <w:ind w:left="380" w:hanging="380"/>
      </w:pPr>
      <w:r w:rsidRPr="00053435">
        <w:t xml:space="preserve">European Central Bank. 2018. "How to calculate the minimum reserve requirements." Atualizado em 2018, acedido em 15 de outubro de 2018. </w:t>
      </w:r>
      <w:hyperlink r:id="rId29" w:history="1">
        <w:r w:rsidRPr="00053435">
          <w:rPr>
            <w:rStyle w:val="Hiperligao"/>
          </w:rPr>
          <w:t>https://www.ecb.europa.eu/mopo/implement/mr/html/calc.en.html</w:t>
        </w:r>
      </w:hyperlink>
      <w:r w:rsidRPr="00053435">
        <w:t>.</w:t>
      </w:r>
    </w:p>
    <w:p w:rsidR="00053435" w:rsidRPr="00053435" w:rsidRDefault="00053435" w:rsidP="00053435">
      <w:pPr>
        <w:pStyle w:val="EndNoteBibliography"/>
        <w:spacing w:after="480"/>
        <w:ind w:left="380" w:hanging="380"/>
      </w:pPr>
      <w:r w:rsidRPr="00053435">
        <w:t xml:space="preserve">Federal Reserve. 2017. "Policy Tools: Reserve Requirements." Atualizado em 3 de novembro de 2017, acedido em 15 de outubro de 2018. </w:t>
      </w:r>
      <w:hyperlink r:id="rId30" w:history="1">
        <w:r w:rsidRPr="00053435">
          <w:rPr>
            <w:rStyle w:val="Hiperligao"/>
          </w:rPr>
          <w:t>https://www.federalreserve.gov/monetarypolicy/reservereq.htm</w:t>
        </w:r>
      </w:hyperlink>
      <w:r w:rsidRPr="00053435">
        <w:t>.</w:t>
      </w:r>
    </w:p>
    <w:p w:rsidR="00053435" w:rsidRPr="00053435" w:rsidRDefault="00053435" w:rsidP="00053435">
      <w:pPr>
        <w:pStyle w:val="EndNoteBibliography"/>
        <w:spacing w:after="480"/>
        <w:ind w:left="380" w:hanging="380"/>
      </w:pPr>
      <w:r w:rsidRPr="00053435">
        <w:t xml:space="preserve">Maurer, Bill, Taylor C. Nelms, e Lana Swartz. 2013. "'When perhaps the real problem is money itself!': the practical materiality of Bitcoin."  </w:t>
      </w:r>
      <w:r w:rsidRPr="00053435">
        <w:rPr>
          <w:i/>
        </w:rPr>
        <w:t>Social Semiotics</w:t>
      </w:r>
      <w:r w:rsidRPr="00053435">
        <w:t xml:space="preserve"> 23 (2):261-277. doi: 10.1080/10350330.2013.777594.</w:t>
      </w:r>
    </w:p>
    <w:p w:rsidR="00053435" w:rsidRPr="00053435" w:rsidRDefault="00053435" w:rsidP="00053435">
      <w:pPr>
        <w:pStyle w:val="EndNoteBibliography"/>
        <w:spacing w:after="480"/>
        <w:ind w:left="380" w:hanging="380"/>
      </w:pPr>
      <w:r w:rsidRPr="00053435">
        <w:t xml:space="preserve">Nakamoto, Satoshi. 2009. "Bitcoin: A Peer-to-Peer Electronic Cash System."  </w:t>
      </w:r>
      <w:r w:rsidRPr="00053435">
        <w:rPr>
          <w:i/>
        </w:rPr>
        <w:t xml:space="preserve">Cryptography Mailing list at </w:t>
      </w:r>
      <w:hyperlink r:id="rId31" w:history="1">
        <w:r w:rsidRPr="00053435">
          <w:rPr>
            <w:rStyle w:val="Hiperligao"/>
            <w:i/>
          </w:rPr>
          <w:t>https://metzdowd.com</w:t>
        </w:r>
      </w:hyperlink>
      <w:r w:rsidRPr="00053435">
        <w:t xml:space="preserve">, </w:t>
      </w:r>
      <w:hyperlink r:id="rId32" w:history="1">
        <w:r w:rsidRPr="00053435">
          <w:rPr>
            <w:rStyle w:val="Hiperligao"/>
          </w:rPr>
          <w:t>https://bitcoin.org/bitcoin.pdf</w:t>
        </w:r>
      </w:hyperlink>
      <w:r w:rsidRPr="00053435">
        <w:t>.</w:t>
      </w:r>
    </w:p>
    <w:p w:rsidR="00053435" w:rsidRPr="00053435" w:rsidRDefault="00053435" w:rsidP="00053435">
      <w:pPr>
        <w:pStyle w:val="EndNoteBibliography"/>
        <w:spacing w:after="480"/>
        <w:ind w:left="380" w:hanging="380"/>
      </w:pPr>
      <w:r w:rsidRPr="00053435">
        <w:t xml:space="preserve">Rothbard, Murray N. 1995. "Fractional Reserve Banking."  </w:t>
      </w:r>
      <w:r w:rsidRPr="00053435">
        <w:rPr>
          <w:i/>
        </w:rPr>
        <w:t>The Freeman</w:t>
      </w:r>
      <w:r w:rsidRPr="00053435">
        <w:t xml:space="preserve"> 45 (10):624-627, </w:t>
      </w:r>
      <w:hyperlink r:id="rId33" w:history="1">
        <w:r w:rsidRPr="00053435">
          <w:rPr>
            <w:rStyle w:val="Hiperligao"/>
          </w:rPr>
          <w:t>https://mises.org/library/freeman-1995</w:t>
        </w:r>
      </w:hyperlink>
      <w:r w:rsidRPr="00053435">
        <w:t>.</w:t>
      </w:r>
    </w:p>
    <w:p w:rsidR="00053435" w:rsidRPr="00053435" w:rsidRDefault="00053435" w:rsidP="00053435">
      <w:pPr>
        <w:pStyle w:val="EndNoteBibliography"/>
        <w:ind w:left="380" w:hanging="380"/>
      </w:pPr>
      <w:r w:rsidRPr="00053435">
        <w:t xml:space="preserve">Valkenburgh, Peter Van. 2015. "Coin Center’s new Bitcoin Public Sentiment Survey." Coin Center, Atualizado em 27 de janeiro de 2015, acedido em 14 de outubro de 2018. </w:t>
      </w:r>
      <w:hyperlink r:id="rId34" w:history="1">
        <w:r w:rsidRPr="00053435">
          <w:rPr>
            <w:rStyle w:val="Hiperligao"/>
          </w:rPr>
          <w:t>https://coincenter.org/entry/coin-center-s-new-bitcoin-public-sentiment-survey</w:t>
        </w:r>
      </w:hyperlink>
      <w:r w:rsidRPr="00053435">
        <w:t>.</w:t>
      </w:r>
    </w:p>
    <w:p w:rsidR="009457D2" w:rsidRPr="00775DEB" w:rsidRDefault="009457D2" w:rsidP="0038048B">
      <w:pPr>
        <w:ind w:left="0" w:firstLine="284"/>
        <w:contextualSpacing w:val="0"/>
      </w:pPr>
      <w:r w:rsidRPr="0038048B">
        <w:fldChar w:fldCharType="end"/>
      </w:r>
    </w:p>
    <w:p w:rsidR="00BA267A" w:rsidRPr="00775DEB" w:rsidRDefault="00BA267A">
      <w:pPr>
        <w:contextualSpacing w:val="0"/>
      </w:pPr>
    </w:p>
    <w:p w:rsidR="00BA267A" w:rsidRPr="00775DEB" w:rsidRDefault="00BA267A">
      <w:pPr>
        <w:contextualSpacing w:val="0"/>
      </w:pPr>
    </w:p>
    <w:p w:rsidR="00BA267A" w:rsidRPr="00775DEB" w:rsidRDefault="00DE72D1">
      <w:r w:rsidRPr="00775DEB">
        <w:br w:type="page"/>
      </w:r>
    </w:p>
    <w:p w:rsidR="00BA267A" w:rsidRDefault="00DE72D1">
      <w:pPr>
        <w:pStyle w:val="Ttulo1"/>
        <w:contextualSpacing w:val="0"/>
      </w:pPr>
      <w:bookmarkStart w:id="37" w:name="_qp8hupvbyffa" w:colFirst="0" w:colLast="0"/>
      <w:bookmarkStart w:id="38" w:name="_Toc527404026"/>
      <w:bookmarkEnd w:id="37"/>
      <w:r>
        <w:lastRenderedPageBreak/>
        <w:t>Apêndices</w:t>
      </w:r>
      <w:bookmarkEnd w:id="38"/>
    </w:p>
    <w:p w:rsidR="00BA267A" w:rsidRDefault="00BA267A">
      <w:pPr>
        <w:contextualSpacing w:val="0"/>
      </w:pPr>
    </w:p>
    <w:p w:rsidR="002D27E1" w:rsidRDefault="00DE72D1">
      <w:pPr>
        <w:contextualSpacing w:val="0"/>
      </w:pPr>
      <w:r>
        <w:t>[</w:t>
      </w:r>
      <w:r w:rsidR="002D27E1">
        <w:rPr>
          <w:highlight w:val="yellow"/>
        </w:rPr>
        <w:t>E</w:t>
      </w:r>
      <w:r w:rsidR="000F5657">
        <w:rPr>
          <w:highlight w:val="yellow"/>
        </w:rPr>
        <w:t>lemento opcional</w:t>
      </w:r>
      <w:r w:rsidR="000F5657">
        <w:t xml:space="preserve">. </w:t>
      </w:r>
    </w:p>
    <w:p w:rsidR="002B39E1" w:rsidRDefault="00DE72D1">
      <w:pPr>
        <w:contextualSpacing w:val="0"/>
      </w:pPr>
      <w:r>
        <w:t xml:space="preserve">Os apêndices </w:t>
      </w:r>
      <w:r w:rsidR="002B39E1">
        <w:t xml:space="preserve">e os </w:t>
      </w:r>
      <w:r>
        <w:t>anexos contêm informação que complementa, apoia e clarifica o relatório</w:t>
      </w:r>
      <w:r w:rsidR="002B39E1">
        <w:t xml:space="preserve"> e </w:t>
      </w:r>
      <w:r>
        <w:t xml:space="preserve">cuja inclusão no corpo principal do relatório interferiria com uma boa ordem de apresentação das ideias. </w:t>
      </w:r>
    </w:p>
    <w:p w:rsidR="00BA267A" w:rsidRDefault="00DE72D1">
      <w:pPr>
        <w:contextualSpacing w:val="0"/>
      </w:pPr>
      <w:r>
        <w:t xml:space="preserve">Há uma diferença </w:t>
      </w:r>
      <w:r w:rsidR="002B39E1">
        <w:t xml:space="preserve">importante </w:t>
      </w:r>
      <w:r>
        <w:t>entre apêndice</w:t>
      </w:r>
      <w:r w:rsidR="002B39E1">
        <w:t>s</w:t>
      </w:r>
      <w:r>
        <w:t xml:space="preserve"> e anexo</w:t>
      </w:r>
      <w:r w:rsidR="002B39E1">
        <w:t>s</w:t>
      </w:r>
      <w:r>
        <w:t>. Para saber mais consulte o tutorial “</w:t>
      </w:r>
      <w:hyperlink r:id="rId35" w:anchor="heading=h.4vlf0t8mshqj">
        <w:r>
          <w:rPr>
            <w:color w:val="1155CC"/>
            <w:u w:val="single"/>
          </w:rPr>
          <w:t>Guia de Apoio à Publicação</w:t>
        </w:r>
      </w:hyperlink>
      <w:r>
        <w:t>”</w:t>
      </w:r>
      <w:r w:rsidR="002D27E1">
        <w:t>.</w:t>
      </w:r>
      <w:r>
        <w:t xml:space="preserve">] </w:t>
      </w:r>
    </w:p>
    <w:p w:rsidR="00AA6D81" w:rsidRDefault="00AA6D81">
      <w:pPr>
        <w:contextualSpacing w:val="0"/>
      </w:pPr>
    </w:p>
    <w:p w:rsidR="00BA267A" w:rsidRPr="002D27E1" w:rsidRDefault="00DE72D1" w:rsidP="002D27E1">
      <w:pPr>
        <w:rPr>
          <w:sz w:val="28"/>
        </w:rPr>
      </w:pPr>
      <w:bookmarkStart w:id="39" w:name="_ns2siak1h93i" w:colFirst="0" w:colLast="0"/>
      <w:bookmarkEnd w:id="39"/>
      <w:r w:rsidRPr="002D27E1">
        <w:rPr>
          <w:sz w:val="28"/>
        </w:rPr>
        <w:t>Apêndice A</w:t>
      </w:r>
    </w:p>
    <w:p w:rsidR="00BA267A" w:rsidRDefault="00BA267A"/>
    <w:p w:rsidR="00BA267A" w:rsidRPr="002D27E1" w:rsidRDefault="00DE72D1" w:rsidP="002D27E1">
      <w:pPr>
        <w:rPr>
          <w:sz w:val="28"/>
        </w:rPr>
      </w:pPr>
      <w:bookmarkStart w:id="40" w:name="_breuxk1fxizu" w:colFirst="0" w:colLast="0"/>
      <w:bookmarkEnd w:id="40"/>
      <w:r w:rsidRPr="002D27E1">
        <w:rPr>
          <w:sz w:val="28"/>
        </w:rPr>
        <w:t>Apêndice B</w:t>
      </w:r>
    </w:p>
    <w:p w:rsidR="00BA267A" w:rsidRDefault="00BA267A">
      <w:pPr>
        <w:contextualSpacing w:val="0"/>
      </w:pPr>
    </w:p>
    <w:p w:rsidR="00657F64" w:rsidRDefault="00657F64">
      <w:pPr>
        <w:contextualSpacing w:val="0"/>
      </w:pPr>
    </w:p>
    <w:p w:rsidR="00657F64" w:rsidRDefault="00657F64">
      <w:pPr>
        <w:contextualSpacing w:val="0"/>
      </w:pPr>
    </w:p>
    <w:sectPr w:rsidR="00657F64">
      <w:footerReference w:type="default" r:id="rId36"/>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2CF5" w:rsidRDefault="00D52CF5">
      <w:pPr>
        <w:spacing w:after="0" w:line="240" w:lineRule="auto"/>
      </w:pPr>
      <w:r>
        <w:separator/>
      </w:r>
    </w:p>
  </w:endnote>
  <w:endnote w:type="continuationSeparator" w:id="0">
    <w:p w:rsidR="00D52CF5" w:rsidRDefault="00D52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rsiva">
    <w:altName w:val="Times New Roman"/>
    <w:charset w:val="B1"/>
    <w:family w:val="auto"/>
    <w:pitch w:val="variable"/>
    <w:sig w:usb0="00000000" w:usb1="40000002"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1DA" w:rsidRDefault="002F41DA">
    <w:pPr>
      <w:tabs>
        <w:tab w:val="left" w:pos="120"/>
      </w:tabs>
      <w:spacing w:line="240" w:lineRule="auto"/>
      <w:ind w:firstLine="0"/>
      <w:contextualSpacing w:val="0"/>
    </w:pPr>
    <w:r>
      <w:rPr>
        <w:noProof/>
      </w:rPr>
      <w:pict>
        <v:rect id="_x0000_i1649" alt="" style="width:451.3pt;height:.05pt;mso-width-percent:0;mso-height-percent:0;mso-width-percent:0;mso-height-percent:0" o:hralign="center" o:hrstd="t" o:hr="t" fillcolor="#a0a0a0" stroked="f"/>
      </w:pict>
    </w:r>
  </w:p>
  <w:p w:rsidR="002F41DA" w:rsidRDefault="002F41DA">
    <w:pPr>
      <w:tabs>
        <w:tab w:val="left" w:pos="120"/>
        <w:tab w:val="left" w:pos="120"/>
        <w:tab w:val="right" w:pos="8910"/>
      </w:tabs>
      <w:ind w:firstLine="0"/>
      <w:contextualSpacing w:val="0"/>
    </w:pPr>
    <w:r>
      <w:rPr>
        <w:color w:val="B7B7B7"/>
        <w:sz w:val="18"/>
        <w:szCs w:val="18"/>
      </w:rPr>
      <w:tab/>
    </w:r>
    <w:proofErr w:type="spellStart"/>
    <w:r w:rsidR="00D52620">
      <w:rPr>
        <w:rFonts w:ascii="Corsiva" w:eastAsia="Corsiva" w:hAnsi="Corsiva" w:cs="Corsiva"/>
        <w:color w:val="B7B7B7"/>
        <w:sz w:val="18"/>
        <w:szCs w:val="18"/>
      </w:rPr>
      <w:t>Blockchain</w:t>
    </w:r>
    <w:proofErr w:type="spellEnd"/>
    <w:r w:rsidR="00D52620">
      <w:rPr>
        <w:rFonts w:ascii="Corsiva" w:eastAsia="Corsiva" w:hAnsi="Corsiva" w:cs="Corsiva"/>
        <w:color w:val="B7B7B7"/>
        <w:sz w:val="18"/>
        <w:szCs w:val="18"/>
      </w:rPr>
      <w:t xml:space="preserve"> – Uma breve análise das </w:t>
    </w:r>
    <w:proofErr w:type="spellStart"/>
    <w:r w:rsidR="00D52620">
      <w:rPr>
        <w:rFonts w:ascii="Corsiva" w:eastAsia="Corsiva" w:hAnsi="Corsiva" w:cs="Corsiva"/>
        <w:color w:val="B7B7B7"/>
        <w:sz w:val="18"/>
        <w:szCs w:val="18"/>
      </w:rPr>
      <w:t>criptomoedas</w:t>
    </w:r>
    <w:proofErr w:type="spellEnd"/>
    <w:r w:rsidR="00D52620">
      <w:rPr>
        <w:rFonts w:ascii="Corsiva" w:eastAsia="Corsiva" w:hAnsi="Corsiva" w:cs="Corsiva"/>
        <w:color w:val="B7B7B7"/>
        <w:sz w:val="18"/>
        <w:szCs w:val="18"/>
      </w:rPr>
      <w:t xml:space="preserve"> e das suas implicações sociais</w:t>
    </w:r>
    <w:r>
      <w:rPr>
        <w:color w:val="B7B7B7"/>
        <w:sz w:val="18"/>
        <w:szCs w:val="18"/>
      </w:rPr>
      <w:tab/>
    </w:r>
    <w:r>
      <w:fldChar w:fldCharType="begin"/>
    </w:r>
    <w:r>
      <w:instrText>PAGE</w:instrText>
    </w:r>
    <w:r>
      <w:fldChar w:fldCharType="separate"/>
    </w:r>
    <w:r>
      <w:rPr>
        <w:noProof/>
      </w:rPr>
      <w:t>9</w:t>
    </w:r>
    <w:r>
      <w:fldChar w:fldCharType="end"/>
    </w:r>
    <w:r>
      <w:rPr>
        <w:color w:val="B7B7B7"/>
        <w:sz w:val="18"/>
        <w:szCs w:val="18"/>
      </w:rPr>
      <w:t>/</w:t>
    </w:r>
    <w:r>
      <w:fldChar w:fldCharType="begin"/>
    </w:r>
    <w:r>
      <w:instrText>NUMPAGES</w:instrText>
    </w:r>
    <w:r>
      <w:fldChar w:fldCharType="separate"/>
    </w:r>
    <w:r>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2CF5" w:rsidRDefault="00D52CF5">
      <w:pPr>
        <w:spacing w:after="0" w:line="240" w:lineRule="auto"/>
      </w:pPr>
      <w:r>
        <w:separator/>
      </w:r>
    </w:p>
  </w:footnote>
  <w:footnote w:type="continuationSeparator" w:id="0">
    <w:p w:rsidR="00D52CF5" w:rsidRDefault="00D52CF5">
      <w:pPr>
        <w:spacing w:after="0" w:line="240" w:lineRule="auto"/>
      </w:pPr>
      <w:r>
        <w:continuationSeparator/>
      </w:r>
    </w:p>
  </w:footnote>
  <w:footnote w:id="1">
    <w:p w:rsidR="002F41DA" w:rsidRDefault="002F41DA" w:rsidP="00A33A6C">
      <w:pPr>
        <w:pStyle w:val="Textodenotaderodap"/>
      </w:pPr>
      <w:r>
        <w:rPr>
          <w:rStyle w:val="Refdenotaderodap"/>
        </w:rPr>
        <w:footnoteRef/>
      </w:r>
      <w:r>
        <w:t xml:space="preserve"> Por exemplo, a</w:t>
      </w:r>
      <w:r w:rsidRPr="00C9515D">
        <w:t xml:space="preserve"> Reserva Federal dos </w:t>
      </w:r>
      <w:r>
        <w:t>EUA exige uma reserva mínima de 10% a bancos com total de operações &gt;</w:t>
      </w:r>
      <w:r w:rsidRPr="00A939F7">
        <w:t>$122</w:t>
      </w:r>
      <w:r>
        <w:t>,</w:t>
      </w:r>
      <w:r w:rsidRPr="00A939F7">
        <w:t>3</w:t>
      </w:r>
      <w:r>
        <w:t xml:space="preserve">M </w:t>
      </w:r>
      <w:r>
        <w:fldChar w:fldCharType="begin"/>
      </w:r>
      <w:r>
        <w:instrText xml:space="preserve"> ADDIN EN.CITE &lt;EndNote&gt;&lt;Cite&gt;&lt;Author&gt;Federal Reserve&lt;/Author&gt;&lt;Year&gt;2017&lt;/Year&gt;&lt;RecNum&gt;8&lt;/RecNum&gt;&lt;DisplayText&gt;(Federal Reserve 2017)&lt;/DisplayText&gt;&lt;record&gt;&lt;rec-number&gt;8&lt;/rec-number&gt;&lt;foreign-keys&gt;&lt;key app="EN" db-id="229z9ezaste259evzvxx505x22td2f9e5000" timestamp="1539621382"&gt;8&lt;/key&gt;&lt;/foreign-keys&gt;&lt;ref-type name="Web Page"&gt;12&lt;/ref-type&gt;&lt;contributors&gt;&lt;authors&gt;&lt;author&gt;Federal Reserve,&lt;/author&gt;&lt;/authors&gt;&lt;/contributors&gt;&lt;titles&gt;&lt;title&gt;Policy Tools: Reserve Requirements&lt;/title&gt;&lt;/titles&gt;&lt;volume&gt;2018&lt;/volume&gt;&lt;number&gt;15 de outubro&lt;/number&gt;&lt;dates&gt;&lt;year&gt;2017&lt;/year&gt;&lt;pub-dates&gt;&lt;date&gt;3 de novembro de 2017&lt;/date&gt;&lt;/pub-dates&gt;&lt;/dates&gt;&lt;pub-location&gt;Washington, DC&lt;/pub-location&gt;&lt;urls&gt;&lt;related-urls&gt;&lt;url&gt;https://www.federalreserve.gov/monetarypolicy/reservereq.htm&lt;/url&gt;&lt;/related-urls&gt;&lt;/urls&gt;&lt;language&gt;English&lt;/language&gt;&lt;/record&gt;&lt;/Cite&gt;&lt;/EndNote&gt;</w:instrText>
      </w:r>
      <w:r>
        <w:fldChar w:fldCharType="separate"/>
      </w:r>
      <w:r>
        <w:rPr>
          <w:noProof/>
        </w:rPr>
        <w:t>(Federal Reserve 2017)</w:t>
      </w:r>
      <w:r>
        <w:fldChar w:fldCharType="end"/>
      </w:r>
      <w:r>
        <w:t xml:space="preserve">, e o BCE exige 1% </w:t>
      </w:r>
      <w:r>
        <w:fldChar w:fldCharType="begin"/>
      </w:r>
      <w:r>
        <w:instrText xml:space="preserve"> ADDIN EN.CITE &lt;EndNote&gt;&lt;Cite&gt;&lt;Author&gt;European Central Bank&lt;/Author&gt;&lt;Year&gt;2018&lt;/Year&gt;&lt;RecNum&gt;7&lt;/RecNum&gt;&lt;DisplayText&gt;(European Central Bank 2018)&lt;/DisplayText&gt;&lt;record&gt;&lt;rec-number&gt;7&lt;/rec-number&gt;&lt;foreign-keys&gt;&lt;key app="EN" db-id="229z9ezaste259evzvxx505x22td2f9e5000" timestamp="1539620652"&gt;7&lt;/key&gt;&lt;/foreign-keys&gt;&lt;ref-type name="Web Page"&gt;12&lt;/ref-type&gt;&lt;contributors&gt;&lt;authors&gt;&lt;author&gt;European Central Bank,&lt;/author&gt;&lt;/authors&gt;&lt;/contributors&gt;&lt;titles&gt;&lt;title&gt;How to calculate the minimum reserve requirements&lt;/title&gt;&lt;/titles&gt;&lt;volume&gt;2018&lt;/volume&gt;&lt;number&gt;15 de outubro&lt;/number&gt;&lt;dates&gt;&lt;year&gt;2018&lt;/year&gt;&lt;pub-dates&gt;&lt;date&gt;2018&lt;/date&gt;&lt;/pub-dates&gt;&lt;/dates&gt;&lt;pub-location&gt;Frankfurt&lt;/pub-location&gt;&lt;urls&gt;&lt;related-urls&gt;&lt;url&gt;https://www.ecb.europa.eu/mopo/implement/mr/html/calc.en.html&lt;/url&gt;&lt;/related-urls&gt;&lt;/urls&gt;&lt;language&gt;English&lt;/language&gt;&lt;/record&gt;&lt;/Cite&gt;&lt;/EndNote&gt;</w:instrText>
      </w:r>
      <w:r>
        <w:fldChar w:fldCharType="separate"/>
      </w:r>
      <w:r>
        <w:rPr>
          <w:noProof/>
        </w:rPr>
        <w:t>(European Central Bank 2018)</w:t>
      </w:r>
      <w:r>
        <w:fldChar w:fldCharType="end"/>
      </w:r>
      <w:r>
        <w:t xml:space="preserve">.  </w:t>
      </w:r>
    </w:p>
  </w:footnote>
  <w:footnote w:id="2">
    <w:p w:rsidR="002F41DA" w:rsidRDefault="002F41DA">
      <w:pPr>
        <w:pStyle w:val="Textodenotaderodap"/>
      </w:pPr>
      <w:r>
        <w:rPr>
          <w:rStyle w:val="Refdenotaderodap"/>
        </w:rPr>
        <w:footnoteRef/>
      </w:r>
      <w:r>
        <w:t xml:space="preserve"> Mesmo que um banco declare insolvência, o banco central possui um fundo de garantia de depósitos, para o qual contribuem todos os bancos, que garante o pagamento aos depositantes.</w:t>
      </w:r>
    </w:p>
  </w:footnote>
  <w:footnote w:id="3">
    <w:p w:rsidR="002F41DA" w:rsidRDefault="002F41DA">
      <w:pPr>
        <w:pStyle w:val="Textodenotaderodap"/>
      </w:pPr>
      <w:r>
        <w:rPr>
          <w:rStyle w:val="Refdenotaderodap"/>
        </w:rPr>
        <w:footnoteRef/>
      </w:r>
      <w:r>
        <w:t xml:space="preserve"> Note-se que </w:t>
      </w:r>
      <w:r>
        <w:fldChar w:fldCharType="begin"/>
      </w:r>
      <w:r>
        <w:instrText xml:space="preserve"> ADDIN EN.CITE &lt;EndNote&gt;&lt;Cite&gt;&lt;Author&gt;Agrawal&lt;/Author&gt;&lt;Year&gt;2015&lt;/Year&gt;&lt;RecNum&gt;4&lt;/RecNum&gt;&lt;DisplayText&gt;(Agrawal 2015)&lt;/DisplayText&gt;&lt;record&gt;&lt;rec-number&gt;4&lt;/rec-number&gt;&lt;foreign-keys&gt;&lt;key app="EN" db-id="229z9ezaste259evzvxx505x22td2f9e5000" timestamp="1539547360"&gt;4&lt;/key&gt;&lt;/foreign-keys&gt;&lt;ref-type name="Web Page"&gt;12&lt;/ref-type&gt;&lt;contributors&gt;&lt;authors&gt;&lt;author&gt;Neeraj Agrawal&lt;/author&gt;&lt;/authors&gt;&lt;/contributors&gt;&lt;titles&gt;&lt;title&gt;Coin Center releases March 2015 Bitcoin Public Sentiment Survey Data&lt;/title&gt;&lt;/titles&gt;&lt;volume&gt;2018&lt;/volume&gt;&lt;number&gt;14 de outubro&lt;/number&gt;&lt;dates&gt;&lt;year&gt;2015&lt;/year&gt;&lt;pub-dates&gt;&lt;date&gt;31 de março de 2015&lt;/date&gt;&lt;/pub-dates&gt;&lt;/dates&gt;&lt;pub-location&gt;Washington, DC&lt;/pub-location&gt;&lt;publisher&gt;Coin Center&lt;/publisher&gt;&lt;urls&gt;&lt;related-urls&gt;&lt;url&gt;https://coincenter.org/entry/coin-center-releases-march-2015-bitcoin-public-sentiment-survey-data&lt;/url&gt;&lt;/related-urls&gt;&lt;/urls&gt;&lt;language&gt;English&lt;/language&gt;&lt;/record&gt;&lt;/Cite&gt;&lt;/EndNote&gt;</w:instrText>
      </w:r>
      <w:r>
        <w:fldChar w:fldCharType="separate"/>
      </w:r>
      <w:r>
        <w:rPr>
          <w:noProof/>
        </w:rPr>
        <w:t>(Agrawal 2015)</w:t>
      </w:r>
      <w:r>
        <w:fldChar w:fldCharType="end"/>
      </w:r>
      <w:r>
        <w:t xml:space="preserve"> e </w:t>
      </w:r>
      <w:r>
        <w:fldChar w:fldCharType="begin"/>
      </w:r>
      <w:r>
        <w:instrText xml:space="preserve"> ADDIN EN.CITE &lt;EndNote&gt;&lt;Cite&gt;&lt;Author&gt;Brown&lt;/Author&gt;&lt;Year&gt;2018&lt;/Year&gt;&lt;RecNum&gt;3&lt;/RecNum&gt;&lt;DisplayText&gt;(Brown 2018)&lt;/DisplayText&gt;&lt;record&gt;&lt;rec-number&gt;3&lt;/rec-number&gt;&lt;foreign-keys&gt;&lt;key app="EN" db-id="229z9ezaste259evzvxx505x22td2f9e5000" timestamp="1539544699"&gt;3&lt;/key&gt;&lt;/foreign-keys&gt;&lt;ref-type name="Web Page"&gt;12&lt;/ref-type&gt;&lt;contributors&gt;&lt;authors&gt;&lt;author&gt;Mike Brown&lt;/author&gt;&lt;/authors&gt;&lt;/contributors&gt;&lt;titles&gt;&lt;title&gt;Bitcoin’s Present (and Future) Role in the American Economy&lt;/title&gt;&lt;secondary-title&gt;Personal Finance&lt;/secondary-title&gt;&lt;/titles&gt;&lt;volume&gt;2018&lt;/volume&gt;&lt;number&gt;10 de outubro&lt;/number&gt;&lt;dates&gt;&lt;year&gt;2018&lt;/year&gt;&lt;pub-dates&gt;&lt;date&gt;23 de agosto de 2018&lt;/date&gt;&lt;/pub-dates&gt;&lt;/dates&gt;&lt;pub-location&gt;Hoboken, NJ&lt;/pub-location&gt;&lt;publisher&gt;LendEDU&lt;/publisher&gt;&lt;urls&gt;&lt;related-urls&gt;&lt;url&gt;https://lendedu.com/blog/bitcoins-role-in-the-american-economy/&lt;/url&gt;&lt;/related-urls&gt;&lt;/urls&gt;&lt;language&gt;English&lt;/language&gt;&lt;/record&gt;&lt;/Cite&gt;&lt;/EndNote&gt;</w:instrText>
      </w:r>
      <w:r>
        <w:fldChar w:fldCharType="separate"/>
      </w:r>
      <w:r>
        <w:rPr>
          <w:noProof/>
        </w:rPr>
        <w:t>(Brown 2018)</w:t>
      </w:r>
      <w:r>
        <w:fldChar w:fldCharType="end"/>
      </w:r>
      <w:r>
        <w:t xml:space="preserve"> se reportam a sondagens </w:t>
      </w:r>
      <w:r w:rsidRPr="00264FB4">
        <w:rPr>
          <w:i/>
        </w:rPr>
        <w:t>online</w:t>
      </w:r>
      <w:r>
        <w:t xml:space="preserve">, pelo que existem limitações na generalização das inferências de ambas as sondagens à população em geral. A utilização de uma metodologia de correção de resultados é referida explicitamente apenas na sondagem do </w:t>
      </w:r>
      <w:proofErr w:type="spellStart"/>
      <w:r>
        <w:t>Coin</w:t>
      </w:r>
      <w:proofErr w:type="spellEnd"/>
      <w:r>
        <w:t xml:space="preserve"> </w:t>
      </w:r>
      <w:proofErr w:type="spellStart"/>
      <w:r>
        <w:t>Center</w:t>
      </w:r>
      <w:proofErr w:type="spellEnd"/>
      <w:r>
        <w:t xml:space="preserve"> por </w:t>
      </w:r>
      <w:r>
        <w:fldChar w:fldCharType="begin"/>
      </w:r>
      <w:r>
        <w:instrText xml:space="preserve"> ADDIN EN.CITE &lt;EndNote&gt;&lt;Cite&gt;&lt;Author&gt;Valkenburgh&lt;/Author&gt;&lt;Year&gt;2015&lt;/Year&gt;&lt;RecNum&gt;2&lt;/RecNum&gt;&lt;DisplayText&gt;(Valkenburgh 2015)&lt;/DisplayText&gt;&lt;record&gt;&lt;rec-number&gt;2&lt;/rec-number&gt;&lt;foreign-keys&gt;&lt;key app="EN" db-id="229z9ezaste259evzvxx505x22td2f9e5000" timestamp="1539543130"&gt;2&lt;/key&gt;&lt;/foreign-keys&gt;&lt;ref-type name="Web Page"&gt;12&lt;/ref-type&gt;&lt;contributors&gt;&lt;authors&gt;&lt;author&gt;Peter Van Valkenburgh&lt;/author&gt;&lt;/authors&gt;&lt;/contributors&gt;&lt;titles&gt;&lt;title&gt;Coin Center’s new Bitcoin Public Sentiment Survey&lt;/title&gt;&lt;/titles&gt;&lt;volume&gt;2018&lt;/volume&gt;&lt;number&gt;14 de outubro&lt;/number&gt;&lt;dates&gt;&lt;year&gt;2015&lt;/year&gt;&lt;pub-dates&gt;&lt;date&gt;27 de janeiro de 2015&lt;/date&gt;&lt;/pub-dates&gt;&lt;/dates&gt;&lt;pub-location&gt;Washington, DC&lt;/pub-location&gt;&lt;publisher&gt;Coin Center&lt;/publisher&gt;&lt;urls&gt;&lt;related-urls&gt;&lt;url&gt;https://coincenter.org/entry/coin-center-s-new-bitcoin-public-sentiment-survey&lt;/url&gt;&lt;/related-urls&gt;&lt;/urls&gt;&lt;language&gt;English&lt;/language&gt;&lt;/record&gt;&lt;/Cite&gt;&lt;/EndNote&gt;</w:instrText>
      </w:r>
      <w:r>
        <w:fldChar w:fldCharType="separate"/>
      </w:r>
      <w:r>
        <w:rPr>
          <w:noProof/>
        </w:rPr>
        <w:t>(Valkenburgh 2015)</w:t>
      </w:r>
      <w:r>
        <w:fldChar w:fldCharType="end"/>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41595"/>
    <w:multiLevelType w:val="hybridMultilevel"/>
    <w:tmpl w:val="C52A961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 w15:restartNumberingAfterBreak="0">
    <w:nsid w:val="397B6568"/>
    <w:multiLevelType w:val="hybridMultilevel"/>
    <w:tmpl w:val="1BE0C85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 w15:restartNumberingAfterBreak="0">
    <w:nsid w:val="5ADC067D"/>
    <w:multiLevelType w:val="multilevel"/>
    <w:tmpl w:val="10FE52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cago 16th Author-Date (Portuguese)&lt;/Style&gt;&lt;LeftDelim&gt;{&lt;/LeftDelim&gt;&lt;RightDelim&gt;}&lt;/RightDelim&gt;&lt;FontName&gt;Arial&lt;/FontName&gt;&lt;FontSize&gt;11&lt;/FontSize&gt;&lt;ReflistTitle&gt;&lt;/ReflistTitle&gt;&lt;StartingRefnum&gt;1&lt;/StartingRefnum&gt;&lt;FirstLineIndent&gt;0&lt;/FirstLineIndent&gt;&lt;HangingIndent&gt;396&lt;/HangingIndent&gt;&lt;LineSpacing&gt;1&lt;/LineSpacing&gt;&lt;SpaceAfter&gt;3&lt;/SpaceAfter&gt;&lt;HyperlinksEnabled&gt;0&lt;/HyperlinksEnabled&gt;&lt;HyperlinksVisible&gt;0&lt;/HyperlinksVisible&gt;&lt;EnableBibliographyCategories&gt;0&lt;/EnableBibliographyCategories&gt;&lt;/ENLayout&gt;"/>
    <w:docVar w:name="EN.Libraries" w:val="&lt;Libraries&gt;&lt;item db-id=&quot;229z9ezaste259evzvxx505x22td2f9e5000&quot;&gt;PFlib&lt;record-ids&gt;&lt;item&gt;1&lt;/item&gt;&lt;item&gt;2&lt;/item&gt;&lt;item&gt;3&lt;/item&gt;&lt;item&gt;4&lt;/item&gt;&lt;item&gt;5&lt;/item&gt;&lt;item&gt;6&lt;/item&gt;&lt;item&gt;7&lt;/item&gt;&lt;item&gt;8&lt;/item&gt;&lt;item&gt;9&lt;/item&gt;&lt;item&gt;10&lt;/item&gt;&lt;/record-ids&gt;&lt;/item&gt;&lt;/Libraries&gt;"/>
  </w:docVars>
  <w:rsids>
    <w:rsidRoot w:val="00BA267A"/>
    <w:rsid w:val="00053435"/>
    <w:rsid w:val="00055229"/>
    <w:rsid w:val="0007456A"/>
    <w:rsid w:val="00074E91"/>
    <w:rsid w:val="000C47BD"/>
    <w:rsid w:val="000D508A"/>
    <w:rsid w:val="000F5657"/>
    <w:rsid w:val="001326D2"/>
    <w:rsid w:val="00135A3C"/>
    <w:rsid w:val="001547D2"/>
    <w:rsid w:val="00190086"/>
    <w:rsid w:val="001E26BA"/>
    <w:rsid w:val="001E4FF0"/>
    <w:rsid w:val="001F6EE9"/>
    <w:rsid w:val="00225748"/>
    <w:rsid w:val="002264EA"/>
    <w:rsid w:val="00235E1E"/>
    <w:rsid w:val="00254E29"/>
    <w:rsid w:val="0026336B"/>
    <w:rsid w:val="00264FB4"/>
    <w:rsid w:val="00265BDE"/>
    <w:rsid w:val="0027567E"/>
    <w:rsid w:val="002A64A7"/>
    <w:rsid w:val="002B39E1"/>
    <w:rsid w:val="002D27E1"/>
    <w:rsid w:val="002E198F"/>
    <w:rsid w:val="002F41DA"/>
    <w:rsid w:val="0038048B"/>
    <w:rsid w:val="003860CF"/>
    <w:rsid w:val="00391E69"/>
    <w:rsid w:val="003C1D3F"/>
    <w:rsid w:val="003C27F0"/>
    <w:rsid w:val="003C6E9D"/>
    <w:rsid w:val="003E096D"/>
    <w:rsid w:val="00407388"/>
    <w:rsid w:val="0041496C"/>
    <w:rsid w:val="00416D94"/>
    <w:rsid w:val="00442E0F"/>
    <w:rsid w:val="00455780"/>
    <w:rsid w:val="004630DD"/>
    <w:rsid w:val="00463C1E"/>
    <w:rsid w:val="00464D68"/>
    <w:rsid w:val="004731A9"/>
    <w:rsid w:val="00490035"/>
    <w:rsid w:val="004B231E"/>
    <w:rsid w:val="004D2713"/>
    <w:rsid w:val="004E32CE"/>
    <w:rsid w:val="004E39D5"/>
    <w:rsid w:val="004F6189"/>
    <w:rsid w:val="005257C9"/>
    <w:rsid w:val="00531FFE"/>
    <w:rsid w:val="00572774"/>
    <w:rsid w:val="00620770"/>
    <w:rsid w:val="00627CA6"/>
    <w:rsid w:val="00656B5A"/>
    <w:rsid w:val="00657F64"/>
    <w:rsid w:val="00684DDD"/>
    <w:rsid w:val="00692087"/>
    <w:rsid w:val="00704408"/>
    <w:rsid w:val="007049F0"/>
    <w:rsid w:val="0072539B"/>
    <w:rsid w:val="00743971"/>
    <w:rsid w:val="00766167"/>
    <w:rsid w:val="00775DEB"/>
    <w:rsid w:val="007A2F55"/>
    <w:rsid w:val="007E029F"/>
    <w:rsid w:val="007F122B"/>
    <w:rsid w:val="0081590F"/>
    <w:rsid w:val="00821E47"/>
    <w:rsid w:val="008309D8"/>
    <w:rsid w:val="008311F6"/>
    <w:rsid w:val="008409FD"/>
    <w:rsid w:val="008E7527"/>
    <w:rsid w:val="008F44B7"/>
    <w:rsid w:val="00927962"/>
    <w:rsid w:val="00930443"/>
    <w:rsid w:val="009457D2"/>
    <w:rsid w:val="009469BB"/>
    <w:rsid w:val="0096689E"/>
    <w:rsid w:val="00986C98"/>
    <w:rsid w:val="009A1CED"/>
    <w:rsid w:val="009C04C2"/>
    <w:rsid w:val="009C3929"/>
    <w:rsid w:val="009D498A"/>
    <w:rsid w:val="00A03600"/>
    <w:rsid w:val="00A03EB2"/>
    <w:rsid w:val="00A16A8B"/>
    <w:rsid w:val="00A31972"/>
    <w:rsid w:val="00A33A6C"/>
    <w:rsid w:val="00A41B86"/>
    <w:rsid w:val="00A65996"/>
    <w:rsid w:val="00A711DE"/>
    <w:rsid w:val="00A76315"/>
    <w:rsid w:val="00A939F7"/>
    <w:rsid w:val="00AA6D81"/>
    <w:rsid w:val="00AE451A"/>
    <w:rsid w:val="00B01623"/>
    <w:rsid w:val="00B03D7D"/>
    <w:rsid w:val="00B32091"/>
    <w:rsid w:val="00B36918"/>
    <w:rsid w:val="00B766F2"/>
    <w:rsid w:val="00B91A38"/>
    <w:rsid w:val="00BA17FC"/>
    <w:rsid w:val="00BA267A"/>
    <w:rsid w:val="00BC075E"/>
    <w:rsid w:val="00BE3622"/>
    <w:rsid w:val="00BF7539"/>
    <w:rsid w:val="00C33B79"/>
    <w:rsid w:val="00C37742"/>
    <w:rsid w:val="00C9184F"/>
    <w:rsid w:val="00C9515D"/>
    <w:rsid w:val="00CA117F"/>
    <w:rsid w:val="00CA32A4"/>
    <w:rsid w:val="00CC0860"/>
    <w:rsid w:val="00CD56F6"/>
    <w:rsid w:val="00D155FA"/>
    <w:rsid w:val="00D32866"/>
    <w:rsid w:val="00D34CFF"/>
    <w:rsid w:val="00D4599F"/>
    <w:rsid w:val="00D52620"/>
    <w:rsid w:val="00D52CF5"/>
    <w:rsid w:val="00D7052F"/>
    <w:rsid w:val="00D851F2"/>
    <w:rsid w:val="00DA6993"/>
    <w:rsid w:val="00DC6AD4"/>
    <w:rsid w:val="00DC7932"/>
    <w:rsid w:val="00DE67E0"/>
    <w:rsid w:val="00DE687E"/>
    <w:rsid w:val="00DE72D1"/>
    <w:rsid w:val="00E3456B"/>
    <w:rsid w:val="00E36D3B"/>
    <w:rsid w:val="00E4209B"/>
    <w:rsid w:val="00E66467"/>
    <w:rsid w:val="00E77E51"/>
    <w:rsid w:val="00E9223A"/>
    <w:rsid w:val="00E92D13"/>
    <w:rsid w:val="00EB756E"/>
    <w:rsid w:val="00ED0B21"/>
    <w:rsid w:val="00F272B5"/>
    <w:rsid w:val="00F34F42"/>
    <w:rsid w:val="00F36D39"/>
    <w:rsid w:val="00FB37E0"/>
    <w:rsid w:val="00FD0A23"/>
    <w:rsid w:val="00FF622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CF7C5"/>
  <w15:docId w15:val="{430703BD-51ED-5045-93AD-C4BBE3362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pt-PT" w:eastAsia="pt-PT" w:bidi="ar-SA"/>
      </w:rPr>
    </w:rPrDefault>
    <w:pPrDefault>
      <w:pPr>
        <w:widowControl w:val="0"/>
        <w:spacing w:after="10" w:line="360" w:lineRule="auto"/>
        <w:ind w:left="-30" w:firstLine="390"/>
        <w:contextualSpacing/>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spacing w:before="200" w:after="0"/>
      <w:ind w:firstLine="0"/>
      <w:outlineLvl w:val="0"/>
    </w:pPr>
    <w:rPr>
      <w:rFonts w:ascii="Trebuchet MS" w:eastAsia="Trebuchet MS" w:hAnsi="Trebuchet MS" w:cs="Trebuchet MS"/>
      <w:sz w:val="32"/>
      <w:szCs w:val="32"/>
    </w:rPr>
  </w:style>
  <w:style w:type="paragraph" w:styleId="Ttulo2">
    <w:name w:val="heading 2"/>
    <w:basedOn w:val="Normal"/>
    <w:next w:val="Normal"/>
    <w:uiPriority w:val="9"/>
    <w:unhideWhenUsed/>
    <w:qFormat/>
    <w:pPr>
      <w:spacing w:before="200" w:after="0"/>
      <w:outlineLvl w:val="1"/>
    </w:pPr>
    <w:rPr>
      <w:rFonts w:ascii="Trebuchet MS" w:eastAsia="Trebuchet MS" w:hAnsi="Trebuchet MS" w:cs="Trebuchet MS"/>
      <w:b/>
      <w:sz w:val="26"/>
      <w:szCs w:val="26"/>
    </w:rPr>
  </w:style>
  <w:style w:type="paragraph" w:styleId="Ttulo3">
    <w:name w:val="heading 3"/>
    <w:basedOn w:val="Normal"/>
    <w:next w:val="Normal"/>
    <w:uiPriority w:val="9"/>
    <w:unhideWhenUsed/>
    <w:qFormat/>
    <w:pPr>
      <w:spacing w:before="160" w:after="0"/>
      <w:outlineLvl w:val="2"/>
    </w:pPr>
    <w:rPr>
      <w:rFonts w:ascii="Trebuchet MS" w:eastAsia="Trebuchet MS" w:hAnsi="Trebuchet MS" w:cs="Trebuchet MS"/>
      <w:b/>
      <w:color w:val="666666"/>
      <w:sz w:val="24"/>
      <w:szCs w:val="24"/>
    </w:rPr>
  </w:style>
  <w:style w:type="paragraph" w:styleId="Ttulo4">
    <w:name w:val="heading 4"/>
    <w:basedOn w:val="Normal"/>
    <w:next w:val="Normal"/>
    <w:uiPriority w:val="9"/>
    <w:semiHidden/>
    <w:unhideWhenUsed/>
    <w:qFormat/>
    <w:pPr>
      <w:jc w:val="center"/>
      <w:outlineLvl w:val="3"/>
    </w:pPr>
    <w:rPr>
      <w:rFonts w:ascii="Corsiva" w:eastAsia="Corsiva" w:hAnsi="Corsiva" w:cs="Corsiva"/>
      <w:i/>
      <w:color w:val="6AA84F"/>
      <w:sz w:val="28"/>
      <w:szCs w:val="28"/>
    </w:rPr>
  </w:style>
  <w:style w:type="paragraph" w:styleId="Ttulo5">
    <w:name w:val="heading 5"/>
    <w:basedOn w:val="Normal"/>
    <w:next w:val="Normal"/>
    <w:uiPriority w:val="9"/>
    <w:semiHidden/>
    <w:unhideWhenUsed/>
    <w:qFormat/>
    <w:pPr>
      <w:spacing w:before="160" w:after="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spacing w:before="160" w:after="0"/>
      <w:outlineLvl w:val="5"/>
    </w:pPr>
    <w:rPr>
      <w:rFonts w:ascii="Trebuchet MS" w:eastAsia="Trebuchet MS" w:hAnsi="Trebuchet MS" w:cs="Trebuchet MS"/>
      <w:i/>
      <w:color w:val="66666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jc w:val="center"/>
    </w:pPr>
    <w:rPr>
      <w:rFonts w:ascii="Trebuchet MS" w:eastAsia="Trebuchet MS" w:hAnsi="Trebuchet MS" w:cs="Trebuchet MS"/>
      <w:b/>
      <w:sz w:val="36"/>
      <w:szCs w:val="36"/>
    </w:rPr>
  </w:style>
  <w:style w:type="paragraph" w:styleId="Subttulo">
    <w:name w:val="Subtitle"/>
    <w:basedOn w:val="Normal"/>
    <w:next w:val="Normal"/>
    <w:uiPriority w:val="11"/>
    <w:qFormat/>
    <w:pPr>
      <w:jc w:val="center"/>
    </w:pPr>
    <w:rPr>
      <w:rFonts w:ascii="Trebuchet MS" w:eastAsia="Trebuchet MS" w:hAnsi="Trebuchet MS" w:cs="Trebuchet MS"/>
      <w:sz w:val="36"/>
      <w:szCs w:val="36"/>
    </w:rPr>
  </w:style>
  <w:style w:type="table" w:customStyle="1" w:styleId="a">
    <w:basedOn w:val="TableNormal1"/>
    <w:tblPr>
      <w:tblStyleRowBandSize w:val="1"/>
      <w:tblStyleColBandSize w:val="1"/>
    </w:tblPr>
  </w:style>
  <w:style w:type="paragraph" w:styleId="Cabealho">
    <w:name w:val="header"/>
    <w:basedOn w:val="Normal"/>
    <w:link w:val="CabealhoCarter"/>
    <w:uiPriority w:val="99"/>
    <w:unhideWhenUsed/>
    <w:rsid w:val="00B766F2"/>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766F2"/>
  </w:style>
  <w:style w:type="paragraph" w:styleId="Rodap">
    <w:name w:val="footer"/>
    <w:basedOn w:val="Normal"/>
    <w:link w:val="RodapCarter"/>
    <w:uiPriority w:val="99"/>
    <w:unhideWhenUsed/>
    <w:rsid w:val="00B766F2"/>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766F2"/>
  </w:style>
  <w:style w:type="paragraph" w:styleId="Textodebalo">
    <w:name w:val="Balloon Text"/>
    <w:basedOn w:val="Normal"/>
    <w:link w:val="TextodebaloCarter"/>
    <w:uiPriority w:val="99"/>
    <w:semiHidden/>
    <w:unhideWhenUsed/>
    <w:rsid w:val="00B32091"/>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B32091"/>
    <w:rPr>
      <w:rFonts w:ascii="Times New Roman" w:hAnsi="Times New Roman" w:cs="Times New Roman"/>
      <w:sz w:val="18"/>
      <w:szCs w:val="18"/>
    </w:rPr>
  </w:style>
  <w:style w:type="character" w:styleId="Hiperligao">
    <w:name w:val="Hyperlink"/>
    <w:basedOn w:val="Tipodeletrapredefinidodopargrafo"/>
    <w:uiPriority w:val="99"/>
    <w:unhideWhenUsed/>
    <w:rsid w:val="004731A9"/>
    <w:rPr>
      <w:color w:val="0563C1" w:themeColor="hyperlink"/>
      <w:u w:val="single"/>
    </w:rPr>
  </w:style>
  <w:style w:type="character" w:customStyle="1" w:styleId="MenoNoResolvida1">
    <w:name w:val="Menção Não Resolvida1"/>
    <w:basedOn w:val="Tipodeletrapredefinidodopargrafo"/>
    <w:uiPriority w:val="99"/>
    <w:semiHidden/>
    <w:unhideWhenUsed/>
    <w:rsid w:val="004731A9"/>
    <w:rPr>
      <w:color w:val="605E5C"/>
      <w:shd w:val="clear" w:color="auto" w:fill="E1DFDD"/>
    </w:rPr>
  </w:style>
  <w:style w:type="character" w:styleId="Hiperligaovisitada">
    <w:name w:val="FollowedHyperlink"/>
    <w:basedOn w:val="Tipodeletrapredefinidodopargrafo"/>
    <w:uiPriority w:val="99"/>
    <w:semiHidden/>
    <w:unhideWhenUsed/>
    <w:rsid w:val="000C47BD"/>
    <w:rPr>
      <w:color w:val="954F72" w:themeColor="followedHyperlink"/>
      <w:u w:val="single"/>
    </w:rPr>
  </w:style>
  <w:style w:type="paragraph" w:styleId="PargrafodaLista">
    <w:name w:val="List Paragraph"/>
    <w:basedOn w:val="Normal"/>
    <w:uiPriority w:val="34"/>
    <w:qFormat/>
    <w:rsid w:val="000C47BD"/>
    <w:pPr>
      <w:ind w:left="720"/>
    </w:pPr>
  </w:style>
  <w:style w:type="paragraph" w:styleId="Cabealhodondice">
    <w:name w:val="TOC Heading"/>
    <w:basedOn w:val="Ttulo1"/>
    <w:next w:val="Normal"/>
    <w:uiPriority w:val="39"/>
    <w:unhideWhenUsed/>
    <w:qFormat/>
    <w:rsid w:val="00055229"/>
    <w:pPr>
      <w:keepNext/>
      <w:keepLines/>
      <w:widowControl/>
      <w:spacing w:before="240" w:line="259" w:lineRule="auto"/>
      <w:ind w:left="0"/>
      <w:contextualSpacing w:val="0"/>
      <w:jc w:val="left"/>
      <w:outlineLvl w:val="9"/>
    </w:pPr>
    <w:rPr>
      <w:rFonts w:asciiTheme="majorHAnsi" w:eastAsiaTheme="majorEastAsia" w:hAnsiTheme="majorHAnsi" w:cstheme="majorBidi"/>
      <w:color w:val="2F5496" w:themeColor="accent1" w:themeShade="BF"/>
      <w:lang w:val="en-US" w:eastAsia="en-US"/>
    </w:rPr>
  </w:style>
  <w:style w:type="paragraph" w:styleId="ndice1">
    <w:name w:val="toc 1"/>
    <w:basedOn w:val="Normal"/>
    <w:next w:val="Normal"/>
    <w:autoRedefine/>
    <w:uiPriority w:val="39"/>
    <w:unhideWhenUsed/>
    <w:rsid w:val="00055229"/>
    <w:pPr>
      <w:spacing w:after="100"/>
      <w:ind w:left="0"/>
    </w:pPr>
  </w:style>
  <w:style w:type="paragraph" w:styleId="ndice2">
    <w:name w:val="toc 2"/>
    <w:basedOn w:val="Normal"/>
    <w:next w:val="Normal"/>
    <w:autoRedefine/>
    <w:uiPriority w:val="39"/>
    <w:unhideWhenUsed/>
    <w:rsid w:val="00055229"/>
    <w:pPr>
      <w:spacing w:after="100"/>
      <w:ind w:left="220"/>
    </w:pPr>
  </w:style>
  <w:style w:type="paragraph" w:styleId="ndice3">
    <w:name w:val="toc 3"/>
    <w:basedOn w:val="Normal"/>
    <w:next w:val="Normal"/>
    <w:autoRedefine/>
    <w:uiPriority w:val="39"/>
    <w:unhideWhenUsed/>
    <w:rsid w:val="00055229"/>
    <w:pPr>
      <w:spacing w:after="100"/>
      <w:ind w:left="440"/>
    </w:pPr>
  </w:style>
  <w:style w:type="paragraph" w:styleId="Reviso">
    <w:name w:val="Revision"/>
    <w:hidden/>
    <w:uiPriority w:val="99"/>
    <w:semiHidden/>
    <w:rsid w:val="002D27E1"/>
    <w:pPr>
      <w:widowControl/>
      <w:spacing w:after="0" w:line="240" w:lineRule="auto"/>
      <w:ind w:left="0" w:firstLine="0"/>
      <w:contextualSpacing w:val="0"/>
      <w:jc w:val="left"/>
    </w:pPr>
  </w:style>
  <w:style w:type="character" w:styleId="MenoNoResolvida">
    <w:name w:val="Unresolved Mention"/>
    <w:basedOn w:val="Tipodeletrapredefinidodopargrafo"/>
    <w:uiPriority w:val="99"/>
    <w:semiHidden/>
    <w:unhideWhenUsed/>
    <w:rsid w:val="0072539B"/>
    <w:rPr>
      <w:color w:val="605E5C"/>
      <w:shd w:val="clear" w:color="auto" w:fill="E1DFDD"/>
    </w:rPr>
  </w:style>
  <w:style w:type="paragraph" w:customStyle="1" w:styleId="EndNoteBibliographyTitle">
    <w:name w:val="EndNote Bibliography Title"/>
    <w:basedOn w:val="Normal"/>
    <w:link w:val="EndNoteBibliographyTitleCarter"/>
    <w:rsid w:val="00135A3C"/>
    <w:pPr>
      <w:spacing w:after="0"/>
      <w:jc w:val="center"/>
    </w:pPr>
    <w:rPr>
      <w:noProof/>
    </w:rPr>
  </w:style>
  <w:style w:type="character" w:customStyle="1" w:styleId="EndNoteBibliographyTitleCarter">
    <w:name w:val="EndNote Bibliography Title Caráter"/>
    <w:basedOn w:val="Tipodeletrapredefinidodopargrafo"/>
    <w:link w:val="EndNoteBibliographyTitle"/>
    <w:rsid w:val="00135A3C"/>
    <w:rPr>
      <w:noProof/>
    </w:rPr>
  </w:style>
  <w:style w:type="paragraph" w:customStyle="1" w:styleId="EndNoteBibliography">
    <w:name w:val="EndNote Bibliography"/>
    <w:basedOn w:val="Normal"/>
    <w:link w:val="EndNoteBibliographyCarter"/>
    <w:rsid w:val="00135A3C"/>
    <w:rPr>
      <w:noProof/>
    </w:rPr>
  </w:style>
  <w:style w:type="character" w:customStyle="1" w:styleId="EndNoteBibliographyCarter">
    <w:name w:val="EndNote Bibliography Caráter"/>
    <w:basedOn w:val="Tipodeletrapredefinidodopargrafo"/>
    <w:link w:val="EndNoteBibliography"/>
    <w:rsid w:val="00135A3C"/>
    <w:rPr>
      <w:noProof/>
    </w:rPr>
  </w:style>
  <w:style w:type="paragraph" w:styleId="Textodenotaderodap">
    <w:name w:val="footnote text"/>
    <w:basedOn w:val="Normal"/>
    <w:link w:val="TextodenotaderodapCarter"/>
    <w:uiPriority w:val="99"/>
    <w:semiHidden/>
    <w:unhideWhenUsed/>
    <w:rsid w:val="00264FB4"/>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264FB4"/>
    <w:rPr>
      <w:sz w:val="20"/>
      <w:szCs w:val="20"/>
    </w:rPr>
  </w:style>
  <w:style w:type="character" w:styleId="Refdenotaderodap">
    <w:name w:val="footnote reference"/>
    <w:basedOn w:val="Tipodeletrapredefinidodopargrafo"/>
    <w:uiPriority w:val="99"/>
    <w:semiHidden/>
    <w:unhideWhenUsed/>
    <w:rsid w:val="00264FB4"/>
    <w:rPr>
      <w:vertAlign w:val="superscript"/>
    </w:rPr>
  </w:style>
  <w:style w:type="paragraph" w:styleId="Legenda">
    <w:name w:val="caption"/>
    <w:basedOn w:val="Normal"/>
    <w:next w:val="Normal"/>
    <w:uiPriority w:val="35"/>
    <w:unhideWhenUsed/>
    <w:qFormat/>
    <w:rsid w:val="001547D2"/>
    <w:pPr>
      <w:spacing w:after="200" w:line="240" w:lineRule="auto"/>
    </w:pPr>
    <w:rPr>
      <w:iCs/>
      <w:color w:val="auto"/>
      <w:sz w:val="20"/>
      <w:szCs w:val="18"/>
    </w:rPr>
  </w:style>
  <w:style w:type="paragraph" w:styleId="ndicedeilustraes">
    <w:name w:val="table of figures"/>
    <w:basedOn w:val="Normal"/>
    <w:next w:val="Normal"/>
    <w:uiPriority w:val="99"/>
    <w:unhideWhenUsed/>
    <w:rsid w:val="00074E91"/>
    <w:pPr>
      <w:spacing w:after="0"/>
      <w:ind w:left="0"/>
    </w:pPr>
  </w:style>
  <w:style w:type="paragraph" w:styleId="Citao">
    <w:name w:val="Quote"/>
    <w:basedOn w:val="Normal"/>
    <w:next w:val="Normal"/>
    <w:link w:val="CitaoCarter"/>
    <w:uiPriority w:val="29"/>
    <w:qFormat/>
    <w:rsid w:val="00490035"/>
    <w:pPr>
      <w:spacing w:before="200" w:after="160"/>
      <w:ind w:left="993" w:right="946" w:firstLine="0"/>
      <w:jc w:val="center"/>
    </w:pPr>
    <w:rPr>
      <w:i/>
      <w:iCs/>
      <w:color w:val="404040" w:themeColor="text1" w:themeTint="BF"/>
    </w:rPr>
  </w:style>
  <w:style w:type="character" w:customStyle="1" w:styleId="CitaoCarter">
    <w:name w:val="Citação Caráter"/>
    <w:basedOn w:val="Tipodeletrapredefinidodopargrafo"/>
    <w:link w:val="Citao"/>
    <w:uiPriority w:val="29"/>
    <w:rsid w:val="0049003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535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up201806388@fe.up.pt" TargetMode="External"/><Relationship Id="rId18" Type="http://schemas.openxmlformats.org/officeDocument/2006/relationships/hyperlink" Target="https://docs.google.com/document/d/1TDC1behVq8x7fQL4CcPEEh_np5GXviJevQxnQ9gbiJs/edit" TargetMode="External"/><Relationship Id="rId26" Type="http://schemas.openxmlformats.org/officeDocument/2006/relationships/hyperlink" Target="https://docs.google.com/document/d/1TDC1behVq8x7fQL4CcPEEh_np5GXviJevQxnQ9gbiJs/edit" TargetMode="External"/><Relationship Id="rId3" Type="http://schemas.openxmlformats.org/officeDocument/2006/relationships/styles" Target="styles.xml"/><Relationship Id="rId21" Type="http://schemas.openxmlformats.org/officeDocument/2006/relationships/hyperlink" Target="https://docs.google.com/document/d/1TDC1behVq8x7fQL4CcPEEh_np5GXviJevQxnQ9gbiJs/edit" TargetMode="External"/><Relationship Id="rId34" Type="http://schemas.openxmlformats.org/officeDocument/2006/relationships/hyperlink" Target="https://coincenter.org/entry/coin-center-s-new-bitcoin-public-sentiment-survey" TargetMode="External"/><Relationship Id="rId7" Type="http://schemas.openxmlformats.org/officeDocument/2006/relationships/endnotes" Target="endnotes.xml"/><Relationship Id="rId12" Type="http://schemas.openxmlformats.org/officeDocument/2006/relationships/hyperlink" Target="mailto:asousa@fe.up.pt" TargetMode="External"/><Relationship Id="rId17" Type="http://schemas.openxmlformats.org/officeDocument/2006/relationships/hyperlink" Target="http://biblioteca.fe.up.pt/" TargetMode="External"/><Relationship Id="rId25" Type="http://schemas.openxmlformats.org/officeDocument/2006/relationships/hyperlink" Target="http://libguides.fe.up.pt/gestoresbibliograficos" TargetMode="External"/><Relationship Id="rId33" Type="http://schemas.openxmlformats.org/officeDocument/2006/relationships/hyperlink" Target="https://mises.org/library/freeman-1995"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email@email.com" TargetMode="External"/><Relationship Id="rId20" Type="http://schemas.openxmlformats.org/officeDocument/2006/relationships/hyperlink" Target="https://docs.google.com/document/d/1TDC1behVq8x7fQL4CcPEEh_np5GXviJevQxnQ9gbiJs/edit" TargetMode="External"/><Relationship Id="rId29" Type="http://schemas.openxmlformats.org/officeDocument/2006/relationships/hyperlink" Target="https://www.ecb.europa.eu/mopo/implement/mr/html/calc.e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201806242@fe.up.pt" TargetMode="External"/><Relationship Id="rId24" Type="http://schemas.openxmlformats.org/officeDocument/2006/relationships/hyperlink" Target="http://libguides.fe.up.pt/citacaoereferencias" TargetMode="External"/><Relationship Id="rId32" Type="http://schemas.openxmlformats.org/officeDocument/2006/relationships/hyperlink" Target="https://bitcoin.org/bitcoin.pd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email@email.com" TargetMode="External"/><Relationship Id="rId23" Type="http://schemas.openxmlformats.org/officeDocument/2006/relationships/image" Target="media/image3.jpg"/><Relationship Id="rId28" Type="http://schemas.openxmlformats.org/officeDocument/2006/relationships/hyperlink" Target="https://lendedu.com/blog/bitcoins-role-in-the-american-economy/" TargetMode="External"/><Relationship Id="rId36" Type="http://schemas.openxmlformats.org/officeDocument/2006/relationships/footer" Target="footer1.xml"/><Relationship Id="rId10" Type="http://schemas.openxmlformats.org/officeDocument/2006/relationships/hyperlink" Target="mailto:up201800698@fe.up.pt" TargetMode="External"/><Relationship Id="rId19" Type="http://schemas.openxmlformats.org/officeDocument/2006/relationships/hyperlink" Target="https://docs.google.com/document/d/1TDC1behVq8x7fQL4CcPEEh_np5GXviJevQxnQ9gbiJs/edit" TargetMode="External"/><Relationship Id="rId31" Type="http://schemas.openxmlformats.org/officeDocument/2006/relationships/hyperlink" Target="https://metzdowd.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up201806630@fe.up.pt" TargetMode="External"/><Relationship Id="rId22" Type="http://schemas.openxmlformats.org/officeDocument/2006/relationships/hyperlink" Target="https://docs.google.com/document/d/1TDC1behVq8x7fQL4CcPEEh_np5GXviJevQxnQ9gbiJs/edit" TargetMode="External"/><Relationship Id="rId27" Type="http://schemas.openxmlformats.org/officeDocument/2006/relationships/hyperlink" Target="https://coincenter.org/entry/coin-center-releases-march-2015-bitcoin-public-sentiment-survey-data" TargetMode="External"/><Relationship Id="rId30" Type="http://schemas.openxmlformats.org/officeDocument/2006/relationships/hyperlink" Target="https://www.federalreserve.gov/monetarypolicy/reservereq.htm" TargetMode="External"/><Relationship Id="rId35" Type="http://schemas.openxmlformats.org/officeDocument/2006/relationships/hyperlink" Target="https://docs.google.com/document/d/1TDC1behVq8x7fQL4CcPEEh_np5GXviJevQxnQ9gbiJs/edi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C0B7C-D1FF-491F-AFE3-350A0B904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21</Pages>
  <Words>4822</Words>
  <Characters>26044</Characters>
  <Application>Microsoft Office Word</Application>
  <DocSecurity>0</DocSecurity>
  <Lines>217</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 para o Relatório Técnico - UC Projeto FEUP</vt:lpstr>
      <vt:lpstr/>
    </vt:vector>
  </TitlesOfParts>
  <Company>FEUP</Company>
  <LinksUpToDate>false</LinksUpToDate>
  <CharactersWithSpaces>30805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para o Relatório Técnico - UC Projeto FEUP</dc:title>
  <dc:subject>Relatório técnico</dc:subject>
  <dc:creator>Teresa Ramos;Cristina Lopes;Armando Jorge Sousa</dc:creator>
  <cp:keywords>UC Projeto FEUP</cp:keywords>
  <dc:description>revisão de setembro 2018</dc:description>
  <cp:lastModifiedBy>Diogo Rodrigues</cp:lastModifiedBy>
  <cp:revision>70</cp:revision>
  <dcterms:created xsi:type="dcterms:W3CDTF">2018-09-11T10:01:00Z</dcterms:created>
  <dcterms:modified xsi:type="dcterms:W3CDTF">2018-10-15T21:10:00Z</dcterms:modified>
  <cp:category>1º ano MI</cp:category>
</cp:coreProperties>
</file>