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A1A1A"/>
          <w:sz w:val="52"/>
        </w:rPr>
        <w:t>INTELLECTUAL PROPERTY</w:t>
      </w:r>
    </w:p>
    <w:p>
      <w:pPr>
        <w:spacing w:after="160"/>
        <w:jc w:val="center"/>
      </w:pPr>
      <w:r>
        <w:rPr>
          <w:rFonts w:ascii="Arial" w:hAnsi="Arial"/>
          <w:b/>
          <w:color w:val="1A1A1A"/>
          <w:sz w:val="52"/>
        </w:rPr>
        <w:t>OWNERSHIP &amp; ASSIGNMENT AGREEMENT</w:t>
      </w:r>
    </w:p>
    <w:p>
      <w:pPr>
        <w:spacing w:after="800"/>
        <w:jc w:val="center"/>
      </w:pPr>
      <w:r>
        <w:rPr>
          <w:rFonts w:ascii="Arial" w:hAnsi="Arial"/>
          <w:b/>
          <w:color w:val="E10600"/>
          <w:sz w:val="40"/>
        </w:rPr>
        <w:t>SNATCH IT</w:t>
      </w:r>
    </w:p>
    <w:p>
      <w:pPr>
        <w:spacing w:after="120"/>
        <w:jc w:val="center"/>
      </w:pPr>
      <w:r>
        <w:rPr>
          <w:rFonts w:ascii="Arial" w:hAnsi="Arial"/>
          <w:color w:val="666666"/>
          <w:sz w:val="24"/>
        </w:rPr>
        <w:t>By and Between</w:t>
      </w:r>
    </w:p>
    <w:p>
      <w:pPr>
        <w:spacing w:after="120"/>
        <w:jc w:val="center"/>
      </w:pPr>
      <w:r>
        <w:rPr>
          <w:rFonts w:ascii="Arial" w:hAnsi="Arial"/>
          <w:b/>
          <w:sz w:val="28"/>
        </w:rPr>
        <w:t>JDT LLC</w:t>
      </w:r>
    </w:p>
    <w:p>
      <w:pPr>
        <w:spacing w:after="120"/>
        <w:jc w:val="center"/>
      </w:pPr>
      <w:r>
        <w:rPr>
          <w:rFonts w:ascii="Arial" w:hAnsi="Arial"/>
          <w:color w:val="666666"/>
          <w:sz w:val="24"/>
        </w:rPr>
        <w:t>and</w:t>
      </w:r>
    </w:p>
    <w:p>
      <w:pPr>
        <w:spacing w:after="600"/>
        <w:jc w:val="center"/>
      </w:pPr>
      <w:r>
        <w:rPr>
          <w:rFonts w:ascii="Arial" w:hAnsi="Arial"/>
          <w:b/>
          <w:sz w:val="28"/>
        </w:rPr>
        <w:t>The Founder (as defined herein)</w:t>
      </w:r>
    </w:p>
    <w:p>
      <w:pPr>
        <w:spacing w:after="120"/>
        <w:jc w:val="center"/>
      </w:pPr>
      <w:r>
        <w:rPr>
          <w:rFonts w:ascii="Arial" w:hAnsi="Arial"/>
          <w:color w:val="666666"/>
          <w:sz w:val="22"/>
        </w:rPr>
        <w:t>Effective Date: March 20, 2026</w:t>
      </w:r>
    </w:p>
    <w:p>
      <w:pPr>
        <w:jc w:val="center"/>
      </w:pPr>
      <w:r>
        <w:rPr>
          <w:rFonts w:ascii="Arial" w:hAnsi="Arial"/>
          <w:i/>
          <w:color w:val="999999"/>
          <w:sz w:val="20"/>
        </w:rPr>
        <w:t>CONFIDENTIAL</w:t>
      </w:r>
    </w:p>
    <w:p>
      <w:r>
        <w:br w:type="page"/>
      </w:r>
    </w:p>
    <w:p>
      <w:pPr>
        <w:pStyle w:val="Heading1"/>
      </w:pPr>
      <w:r>
        <w:t>INTELLECTUAL PROPERTY OWNERSHIP &amp; ASSIGNMENT AGREEMENT</w:t>
      </w:r>
    </w:p>
    <w:p>
      <w:r>
        <w:rPr>
          <w:rFonts w:ascii="Arial" w:hAnsi="Arial"/>
          <w:b w:val="0"/>
          <w:i w:val="0"/>
          <w:sz w:val="22"/>
        </w:rPr>
        <w:t>This Intellectual Property Ownership &amp; Assignment Agreement (this “Agreement”) is entered into as of March 20, 2026 (the “Effective Date”), by and between:</w:t>
      </w:r>
    </w:p>
    <w:p>
      <w:r>
        <w:rPr>
          <w:rFonts w:ascii="Arial" w:hAnsi="Arial"/>
          <w:b w:val="0"/>
          <w:i w:val="0"/>
          <w:sz w:val="22"/>
        </w:rPr>
        <w:t>JDT LLC, a limited liability company organized and existing under the laws of the State of Florida, with its principal place of business in Miami, Florida (hereinafter referred to as the “Company”); and</w:t>
      </w:r>
    </w:p>
    <w:p>
      <w:r>
        <w:rPr>
          <w:rFonts w:ascii="Arial" w:hAnsi="Arial"/>
          <w:b w:val="0"/>
          <w:i w:val="0"/>
          <w:sz w:val="22"/>
        </w:rPr>
        <w:t>The undersigned individual, sole owner and managing member of JDT LLC (hereinafter referred to as the “Founder”).</w:t>
      </w:r>
    </w:p>
    <w:p>
      <w:r>
        <w:rPr>
          <w:rFonts w:ascii="Arial" w:hAnsi="Arial"/>
          <w:b w:val="0"/>
          <w:i w:val="0"/>
          <w:sz w:val="22"/>
        </w:rPr>
        <w:t>The Company and the Founder are each referred to herein individually as a “Party” and collectively as the “Parties.”</w:t>
      </w:r>
    </w:p>
    <w:p>
      <w:pPr>
        <w:pBdr>
          <w:bottom w:val="single" w:sz="8" w:color="1A1A1A" w:space="1"/>
        </w:pBdr>
      </w:pPr>
    </w:p>
    <w:p>
      <w:pPr>
        <w:pStyle w:val="Heading1"/>
      </w:pPr>
      <w:r>
        <w:t>RECITALS</w:t>
      </w:r>
    </w:p>
    <w:p>
      <w:r>
        <w:rPr>
          <w:rFonts w:ascii="Arial" w:hAnsi="Arial"/>
          <w:b w:val="0"/>
          <w:i w:val="0"/>
          <w:sz w:val="22"/>
        </w:rPr>
        <w:t>WHEREAS, the Founder has conceived, designed, developed, and created a mobile and web application known as “Snatch It,” a ticket marketplace and auction platform that enables users to list, bid on, and purchase event tickets (the “Product”);</w:t>
      </w:r>
    </w:p>
    <w:p>
      <w:r>
        <w:rPr>
          <w:rFonts w:ascii="Arial" w:hAnsi="Arial"/>
          <w:b w:val="0"/>
          <w:i w:val="0"/>
          <w:sz w:val="22"/>
        </w:rPr>
        <w:t>WHEREAS, the Founder is the sole owner and managing member of JDT LLC, and desires to assign and transfer all intellectual property rights, title, and interest in and to the Product, and all related assets, to the Company;</w:t>
      </w:r>
    </w:p>
    <w:p>
      <w:r>
        <w:rPr>
          <w:rFonts w:ascii="Arial" w:hAnsi="Arial"/>
          <w:b w:val="0"/>
          <w:i w:val="0"/>
          <w:sz w:val="22"/>
        </w:rPr>
        <w:t>WHEREAS, the Company desires to accept such assignment and to be recognized as the sole and exclusive owner of all intellectual property and related assets pertaining to the Product;</w:t>
      </w:r>
    </w:p>
    <w:p>
      <w:r>
        <w:rPr>
          <w:rFonts w:ascii="Arial" w:hAnsi="Arial"/>
          <w:b w:val="0"/>
          <w:i w:val="0"/>
          <w:sz w:val="22"/>
        </w:rPr>
        <w:t>WHEREAS, the Parties desire to memorialize the ownership and assignment of all intellectual property rights in a binding written agreement to ensure clarity, enforceability, and protection of the Company’s rights;</w:t>
      </w:r>
    </w:p>
    <w:p>
      <w:r>
        <w:rPr>
          <w:rFonts w:ascii="Arial" w:hAnsi="Arial"/>
          <w:b w:val="0"/>
          <w:i w:val="0"/>
          <w:sz w:val="22"/>
        </w:rPr>
        <w:t>NOW, THEREFORE, in consideration of the mutual covenants, representations, and agreements contained herein, and for other good and valuable consideration, the receipt and sufficiency of which are hereby acknowledged, the Parties agree as follows:</w:t>
      </w:r>
    </w:p>
    <w:p>
      <w:pPr>
        <w:pBdr>
          <w:bottom w:val="single" w:sz="8" w:color="1A1A1A" w:space="1"/>
        </w:pBdr>
      </w:pPr>
    </w:p>
    <w:p>
      <w:pPr>
        <w:pStyle w:val="Heading1"/>
      </w:pPr>
      <w:r>
        <w:t>ARTICLE 1: DEFINITIONS</w:t>
      </w:r>
    </w:p>
    <w:p>
      <w:r>
        <w:rPr>
          <w:rFonts w:ascii="Arial" w:hAnsi="Arial"/>
          <w:b w:val="0"/>
          <w:i w:val="0"/>
          <w:sz w:val="22"/>
        </w:rPr>
        <w:t>1.1 “Intellectual Property” or “IP” shall mean all intellectual property rights of any kind, including but not limited to:</w:t>
      </w:r>
    </w:p>
    <w:p>
      <w:pPr>
        <w:spacing w:after="120"/>
        <w:ind w:left="720" w:hanging="432"/>
      </w:pPr>
      <w:r>
        <w:rPr>
          <w:rFonts w:ascii="Arial" w:hAnsi="Arial"/>
          <w:b/>
          <w:sz w:val="22"/>
        </w:rPr>
        <w:t xml:space="preserve">(a) </w:t>
      </w:r>
      <w:r>
        <w:rPr>
          <w:rFonts w:ascii="Arial" w:hAnsi="Arial"/>
          <w:sz w:val="22"/>
        </w:rPr>
        <w:t>All source code, object code, software, scripts, algorithms, APIs, edge functions, database schemas, configurations, and related documentation, whether written in JavaScript, TypeScript, SQL, Python, or any other language;</w:t>
      </w:r>
    </w:p>
    <w:p>
      <w:pPr>
        <w:spacing w:after="120"/>
        <w:ind w:left="720" w:hanging="432"/>
      </w:pPr>
      <w:r>
        <w:rPr>
          <w:rFonts w:ascii="Arial" w:hAnsi="Arial"/>
          <w:b/>
          <w:sz w:val="22"/>
        </w:rPr>
        <w:t xml:space="preserve">(b) </w:t>
      </w:r>
      <w:r>
        <w:rPr>
          <w:rFonts w:ascii="Arial" w:hAnsi="Arial"/>
          <w:sz w:val="22"/>
        </w:rPr>
        <w:t>All designs, user interfaces, user experience flows, wireframes, mockups, prototypes, graphics, icons, logos, and visual assets;</w:t>
      </w:r>
    </w:p>
    <w:p>
      <w:pPr>
        <w:spacing w:after="120"/>
        <w:ind w:left="720" w:hanging="432"/>
      </w:pPr>
      <w:r>
        <w:rPr>
          <w:rFonts w:ascii="Arial" w:hAnsi="Arial"/>
          <w:b/>
          <w:sz w:val="22"/>
        </w:rPr>
        <w:t xml:space="preserve">(c) </w:t>
      </w:r>
      <w:r>
        <w:rPr>
          <w:rFonts w:ascii="Arial" w:hAnsi="Arial"/>
          <w:sz w:val="22"/>
        </w:rPr>
        <w:t>All trademarks, service marks, trade names, trade dress, brand names, slogans, and brand identities, including but not limited to the name “Snatch It” and all variations thereof;</w:t>
      </w:r>
    </w:p>
    <w:p>
      <w:pPr>
        <w:spacing w:after="120"/>
        <w:ind w:left="720" w:hanging="432"/>
      </w:pPr>
      <w:r>
        <w:rPr>
          <w:rFonts w:ascii="Arial" w:hAnsi="Arial"/>
          <w:b/>
          <w:sz w:val="22"/>
        </w:rPr>
        <w:t xml:space="preserve">(d) </w:t>
      </w:r>
      <w:r>
        <w:rPr>
          <w:rFonts w:ascii="Arial" w:hAnsi="Arial"/>
          <w:sz w:val="22"/>
        </w:rPr>
        <w:t>All domain names, URLs, social media accounts, and online presences associated with or related to the Product;</w:t>
      </w:r>
    </w:p>
    <w:p>
      <w:pPr>
        <w:spacing w:after="120"/>
        <w:ind w:left="720" w:hanging="432"/>
      </w:pPr>
      <w:r>
        <w:rPr>
          <w:rFonts w:ascii="Arial" w:hAnsi="Arial"/>
          <w:b/>
          <w:sz w:val="22"/>
        </w:rPr>
        <w:t xml:space="preserve">(e) </w:t>
      </w:r>
      <w:r>
        <w:rPr>
          <w:rFonts w:ascii="Arial" w:hAnsi="Arial"/>
          <w:sz w:val="22"/>
        </w:rPr>
        <w:t>All databases, data structures, data models, user data (to the extent permitted by law), and proprietary data sets;</w:t>
      </w:r>
    </w:p>
    <w:p>
      <w:pPr>
        <w:spacing w:after="120"/>
        <w:ind w:left="720" w:hanging="432"/>
      </w:pPr>
      <w:r>
        <w:rPr>
          <w:rFonts w:ascii="Arial" w:hAnsi="Arial"/>
          <w:b/>
          <w:sz w:val="22"/>
        </w:rPr>
        <w:t xml:space="preserve">(f) </w:t>
      </w:r>
      <w:r>
        <w:rPr>
          <w:rFonts w:ascii="Arial" w:hAnsi="Arial"/>
          <w:sz w:val="22"/>
        </w:rPr>
        <w:t>All patents, patent applications, inventions, discoveries, processes, methods, and techniques;</w:t>
      </w:r>
    </w:p>
    <w:p>
      <w:pPr>
        <w:spacing w:after="120"/>
        <w:ind w:left="720" w:hanging="432"/>
      </w:pPr>
      <w:r>
        <w:rPr>
          <w:rFonts w:ascii="Arial" w:hAnsi="Arial"/>
          <w:b/>
          <w:sz w:val="22"/>
        </w:rPr>
        <w:t xml:space="preserve">(g) </w:t>
      </w:r>
      <w:r>
        <w:rPr>
          <w:rFonts w:ascii="Arial" w:hAnsi="Arial"/>
          <w:sz w:val="22"/>
        </w:rPr>
        <w:t>All copyrights, copyrightable works, and original works of authorship;</w:t>
      </w:r>
    </w:p>
    <w:p>
      <w:pPr>
        <w:spacing w:after="120"/>
        <w:ind w:left="720" w:hanging="432"/>
      </w:pPr>
      <w:r>
        <w:rPr>
          <w:rFonts w:ascii="Arial" w:hAnsi="Arial"/>
          <w:b/>
          <w:sz w:val="22"/>
        </w:rPr>
        <w:t xml:space="preserve">(h) </w:t>
      </w:r>
      <w:r>
        <w:rPr>
          <w:rFonts w:ascii="Arial" w:hAnsi="Arial"/>
          <w:sz w:val="22"/>
        </w:rPr>
        <w:t>All trade secrets, know-how, proprietary information, business processes, and confidential information;</w:t>
      </w:r>
    </w:p>
    <w:p>
      <w:pPr>
        <w:spacing w:after="120"/>
        <w:ind w:left="720" w:hanging="432"/>
      </w:pPr>
      <w:r>
        <w:rPr>
          <w:rFonts w:ascii="Arial" w:hAnsi="Arial"/>
          <w:b/>
          <w:sz w:val="22"/>
        </w:rPr>
        <w:t xml:space="preserve">(i) </w:t>
      </w:r>
      <w:r>
        <w:rPr>
          <w:rFonts w:ascii="Arial" w:hAnsi="Arial"/>
          <w:sz w:val="22"/>
        </w:rPr>
        <w:t>All documentation, manuals, specifications, technical notes, and marketing materials;</w:t>
      </w:r>
    </w:p>
    <w:p>
      <w:pPr>
        <w:spacing w:after="120"/>
        <w:ind w:left="720" w:hanging="432"/>
      </w:pPr>
      <w:r>
        <w:rPr>
          <w:rFonts w:ascii="Arial" w:hAnsi="Arial"/>
          <w:b/>
          <w:sz w:val="22"/>
        </w:rPr>
        <w:t xml:space="preserve">(j) </w:t>
      </w:r>
      <w:r>
        <w:rPr>
          <w:rFonts w:ascii="Arial" w:hAnsi="Arial"/>
          <w:sz w:val="22"/>
        </w:rPr>
        <w:t>All goodwill associated with any of the foregoing.</w:t>
      </w:r>
    </w:p>
    <w:p>
      <w:r>
        <w:rPr>
          <w:rFonts w:ascii="Arial" w:hAnsi="Arial"/>
          <w:b w:val="0"/>
          <w:i w:val="0"/>
          <w:sz w:val="22"/>
        </w:rPr>
        <w:t>1.2 “Product” shall mean the Snatch It mobile and web application, including all past, present, and future versions, iterations, updates, enhancements, modifications, and derivative works thereof.</w:t>
      </w:r>
    </w:p>
    <w:p>
      <w:r>
        <w:rPr>
          <w:rFonts w:ascii="Arial" w:hAnsi="Arial"/>
          <w:b w:val="0"/>
          <w:i w:val="0"/>
          <w:sz w:val="22"/>
        </w:rPr>
        <w:t>1.3 “Related Assets” shall mean all tangible and intangible assets related to the Product, including but not limited to: third-party service accounts (e.g., Stripe, Supabase, Expo, Vercel, cloud hosting accounts), API keys and credentials, development tools and environments, analytics data, customer lists, vendor relationships, and all contracts and agreements relating to the Product.</w:t>
      </w:r>
    </w:p>
    <w:p>
      <w:pPr>
        <w:pStyle w:val="Heading1"/>
      </w:pPr>
      <w:r>
        <w:t>ARTICLE 2: ASSIGNMENT OF INTELLECTUAL PROPERTY</w:t>
      </w:r>
    </w:p>
    <w:p>
      <w:r>
        <w:rPr>
          <w:rFonts w:ascii="Arial" w:hAnsi="Arial"/>
          <w:b w:val="0"/>
          <w:i w:val="0"/>
          <w:sz w:val="22"/>
        </w:rPr>
        <w:t>2.1 Irrevocable Assignment. The Founder hereby irrevocably and unconditionally assigns, transfers, and conveys to the Company all right, title, and interest in and to the Intellectual Property, the Product, and all Related Assets, including all rights to sue for past, present, and future infringement, misappropriation, or violation thereof. This assignment is effective as of the Effective Date and encompasses all Intellectual Property created, conceived, or developed by the Founder at any time prior to or on the Effective Date.</w:t>
      </w:r>
    </w:p>
    <w:p>
      <w:r>
        <w:rPr>
          <w:rFonts w:ascii="Arial" w:hAnsi="Arial"/>
          <w:b w:val="0"/>
          <w:i w:val="0"/>
          <w:sz w:val="22"/>
        </w:rPr>
        <w:t>2.2 Work Made for Hire. To the maximum extent permitted by applicable law, all Intellectual Property created by the Founder in connection with the Product shall be deemed “work made for hire” as that term is defined under Section 101 of the United States Copyright Act (17 U.S.C. § 101). To the extent that any Intellectual Property does not qualify as a work made for hire, the Founder hereby assigns all right, title, and interest in and to such Intellectual Property to the Company pursuant to Section 2.1 above.</w:t>
      </w:r>
    </w:p>
    <w:p>
      <w:r>
        <w:rPr>
          <w:rFonts w:ascii="Arial" w:hAnsi="Arial"/>
          <w:b w:val="0"/>
          <w:i w:val="0"/>
          <w:sz w:val="22"/>
        </w:rPr>
        <w:t>2.3 Future Contributions. Any and all Intellectual Property that the Founder creates, conceives, develops, or contributes to in connection with the Product or the Company’s business after the Effective Date shall automatically and immediately become the sole and exclusive property of the Company, without the need for any further action, assignment, or consideration. The Founder acknowledges that this provision applies to all future work, whether performed during or outside of regular business hours, and whether performed using the Company’s resources or the Founder’s personal resources.</w:t>
      </w:r>
    </w:p>
    <w:p>
      <w:r>
        <w:rPr>
          <w:rFonts w:ascii="Arial" w:hAnsi="Arial"/>
          <w:b w:val="0"/>
          <w:i w:val="0"/>
          <w:sz w:val="22"/>
        </w:rPr>
        <w:t>2.4 Moral Rights Waiver. To the maximum extent permitted by applicable law, the Founder hereby irrevocably waives all moral rights (including rights of attribution, integrity, disclosure, and withdrawal) in and to the Intellectual Property, and consents to any action of the Company that would otherwise infringe such moral rights.</w:t>
      </w:r>
    </w:p>
    <w:p>
      <w:r>
        <w:rPr>
          <w:rFonts w:ascii="Arial" w:hAnsi="Arial"/>
          <w:b w:val="0"/>
          <w:i w:val="0"/>
          <w:sz w:val="22"/>
        </w:rPr>
        <w:t>2.5 Further Assurances. The Founder agrees to execute any and all documents, instruments, and applications, and to take any and all actions, that the Company may reasonably request to perfect, protect, enforce, or register the Company’s rights in the Intellectual Property, including but not limited to: patent applications, trademark registrations, copyright registrations, domain name transfers, and assignments of accounts and credentials. If the Founder fails or is unable to execute any such document, the Founder hereby irrevocably designates and appoints the Company (and its authorized officers) as the Founder’s agent and attorney-in-fact to execute such documents on the Founder’s behalf, which appointment is coupled with an interest and shall survive the Founder’s death, disability, or incapacity.</w:t>
      </w:r>
    </w:p>
    <w:p>
      <w:pPr>
        <w:pStyle w:val="Heading1"/>
      </w:pPr>
      <w:r>
        <w:t>ARTICLE 3: OWNERSHIP CONFIRMATION</w:t>
      </w:r>
    </w:p>
    <w:p>
      <w:r>
        <w:rPr>
          <w:rFonts w:ascii="Arial" w:hAnsi="Arial"/>
          <w:b w:val="0"/>
          <w:i w:val="0"/>
          <w:sz w:val="22"/>
        </w:rPr>
        <w:t>3.1 Sole and Exclusive Ownership. The Parties hereby confirm and acknowledge that, as of the Effective Date, JDT LLC is the sole and exclusive owner of all Intellectual Property, the Product, and all Related Assets. No other individual, entity, or third party has any ownership interest, equity stake, license, claim, or right of any kind in or to the Intellectual Property, the Product, or the Related Assets, unless expressly granted in a separate written agreement executed by an authorized representative of the Company.</w:t>
      </w:r>
    </w:p>
    <w:p>
      <w:r>
        <w:rPr>
          <w:rFonts w:ascii="Arial" w:hAnsi="Arial"/>
          <w:b w:val="0"/>
          <w:i w:val="0"/>
          <w:sz w:val="22"/>
        </w:rPr>
        <w:t>3.2 No Third-Party Claims. The Founder represents and warrants that no third party has contributed to, funded, co-developed, or otherwise acquired any rights in the Intellectual Property or the Product, and that no third party has any basis for asserting any ownership claim, lien, encumbrance, or security interest in the Intellectual Property or the Product.</w:t>
      </w:r>
    </w:p>
    <w:p>
      <w:r>
        <w:rPr>
          <w:rFonts w:ascii="Arial" w:hAnsi="Arial"/>
          <w:b w:val="0"/>
          <w:i w:val="0"/>
          <w:sz w:val="22"/>
        </w:rPr>
        <w:t>3.3 No Prior Assignments. The Founder represents and warrants that the Founder has not previously assigned, transferred, licensed, pledged, or otherwise encumbered any of the Intellectual Property to any third party, and that the Founder has full legal authority and capacity to make the assignment contemplated by this Agreement.</w:t>
      </w:r>
    </w:p>
    <w:p>
      <w:pPr>
        <w:pStyle w:val="Heading1"/>
      </w:pPr>
      <w:r>
        <w:t>ARTICLE 4: FOUNDER REPRESENTATIONS AND WARRANTIES</w:t>
      </w:r>
    </w:p>
    <w:p>
      <w:r>
        <w:rPr>
          <w:rFonts w:ascii="Arial" w:hAnsi="Arial"/>
          <w:b w:val="0"/>
          <w:i w:val="0"/>
          <w:sz w:val="22"/>
        </w:rPr>
        <w:t>The Founder represents and warrants to the Company as follows:</w:t>
      </w:r>
    </w:p>
    <w:p>
      <w:pPr>
        <w:spacing w:after="120"/>
        <w:ind w:left="720" w:hanging="432"/>
      </w:pPr>
      <w:r>
        <w:rPr>
          <w:rFonts w:ascii="Arial" w:hAnsi="Arial"/>
          <w:b/>
          <w:sz w:val="22"/>
        </w:rPr>
        <w:t xml:space="preserve">(a) </w:t>
      </w:r>
      <w:r>
        <w:rPr>
          <w:rFonts w:ascii="Arial" w:hAnsi="Arial"/>
          <w:sz w:val="22"/>
        </w:rPr>
        <w:t>Authority. The Founder has the full legal right, power, and authority to enter into this Agreement and to assign the Intellectual Property as contemplated herein, without the consent of any third party.</w:t>
      </w:r>
    </w:p>
    <w:p>
      <w:pPr>
        <w:spacing w:after="120"/>
        <w:ind w:left="720" w:hanging="432"/>
      </w:pPr>
      <w:r>
        <w:rPr>
          <w:rFonts w:ascii="Arial" w:hAnsi="Arial"/>
          <w:b/>
          <w:sz w:val="22"/>
        </w:rPr>
        <w:t xml:space="preserve">(b) </w:t>
      </w:r>
      <w:r>
        <w:rPr>
          <w:rFonts w:ascii="Arial" w:hAnsi="Arial"/>
          <w:sz w:val="22"/>
        </w:rPr>
        <w:t>Originality. The Intellectual Property is original to the Founder and does not infringe upon, misappropriate, or violate the intellectual property rights, privacy rights, publicity rights, or any other rights of any third party.</w:t>
      </w:r>
    </w:p>
    <w:p>
      <w:pPr>
        <w:spacing w:after="120"/>
        <w:ind w:left="720" w:hanging="432"/>
      </w:pPr>
      <w:r>
        <w:rPr>
          <w:rFonts w:ascii="Arial" w:hAnsi="Arial"/>
          <w:b/>
          <w:sz w:val="22"/>
        </w:rPr>
        <w:t xml:space="preserve">(c) </w:t>
      </w:r>
      <w:r>
        <w:rPr>
          <w:rFonts w:ascii="Arial" w:hAnsi="Arial"/>
          <w:sz w:val="22"/>
        </w:rPr>
        <w:t>No Conflicting Agreements. The Founder is not a party to any agreement, arrangement, or understanding that would conflict with, restrict, or impair the Founder’s ability to perform under this Agreement or the Company’s rights in the Intellectual Property.</w:t>
      </w:r>
    </w:p>
    <w:p>
      <w:pPr>
        <w:spacing w:after="120"/>
        <w:ind w:left="720" w:hanging="432"/>
      </w:pPr>
      <w:r>
        <w:rPr>
          <w:rFonts w:ascii="Arial" w:hAnsi="Arial"/>
          <w:b/>
          <w:sz w:val="22"/>
        </w:rPr>
        <w:t xml:space="preserve">(d) </w:t>
      </w:r>
      <w:r>
        <w:rPr>
          <w:rFonts w:ascii="Arial" w:hAnsi="Arial"/>
          <w:sz w:val="22"/>
        </w:rPr>
        <w:t>No Litigation. There is no pending or, to the Founder’s knowledge, threatened litigation, claim, dispute, or proceeding relating to the Intellectual Property or the Product.</w:t>
      </w:r>
    </w:p>
    <w:p>
      <w:pPr>
        <w:spacing w:after="120"/>
        <w:ind w:left="720" w:hanging="432"/>
      </w:pPr>
      <w:r>
        <w:rPr>
          <w:rFonts w:ascii="Arial" w:hAnsi="Arial"/>
          <w:b/>
          <w:sz w:val="22"/>
        </w:rPr>
        <w:t xml:space="preserve">(e) </w:t>
      </w:r>
      <w:r>
        <w:rPr>
          <w:rFonts w:ascii="Arial" w:hAnsi="Arial"/>
          <w:sz w:val="22"/>
        </w:rPr>
        <w:t>No Encumbrances. The Intellectual Property is free and clear of all liens, encumbrances, security interests, claims, and restrictions of any kind.</w:t>
      </w:r>
    </w:p>
    <w:p>
      <w:pPr>
        <w:spacing w:after="120"/>
        <w:ind w:left="720" w:hanging="432"/>
      </w:pPr>
      <w:r>
        <w:rPr>
          <w:rFonts w:ascii="Arial" w:hAnsi="Arial"/>
          <w:b/>
          <w:sz w:val="22"/>
        </w:rPr>
        <w:t xml:space="preserve">(f) </w:t>
      </w:r>
      <w:r>
        <w:rPr>
          <w:rFonts w:ascii="Arial" w:hAnsi="Arial"/>
          <w:sz w:val="22"/>
        </w:rPr>
        <w:t>Disclosure. The Founder has disclosed to the Company all material facts and circumstances relating to the Intellectual Property, the Product, and the Related Assets, including any known defects, limitations, or potential claims.</w:t>
      </w:r>
    </w:p>
    <w:p>
      <w:pPr>
        <w:spacing w:after="120"/>
        <w:ind w:left="720" w:hanging="432"/>
      </w:pPr>
      <w:r>
        <w:rPr>
          <w:rFonts w:ascii="Arial" w:hAnsi="Arial"/>
          <w:b/>
          <w:sz w:val="22"/>
        </w:rPr>
        <w:t xml:space="preserve">(g) </w:t>
      </w:r>
      <w:r>
        <w:rPr>
          <w:rFonts w:ascii="Arial" w:hAnsi="Arial"/>
          <w:sz w:val="22"/>
        </w:rPr>
        <w:t>Compliance with Law. The Intellectual Property has been developed in compliance with all applicable laws, regulations, and third-party terms of service.</w:t>
      </w:r>
    </w:p>
    <w:p>
      <w:pPr>
        <w:spacing w:after="120"/>
        <w:ind w:left="720" w:hanging="432"/>
      </w:pPr>
      <w:r>
        <w:rPr>
          <w:rFonts w:ascii="Arial" w:hAnsi="Arial"/>
          <w:b/>
          <w:sz w:val="22"/>
        </w:rPr>
        <w:t xml:space="preserve">(h) </w:t>
      </w:r>
      <w:r>
        <w:rPr>
          <w:rFonts w:ascii="Arial" w:hAnsi="Arial"/>
          <w:sz w:val="22"/>
        </w:rPr>
        <w:t>Open Source. The Founder has disclosed all open-source software and third-party libraries incorporated into the Product, and none of such open-source software requires the Company to release the Product’s proprietary source code under any copyleft or similar license.</w:t>
      </w:r>
    </w:p>
    <w:p>
      <w:pPr>
        <w:pStyle w:val="Heading1"/>
      </w:pPr>
      <w:r>
        <w:t>ARTICLE 5: WAIVER OF PERSONAL OWNERSHIP CLAIMS</w:t>
      </w:r>
    </w:p>
    <w:p>
      <w:r>
        <w:rPr>
          <w:rFonts w:ascii="Arial" w:hAnsi="Arial"/>
          <w:b w:val="0"/>
          <w:i w:val="0"/>
          <w:sz w:val="22"/>
        </w:rPr>
        <w:t>5.1 Complete Waiver. The Founder hereby irrevocably and unconditionally waives any and all personal claims, rights, title, and interest in and to the Intellectual Property, the Product, and the Related Assets, whether arising under contract, statute, common law, or any other legal theory. This waiver is absolute and shall not be subject to any condition, limitation, or exception.</w:t>
      </w:r>
    </w:p>
    <w:p>
      <w:r>
        <w:rPr>
          <w:rFonts w:ascii="Arial" w:hAnsi="Arial"/>
          <w:b w:val="0"/>
          <w:i w:val="0"/>
          <w:sz w:val="22"/>
        </w:rPr>
        <w:t>5.2 No Reversion. The Founder acknowledges and agrees that the rights assigned under this Agreement shall not revert to the Founder under any circumstances, including but not limited to: the dissolution of the Company, the termination of the Founder’s relationship with the Company, the cessation of the Founder’s involvement with the Product, the bankruptcy or insolvency of either Party, or the passage of time.</w:t>
      </w:r>
    </w:p>
    <w:p>
      <w:r>
        <w:rPr>
          <w:rFonts w:ascii="Arial" w:hAnsi="Arial"/>
          <w:b w:val="0"/>
          <w:i w:val="0"/>
          <w:sz w:val="22"/>
        </w:rPr>
        <w:t>5.3 No Compensation. The Founder acknowledges that the Founder’s ownership interest in the Company constitutes sufficient consideration for the assignment and waiver contemplated by this Agreement, and that no additional compensation, royalty, or payment is due or shall become due to the Founder in connection with this Agreement.</w:t>
      </w:r>
    </w:p>
    <w:p>
      <w:pPr>
        <w:pStyle w:val="Heading1"/>
      </w:pPr>
      <w:r>
        <w:t>ARTICLE 6: FUTURE CONTRIBUTIONS AND DEVELOPMENTS</w:t>
      </w:r>
    </w:p>
    <w:p>
      <w:r>
        <w:rPr>
          <w:rFonts w:ascii="Arial" w:hAnsi="Arial"/>
          <w:b w:val="0"/>
          <w:i w:val="0"/>
          <w:sz w:val="22"/>
        </w:rPr>
        <w:t>6.1 Automatic Assignment. Any work product, invention, improvement, enhancement, modification, derivative work, or other contribution created, conceived, or developed by the Founder (or by any person or entity engaged by the Founder) in connection with the Product or the Company’s business shall automatically become the sole and exclusive property of the Company upon creation, without the need for any further assignment, agreement, or consideration.</w:t>
      </w:r>
    </w:p>
    <w:p>
      <w:r>
        <w:rPr>
          <w:rFonts w:ascii="Arial" w:hAnsi="Arial"/>
          <w:b w:val="0"/>
          <w:i w:val="0"/>
          <w:sz w:val="22"/>
        </w:rPr>
        <w:t>6.2 Scope. This automatic assignment applies to all contributions regardless of: (a) when they are created (during or outside of business hours); (b) where they are created (at the Company’s premises or elsewhere); (c) the tools, equipment, or resources used (Company-provided or personal); or (d) whether they are created by the Founder individually or in collaboration with others.</w:t>
      </w:r>
    </w:p>
    <w:p>
      <w:r>
        <w:rPr>
          <w:rFonts w:ascii="Arial" w:hAnsi="Arial"/>
          <w:b w:val="0"/>
          <w:i w:val="0"/>
          <w:sz w:val="22"/>
        </w:rPr>
        <w:t>6.3 Third-Party Contributors. If the Founder engages any third party (including but not limited to contractors, freelancers, employees, or consultants) to perform work related to the Product or the Company’s business, the Founder shall ensure that such third party executes a written agreement assigning all intellectual property rights in such work to the Company prior to commencing any work. The Founder shall provide a copy of each such agreement to the Company promptly upon execution.</w:t>
      </w:r>
    </w:p>
    <w:p>
      <w:pPr>
        <w:pStyle w:val="Heading1"/>
      </w:pPr>
      <w:r>
        <w:t>ARTICLE 7: CONFIDENTIALITY</w:t>
      </w:r>
    </w:p>
    <w:p>
      <w:r>
        <w:rPr>
          <w:rFonts w:ascii="Arial" w:hAnsi="Arial"/>
          <w:b w:val="0"/>
          <w:i w:val="0"/>
          <w:sz w:val="22"/>
        </w:rPr>
        <w:t>7.1 Confidential Information. “Confidential Information” means all non-public information relating to the Company, the Product, the Intellectual Property, and the Related Assets, including but not limited to: source code, algorithms, business plans, financial information, customer data, vendor relationships, pricing strategies, marketing plans, and any other information that is designated as confidential or that a reasonable person would understand to be confidential.</w:t>
      </w:r>
    </w:p>
    <w:p>
      <w:r>
        <w:rPr>
          <w:rFonts w:ascii="Arial" w:hAnsi="Arial"/>
          <w:b w:val="0"/>
          <w:i w:val="0"/>
          <w:sz w:val="22"/>
        </w:rPr>
        <w:t>7.2 Obligations. The Founder agrees to: (a) maintain the confidentiality of all Confidential Information; (b) not disclose Confidential Information to any third party without the Company’s prior written consent; (c) use Confidential Information solely for the benefit of the Company and in connection with the Company’s business; and (d) take all reasonable measures to protect the confidentiality of the Confidential Information.</w:t>
      </w:r>
    </w:p>
    <w:p>
      <w:r>
        <w:rPr>
          <w:rFonts w:ascii="Arial" w:hAnsi="Arial"/>
          <w:b w:val="0"/>
          <w:i w:val="0"/>
          <w:sz w:val="22"/>
        </w:rPr>
        <w:t>7.3 Exceptions. The confidentiality obligations in this Article 7 shall not apply to information that: (a) is or becomes publicly available through no fault of the Founder; (b) is rightfully received by the Founder from a third party without restriction; (c) is independently developed by the Founder without use of Confidential Information; or (d) is required to be disclosed by law, regulation, or court order, provided that the Founder gives the Company prompt written notice of such requirement and cooperates with the Company’s efforts to seek a protective order.</w:t>
      </w:r>
    </w:p>
    <w:p>
      <w:r>
        <w:rPr>
          <w:rFonts w:ascii="Arial" w:hAnsi="Arial"/>
          <w:b w:val="0"/>
          <w:i w:val="0"/>
          <w:sz w:val="22"/>
        </w:rPr>
        <w:t>7.4 Survival. The obligations under this Article 7 shall survive the termination of this Agreement and shall continue indefinitely or for the maximum period permitted by applicable law.</w:t>
      </w:r>
    </w:p>
    <w:p>
      <w:pPr>
        <w:pStyle w:val="Heading1"/>
      </w:pPr>
      <w:r>
        <w:t>ARTICLE 8: GOVERNING LAW AND JURISDICTION</w:t>
      </w:r>
    </w:p>
    <w:p>
      <w:r>
        <w:rPr>
          <w:rFonts w:ascii="Arial" w:hAnsi="Arial"/>
          <w:b w:val="0"/>
          <w:i w:val="0"/>
          <w:sz w:val="22"/>
        </w:rPr>
        <w:t>8.1 Governing Law. This Agreement shall be governed by and construed in accordance with the laws of the State of Florida, United States of America, without regard to its conflict of law principles.</w:t>
      </w:r>
    </w:p>
    <w:p>
      <w:r>
        <w:rPr>
          <w:rFonts w:ascii="Arial" w:hAnsi="Arial"/>
          <w:b w:val="0"/>
          <w:i w:val="0"/>
          <w:sz w:val="22"/>
        </w:rPr>
        <w:t>8.2 Jurisdiction. Any dispute, claim, or controversy arising out of or relating to this Agreement shall be subject to the exclusive jurisdiction of the state and federal courts located in Miami-Dade County, Florida. Each Party hereby irrevocably consents to the personal jurisdiction of such courts and waives any objection to venue in such courts.</w:t>
      </w:r>
    </w:p>
    <w:p>
      <w:r>
        <w:rPr>
          <w:rFonts w:ascii="Arial" w:hAnsi="Arial"/>
          <w:b w:val="0"/>
          <w:i w:val="0"/>
          <w:sz w:val="22"/>
        </w:rPr>
        <w:t>8.3 Equitable Relief. The Founder acknowledges that a breach of this Agreement may cause irreparable harm to the Company for which monetary damages would be an inadequate remedy. Accordingly, the Company shall be entitled to seek equitable relief, including injunctive relief and specific performance, in addition to any other remedies available at law or in equity, without the necessity of proving actual damages or posting any bond or security.</w:t>
      </w:r>
    </w:p>
    <w:p>
      <w:pPr>
        <w:pStyle w:val="Heading1"/>
      </w:pPr>
      <w:r>
        <w:t>ARTICLE 9: GENERAL PROVISIONS</w:t>
      </w:r>
    </w:p>
    <w:p>
      <w:r>
        <w:rPr>
          <w:rFonts w:ascii="Arial" w:hAnsi="Arial"/>
          <w:b w:val="0"/>
          <w:i w:val="0"/>
          <w:sz w:val="22"/>
        </w:rPr>
        <w:t>9.1 Entire Agreement. This Agreement constitutes the entire agreement between the Parties with respect to the subject matter hereof and supersedes all prior and contemporaneous agreements, understandings, negotiations, and discussions, whether written or oral, relating to such subject matter.</w:t>
      </w:r>
    </w:p>
    <w:p>
      <w:r>
        <w:rPr>
          <w:rFonts w:ascii="Arial" w:hAnsi="Arial"/>
          <w:b w:val="0"/>
          <w:i w:val="0"/>
          <w:sz w:val="22"/>
        </w:rPr>
        <w:t>9.2 Amendment. This Agreement may not be amended, modified, or supplemented except by a written instrument executed by both Parties.</w:t>
      </w:r>
    </w:p>
    <w:p>
      <w:r>
        <w:rPr>
          <w:rFonts w:ascii="Arial" w:hAnsi="Arial"/>
          <w:b w:val="0"/>
          <w:i w:val="0"/>
          <w:sz w:val="22"/>
        </w:rPr>
        <w:t>9.3 Severability. If any provision of this Agreement is held to be invalid, illegal, or unenforceable, the remaining provisions shall continue in full force and effect. The invalid, illegal, or unenforceable provision shall be modified to the minimum extent necessary to make it valid, legal, and enforceable while preserving the original intent of the Parties.</w:t>
      </w:r>
    </w:p>
    <w:p>
      <w:r>
        <w:rPr>
          <w:rFonts w:ascii="Arial" w:hAnsi="Arial"/>
          <w:b w:val="0"/>
          <w:i w:val="0"/>
          <w:sz w:val="22"/>
        </w:rPr>
        <w:t>9.4 Waiver. The failure of either Party to enforce any provision of this Agreement shall not constitute a waiver of that Party’s right to enforce that provision or any other provision in the future.</w:t>
      </w:r>
    </w:p>
    <w:p>
      <w:r>
        <w:rPr>
          <w:rFonts w:ascii="Arial" w:hAnsi="Arial"/>
          <w:b w:val="0"/>
          <w:i w:val="0"/>
          <w:sz w:val="22"/>
        </w:rPr>
        <w:t>9.5 Successors and Assigns. This Agreement shall be binding upon and inure to the benefit of the Parties and their respective successors, assigns, heirs, and legal representatives. The Company may assign its rights under this Agreement without the Founder’s consent. The Founder may not assign any rights or obligations under this Agreement without the Company’s prior written consent.</w:t>
      </w:r>
    </w:p>
    <w:p>
      <w:r>
        <w:rPr>
          <w:rFonts w:ascii="Arial" w:hAnsi="Arial"/>
          <w:b w:val="0"/>
          <w:i w:val="0"/>
          <w:sz w:val="22"/>
        </w:rPr>
        <w:t>9.6 Counterparts. This Agreement may be executed in counterparts, each of which shall be deemed an original, and all of which together shall constitute one and the same instrument. Electronic signatures shall have the same legal effect as original signatures.</w:t>
      </w:r>
    </w:p>
    <w:p>
      <w:r>
        <w:rPr>
          <w:rFonts w:ascii="Arial" w:hAnsi="Arial"/>
          <w:b w:val="0"/>
          <w:i w:val="0"/>
          <w:sz w:val="22"/>
        </w:rPr>
        <w:t>9.7 Notices. All notices under this Agreement shall be in writing and shall be deemed delivered when: (a) delivered personally; (b) sent by certified mail, return receipt requested; or (c) sent by email with confirmation of receipt, to the addresses set forth in the signature block below or to such other address as a Party may designate in writing.</w:t>
      </w:r>
    </w:p>
    <w:p>
      <w:r>
        <w:rPr>
          <w:rFonts w:ascii="Arial" w:hAnsi="Arial"/>
          <w:b w:val="0"/>
          <w:i w:val="0"/>
          <w:sz w:val="22"/>
        </w:rPr>
        <w:t>9.8 Headings. The headings in this Agreement are for convenience only and shall not affect the interpretation of this Agreement.</w:t>
      </w:r>
    </w:p>
    <w:p>
      <w:r>
        <w:rPr>
          <w:rFonts w:ascii="Arial" w:hAnsi="Arial"/>
          <w:b w:val="0"/>
          <w:i w:val="0"/>
          <w:sz w:val="22"/>
        </w:rPr>
        <w:t>9.9 No Third-Party Beneficiaries. This Agreement is intended solely for the benefit of the Parties and their permitted successors and assigns. Nothing in this Agreement shall confer any rights or remedies upon any third party.</w:t>
      </w:r>
    </w:p>
    <w:p>
      <w:r>
        <w:br w:type="page"/>
      </w:r>
    </w:p>
    <w:p>
      <w:pPr>
        <w:spacing w:after="600"/>
        <w:jc w:val="center"/>
      </w:pPr>
      <w:r>
        <w:rPr>
          <w:rFonts w:ascii="Arial" w:hAnsi="Arial"/>
          <w:b/>
          <w:sz w:val="32"/>
        </w:rPr>
        <w:t>SIGNATURE PAGE</w:t>
      </w:r>
    </w:p>
    <w:p>
      <w:r>
        <w:rPr>
          <w:rFonts w:ascii="Arial" w:hAnsi="Arial"/>
          <w:b w:val="0"/>
          <w:i w:val="0"/>
          <w:sz w:val="22"/>
        </w:rPr>
        <w:t>IN WITNESS WHEREOF, the Parties have executed this Intellectual Property Ownership &amp; Assignment Agreement as of the Effective Date first written above.</w:t>
      </w:r>
    </w:p>
    <w:p>
      <w:pPr>
        <w:pBdr>
          <w:bottom w:val="single" w:sz="8" w:color="1A1A1A" w:space="1"/>
        </w:pBdr>
      </w:pPr>
    </w:p>
    <w:p>
      <w:r>
        <w:rPr>
          <w:rFonts w:ascii="Arial" w:hAnsi="Arial"/>
          <w:b/>
          <w:i w:val="0"/>
          <w:sz w:val="22"/>
        </w:rPr>
        <w:t>FOUNDER:</w:t>
      </w:r>
    </w:p>
    <w:p>
      <w:pPr>
        <w:spacing w:before="720" w:after="40"/>
      </w:pPr>
      <w:r>
        <w:rPr>
          <w:rFonts w:ascii="Arial" w:hAnsi="Arial"/>
          <w:sz w:val="22"/>
        </w:rPr>
        <w:t>__________________________________________________</w:t>
      </w:r>
    </w:p>
    <w:p>
      <w:pPr>
        <w:spacing w:after="40"/>
      </w:pPr>
      <w:r>
        <w:rPr>
          <w:rFonts w:ascii="Arial" w:hAnsi="Arial"/>
          <w:b/>
          <w:sz w:val="22"/>
        </w:rPr>
        <w:t>Signature</w:t>
      </w:r>
    </w:p>
    <w:p>
      <w:pPr>
        <w:spacing w:after="80"/>
      </w:pPr>
      <w:r>
        <w:rPr>
          <w:rFonts w:ascii="Arial" w:hAnsi="Arial"/>
          <w:sz w:val="22"/>
        </w:rPr>
        <w:t>Date: ____________________</w:t>
      </w:r>
    </w:p>
    <w:p>
      <w:pPr>
        <w:spacing w:after="40"/>
      </w:pPr>
      <w:r>
        <w:rPr>
          <w:rFonts w:ascii="Arial" w:hAnsi="Arial"/>
          <w:sz w:val="22"/>
        </w:rPr>
        <w:t>Printed Name: ____________________________________</w:t>
      </w:r>
    </w:p>
    <w:p>
      <w:pPr>
        <w:spacing w:after="40"/>
      </w:pPr>
      <w:r>
        <w:rPr>
          <w:rFonts w:ascii="Arial" w:hAnsi="Arial"/>
          <w:sz w:val="22"/>
        </w:rPr>
        <w:t>Title: Sole Owner and Managing Member</w:t>
      </w:r>
    </w:p>
    <w:p>
      <w:pPr>
        <w:spacing w:after="40"/>
      </w:pPr>
      <w:r>
        <w:rPr>
          <w:rFonts w:ascii="Arial" w:hAnsi="Arial"/>
          <w:sz w:val="22"/>
        </w:rPr>
        <w:t>Email: ____________________________________</w:t>
      </w:r>
    </w:p>
    <w:p>
      <w:pPr>
        <w:spacing w:after="40"/>
      </w:pPr>
      <w:r>
        <w:rPr>
          <w:rFonts w:ascii="Arial" w:hAnsi="Arial"/>
          <w:sz w:val="22"/>
        </w:rPr>
        <w:t>Address: ____________________________________</w:t>
      </w:r>
    </w:p>
    <w:p>
      <w:pPr>
        <w:pBdr>
          <w:bottom w:val="single" w:sz="8" w:color="1A1A1A" w:space="1"/>
        </w:pBdr>
      </w:pPr>
    </w:p>
    <w:p>
      <w:r>
        <w:rPr>
          <w:rFonts w:ascii="Arial" w:hAnsi="Arial"/>
          <w:b/>
          <w:i w:val="0"/>
          <w:sz w:val="22"/>
        </w:rPr>
        <w:t>JDT LLC:</w:t>
      </w:r>
    </w:p>
    <w:p>
      <w:pPr>
        <w:spacing w:before="720" w:after="40"/>
      </w:pPr>
      <w:r>
        <w:rPr>
          <w:rFonts w:ascii="Arial" w:hAnsi="Arial"/>
          <w:sz w:val="22"/>
        </w:rPr>
        <w:t>__________________________________________________</w:t>
      </w:r>
    </w:p>
    <w:p>
      <w:pPr>
        <w:spacing w:after="40"/>
      </w:pPr>
      <w:r>
        <w:rPr>
          <w:rFonts w:ascii="Arial" w:hAnsi="Arial"/>
          <w:b/>
          <w:sz w:val="22"/>
        </w:rPr>
        <w:t>Authorized Signature</w:t>
      </w:r>
    </w:p>
    <w:p>
      <w:pPr>
        <w:spacing w:after="80"/>
      </w:pPr>
      <w:r>
        <w:rPr>
          <w:rFonts w:ascii="Arial" w:hAnsi="Arial"/>
          <w:sz w:val="22"/>
        </w:rPr>
        <w:t>Date: ____________________</w:t>
      </w:r>
    </w:p>
    <w:p>
      <w:pPr>
        <w:spacing w:after="40"/>
      </w:pPr>
      <w:r>
        <w:rPr>
          <w:rFonts w:ascii="Arial" w:hAnsi="Arial"/>
          <w:sz w:val="22"/>
        </w:rPr>
        <w:t>Printed Name: ____________________________________</w:t>
      </w:r>
    </w:p>
    <w:p>
      <w:pPr>
        <w:spacing w:after="40"/>
      </w:pPr>
      <w:r>
        <w:rPr>
          <w:rFonts w:ascii="Arial" w:hAnsi="Arial"/>
          <w:sz w:val="22"/>
        </w:rPr>
        <w:t>Title: Managing Member</w:t>
      </w:r>
    </w:p>
    <w:p>
      <w:pPr>
        <w:spacing w:after="40"/>
      </w:pPr>
      <w:r>
        <w:rPr>
          <w:rFonts w:ascii="Arial" w:hAnsi="Arial"/>
          <w:sz w:val="22"/>
        </w:rPr>
        <w:t>Email: ____________________________________</w:t>
      </w:r>
    </w:p>
    <w:p>
      <w:pPr>
        <w:spacing w:after="40"/>
      </w:pPr>
      <w:r>
        <w:rPr>
          <w:rFonts w:ascii="Arial" w:hAnsi="Arial"/>
          <w:sz w:val="22"/>
        </w:rPr>
        <w:t>Address: Miami, Florida</w:t>
      </w:r>
    </w:p>
    <w:p>
      <w:pPr>
        <w:pBdr>
          <w:bottom w:val="single" w:sz="8" w:color="1A1A1A" w:space="1"/>
        </w:pBdr>
        <w:spacing w:before="360"/>
      </w:pPr>
    </w:p>
    <w:p>
      <w:pPr>
        <w:spacing w:before="240" w:after="200"/>
        <w:jc w:val="center"/>
      </w:pPr>
      <w:r>
        <w:rPr>
          <w:rFonts w:ascii="Arial" w:hAnsi="Arial"/>
          <w:b/>
          <w:sz w:val="24"/>
        </w:rPr>
        <w:t>NOTARY ACKNOWLEDGMENT</w:t>
      </w:r>
    </w:p>
    <w:p>
      <w:pPr>
        <w:spacing w:after="160"/>
      </w:pPr>
      <w:r>
        <w:rPr>
          <w:rFonts w:ascii="Arial" w:hAnsi="Arial"/>
          <w:sz w:val="22"/>
        </w:rPr>
        <w:t>STATE OF FLORIDA</w:t>
      </w:r>
    </w:p>
    <w:p>
      <w:pPr>
        <w:spacing w:after="200"/>
      </w:pPr>
      <w:r>
        <w:rPr>
          <w:rFonts w:ascii="Arial" w:hAnsi="Arial"/>
          <w:sz w:val="22"/>
        </w:rPr>
        <w:t>COUNTY OF MIAMI-DADE</w:t>
      </w:r>
    </w:p>
    <w:p>
      <w:pPr>
        <w:spacing w:after="160"/>
      </w:pPr>
      <w:r>
        <w:rPr>
          <w:rFonts w:ascii="Arial" w:hAnsi="Arial"/>
          <w:sz w:val="22"/>
        </w:rPr>
        <w:t xml:space="preserve">On this _____ day of _______________, 20____, before me, the undersigned Notary Public, personally appeared ____________________________________, known to me (or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after="160"/>
      </w:pPr>
      <w:r>
        <w:rPr>
          <w:rFonts w:ascii="Arial" w:hAnsi="Arial"/>
          <w:sz w:val="22"/>
        </w:rPr>
        <w:t>WITNESS my hand and official seal.</w:t>
      </w:r>
    </w:p>
    <w:p>
      <w:pPr>
        <w:spacing w:before="720" w:after="40"/>
      </w:pPr>
      <w:r>
        <w:rPr>
          <w:rFonts w:ascii="Arial" w:hAnsi="Arial"/>
          <w:sz w:val="22"/>
        </w:rPr>
        <w:t>__________________________________________________</w:t>
      </w:r>
    </w:p>
    <w:p>
      <w:pPr>
        <w:spacing w:after="40"/>
      </w:pPr>
      <w:r>
        <w:rPr>
          <w:rFonts w:ascii="Arial" w:hAnsi="Arial"/>
          <w:b/>
          <w:sz w:val="22"/>
        </w:rPr>
        <w:t>Notary Public Signature</w:t>
      </w:r>
    </w:p>
    <w:p>
      <w:pPr>
        <w:spacing w:after="40"/>
      </w:pPr>
      <w:r>
        <w:rPr>
          <w:rFonts w:ascii="Arial" w:hAnsi="Arial"/>
          <w:sz w:val="22"/>
        </w:rPr>
        <w:t>Printed Name: ____________________________________</w:t>
      </w:r>
    </w:p>
    <w:p>
      <w:pPr>
        <w:spacing w:after="40"/>
      </w:pPr>
      <w:r>
        <w:rPr>
          <w:rFonts w:ascii="Arial" w:hAnsi="Arial"/>
          <w:sz w:val="22"/>
        </w:rPr>
        <w:t>My Commission Expires: ____________________________</w:t>
      </w:r>
    </w:p>
    <w:p>
      <w:pPr>
        <w:spacing w:after="40"/>
      </w:pPr>
      <w:r>
        <w:rPr>
          <w:rFonts w:ascii="Arial" w:hAnsi="Arial"/>
          <w:sz w:val="22"/>
        </w:rPr>
        <w:t>Commission Number: ____________________________</w:t>
      </w:r>
    </w:p>
    <w:p>
      <w:pPr>
        <w:spacing w:after="160"/>
      </w:pPr>
    </w:p>
    <w:p>
      <w:pPr>
        <w:spacing w:after="40"/>
      </w:pPr>
      <w:r>
        <w:rPr>
          <w:rFonts w:ascii="Arial" w:hAnsi="Arial"/>
          <w:sz w:val="22"/>
          <w:i/>
        </w:rPr>
        <w:t>[NOTARY SEAL]</w:t>
      </w:r>
    </w:p>
    <w:p>
      <w:r>
        <w:br w:type="page"/>
      </w:r>
    </w:p>
    <w:p>
      <w:pPr>
        <w:spacing w:after="400"/>
        <w:jc w:val="center"/>
      </w:pPr>
      <w:r>
        <w:rPr>
          <w:rFonts w:ascii="Arial" w:hAnsi="Arial"/>
          <w:b/>
          <w:sz w:val="32"/>
        </w:rPr>
        <w:t>EXHIBIT A</w:t>
      </w:r>
    </w:p>
    <w:p>
      <w:pPr>
        <w:spacing w:after="400"/>
        <w:jc w:val="center"/>
      </w:pPr>
      <w:r>
        <w:rPr>
          <w:rFonts w:ascii="Arial" w:hAnsi="Arial"/>
          <w:b/>
          <w:sz w:val="26"/>
        </w:rPr>
        <w:t>SCHEDULE OF ASSIGNED INTELLECTUAL PROPERTY</w:t>
      </w:r>
    </w:p>
    <w:p>
      <w:r>
        <w:rPr>
          <w:rFonts w:ascii="Arial" w:hAnsi="Arial"/>
          <w:b w:val="0"/>
          <w:i w:val="0"/>
          <w:sz w:val="22"/>
        </w:rPr>
        <w:t>The following is a non-exhaustive list of the Intellectual Property, Product components, and Related Assets assigned to JDT LLC under this Agreement:</w:t>
      </w:r>
    </w:p>
    <w:p>
      <w:pPr>
        <w:pStyle w:val="Heading2"/>
      </w:pPr>
      <w:r>
        <w:t>Software and Code</w:t>
      </w:r>
    </w:p>
    <w:p>
      <w:pPr>
        <w:spacing w:after="120"/>
        <w:ind w:left="720" w:hanging="432"/>
      </w:pPr>
      <w:r>
        <w:rPr>
          <w:rFonts w:ascii="Arial" w:hAnsi="Arial"/>
          <w:b/>
          <w:sz w:val="22"/>
        </w:rPr>
        <w:t xml:space="preserve">(a) </w:t>
      </w:r>
      <w:r>
        <w:rPr>
          <w:rFonts w:ascii="Arial" w:hAnsi="Arial"/>
          <w:sz w:val="22"/>
        </w:rPr>
        <w:t>Snatch It mobile application (React Native / Expo)</w:t>
      </w:r>
    </w:p>
    <w:p>
      <w:pPr>
        <w:spacing w:after="120"/>
        <w:ind w:left="720" w:hanging="432"/>
      </w:pPr>
      <w:r>
        <w:rPr>
          <w:rFonts w:ascii="Arial" w:hAnsi="Arial"/>
          <w:b/>
          <w:sz w:val="22"/>
        </w:rPr>
        <w:t xml:space="preserve">(b) </w:t>
      </w:r>
      <w:r>
        <w:rPr>
          <w:rFonts w:ascii="Arial" w:hAnsi="Arial"/>
          <w:sz w:val="22"/>
        </w:rPr>
        <w:t>All Supabase Edge Functions (create-payment-intent, confirm-payment, stripe-webhook, auto-finalize-auctions, create-connect-account, send-push)</w:t>
      </w:r>
    </w:p>
    <w:p>
      <w:pPr>
        <w:spacing w:after="120"/>
        <w:ind w:left="720" w:hanging="432"/>
      </w:pPr>
      <w:r>
        <w:rPr>
          <w:rFonts w:ascii="Arial" w:hAnsi="Arial"/>
          <w:b/>
          <w:sz w:val="22"/>
        </w:rPr>
        <w:t xml:space="preserve">(c) </w:t>
      </w:r>
      <w:r>
        <w:rPr>
          <w:rFonts w:ascii="Arial" w:hAnsi="Arial"/>
          <w:sz w:val="22"/>
        </w:rPr>
        <w:t>Supabase database schema, migrations, RLS policies, triggers, and stored procedures</w:t>
      </w:r>
    </w:p>
    <w:p>
      <w:pPr>
        <w:spacing w:after="120"/>
        <w:ind w:left="720" w:hanging="432"/>
      </w:pPr>
      <w:r>
        <w:rPr>
          <w:rFonts w:ascii="Arial" w:hAnsi="Arial"/>
          <w:b/>
          <w:sz w:val="22"/>
        </w:rPr>
        <w:t xml:space="preserve">(d) </w:t>
      </w:r>
      <w:r>
        <w:rPr>
          <w:rFonts w:ascii="Arial" w:hAnsi="Arial"/>
          <w:sz w:val="22"/>
        </w:rPr>
        <w:t>Snatch It Admin Dashboard (Next.js web application)</w:t>
      </w:r>
    </w:p>
    <w:p>
      <w:pPr>
        <w:spacing w:after="120"/>
        <w:ind w:left="720" w:hanging="432"/>
      </w:pPr>
      <w:r>
        <w:rPr>
          <w:rFonts w:ascii="Arial" w:hAnsi="Arial"/>
          <w:b/>
          <w:sz w:val="22"/>
        </w:rPr>
        <w:t xml:space="preserve">(e) </w:t>
      </w:r>
      <w:r>
        <w:rPr>
          <w:rFonts w:ascii="Arial" w:hAnsi="Arial"/>
          <w:sz w:val="22"/>
        </w:rPr>
        <w:t>All associated configuration files, environment variables, and deployment scripts</w:t>
      </w:r>
    </w:p>
    <w:p>
      <w:pPr>
        <w:pStyle w:val="Heading2"/>
      </w:pPr>
      <w:r>
        <w:t>Branding and Design</w:t>
      </w:r>
    </w:p>
    <w:p>
      <w:pPr>
        <w:spacing w:after="120"/>
        <w:ind w:left="720" w:hanging="432"/>
      </w:pPr>
      <w:r>
        <w:rPr>
          <w:rFonts w:ascii="Arial" w:hAnsi="Arial"/>
          <w:b/>
          <w:sz w:val="22"/>
        </w:rPr>
        <w:t xml:space="preserve">(a) </w:t>
      </w:r>
      <w:r>
        <w:rPr>
          <w:rFonts w:ascii="Arial" w:hAnsi="Arial"/>
          <w:sz w:val="22"/>
        </w:rPr>
        <w:t>The name “Snatch It” and all variations thereof</w:t>
      </w:r>
    </w:p>
    <w:p>
      <w:pPr>
        <w:spacing w:after="120"/>
        <w:ind w:left="720" w:hanging="432"/>
      </w:pPr>
      <w:r>
        <w:rPr>
          <w:rFonts w:ascii="Arial" w:hAnsi="Arial"/>
          <w:b/>
          <w:sz w:val="22"/>
        </w:rPr>
        <w:t xml:space="preserve">(b) </w:t>
      </w:r>
      <w:r>
        <w:rPr>
          <w:rFonts w:ascii="Arial" w:hAnsi="Arial"/>
          <w:sz w:val="22"/>
        </w:rPr>
        <w:t>The Snatch It logo, app icon, and all visual brand assets</w:t>
      </w:r>
    </w:p>
    <w:p>
      <w:pPr>
        <w:spacing w:after="120"/>
        <w:ind w:left="720" w:hanging="432"/>
      </w:pPr>
      <w:r>
        <w:rPr>
          <w:rFonts w:ascii="Arial" w:hAnsi="Arial"/>
          <w:b/>
          <w:sz w:val="22"/>
        </w:rPr>
        <w:t xml:space="preserve">(c) </w:t>
      </w:r>
      <w:r>
        <w:rPr>
          <w:rFonts w:ascii="Arial" w:hAnsi="Arial"/>
          <w:sz w:val="22"/>
        </w:rPr>
        <w:t>All UI/UX designs, screen layouts, and design system tokens</w:t>
      </w:r>
    </w:p>
    <w:p>
      <w:pPr>
        <w:spacing w:after="120"/>
        <w:ind w:left="720" w:hanging="432"/>
      </w:pPr>
      <w:r>
        <w:rPr>
          <w:rFonts w:ascii="Arial" w:hAnsi="Arial"/>
          <w:b/>
          <w:sz w:val="22"/>
        </w:rPr>
        <w:t xml:space="preserve">(d) </w:t>
      </w:r>
      <w:r>
        <w:rPr>
          <w:rFonts w:ascii="Arial" w:hAnsi="Arial"/>
          <w:sz w:val="22"/>
        </w:rPr>
        <w:t>Color schemes, typography selections, and brand guidelines</w:t>
      </w:r>
    </w:p>
    <w:p>
      <w:pPr>
        <w:pStyle w:val="Heading2"/>
      </w:pPr>
      <w:r>
        <w:t>Domain Names and Online Accounts</w:t>
      </w:r>
    </w:p>
    <w:p>
      <w:pPr>
        <w:spacing w:after="120"/>
        <w:ind w:left="720" w:hanging="432"/>
      </w:pPr>
      <w:r>
        <w:rPr>
          <w:rFonts w:ascii="Arial" w:hAnsi="Arial"/>
          <w:b/>
          <w:sz w:val="22"/>
        </w:rPr>
        <w:t xml:space="preserve">(a) </w:t>
      </w:r>
      <w:r>
        <w:rPr>
          <w:rFonts w:ascii="Arial" w:hAnsi="Arial"/>
          <w:sz w:val="22"/>
        </w:rPr>
        <w:t>All domain names associated with Snatch It (current and future)</w:t>
      </w:r>
    </w:p>
    <w:p>
      <w:pPr>
        <w:spacing w:after="120"/>
        <w:ind w:left="720" w:hanging="432"/>
      </w:pPr>
      <w:r>
        <w:rPr>
          <w:rFonts w:ascii="Arial" w:hAnsi="Arial"/>
          <w:b/>
          <w:sz w:val="22"/>
        </w:rPr>
        <w:t xml:space="preserve">(b) </w:t>
      </w:r>
      <w:r>
        <w:rPr>
          <w:rFonts w:ascii="Arial" w:hAnsi="Arial"/>
          <w:sz w:val="22"/>
        </w:rPr>
        <w:t>All social media accounts associated with Snatch It</w:t>
      </w:r>
    </w:p>
    <w:p>
      <w:pPr>
        <w:spacing w:after="120"/>
        <w:ind w:left="720" w:hanging="432"/>
      </w:pPr>
      <w:r>
        <w:rPr>
          <w:rFonts w:ascii="Arial" w:hAnsi="Arial"/>
          <w:b/>
          <w:sz w:val="22"/>
        </w:rPr>
        <w:t xml:space="preserve">(c) </w:t>
      </w:r>
      <w:r>
        <w:rPr>
          <w:rFonts w:ascii="Arial" w:hAnsi="Arial"/>
          <w:sz w:val="22"/>
        </w:rPr>
        <w:t>App Store and Google Play developer accounts and listings for Snatch It</w:t>
      </w:r>
    </w:p>
    <w:p>
      <w:pPr>
        <w:spacing w:after="120"/>
        <w:ind w:left="720" w:hanging="432"/>
      </w:pPr>
      <w:r>
        <w:rPr>
          <w:rFonts w:ascii="Arial" w:hAnsi="Arial"/>
          <w:b/>
          <w:sz w:val="22"/>
        </w:rPr>
        <w:t xml:space="preserve">(d) </w:t>
      </w:r>
      <w:r>
        <w:rPr>
          <w:rFonts w:ascii="Arial" w:hAnsi="Arial"/>
          <w:sz w:val="22"/>
        </w:rPr>
        <w:t>Supabase project account (hqycwntpfoztoinemqns)</w:t>
      </w:r>
    </w:p>
    <w:p>
      <w:pPr>
        <w:spacing w:after="120"/>
        <w:ind w:left="720" w:hanging="432"/>
      </w:pPr>
      <w:r>
        <w:rPr>
          <w:rFonts w:ascii="Arial" w:hAnsi="Arial"/>
          <w:b/>
          <w:sz w:val="22"/>
        </w:rPr>
        <w:t xml:space="preserve">(e) </w:t>
      </w:r>
      <w:r>
        <w:rPr>
          <w:rFonts w:ascii="Arial" w:hAnsi="Arial"/>
          <w:sz w:val="22"/>
        </w:rPr>
        <w:t>Stripe account and Stripe Connect configuration</w:t>
      </w:r>
    </w:p>
    <w:p>
      <w:pPr>
        <w:spacing w:after="120"/>
        <w:ind w:left="720" w:hanging="432"/>
      </w:pPr>
      <w:r>
        <w:rPr>
          <w:rFonts w:ascii="Arial" w:hAnsi="Arial"/>
          <w:b/>
          <w:sz w:val="22"/>
        </w:rPr>
        <w:t xml:space="preserve">(f) </w:t>
      </w:r>
      <w:r>
        <w:rPr>
          <w:rFonts w:ascii="Arial" w:hAnsi="Arial"/>
          <w:sz w:val="22"/>
        </w:rPr>
        <w:t>Vercel deployment account for admin dashboard</w:t>
      </w:r>
    </w:p>
    <w:p>
      <w:pPr>
        <w:pStyle w:val="Heading2"/>
      </w:pPr>
      <w:r>
        <w:t>Data and Documentation</w:t>
      </w:r>
    </w:p>
    <w:p>
      <w:pPr>
        <w:spacing w:after="120"/>
        <w:ind w:left="720" w:hanging="432"/>
      </w:pPr>
      <w:r>
        <w:rPr>
          <w:rFonts w:ascii="Arial" w:hAnsi="Arial"/>
          <w:b/>
          <w:sz w:val="22"/>
        </w:rPr>
        <w:t xml:space="preserve">(a) </w:t>
      </w:r>
      <w:r>
        <w:rPr>
          <w:rFonts w:ascii="Arial" w:hAnsi="Arial"/>
          <w:sz w:val="22"/>
        </w:rPr>
        <w:t>All user data (to the extent permitted by applicable privacy laws)</w:t>
      </w:r>
    </w:p>
    <w:p>
      <w:pPr>
        <w:spacing w:after="120"/>
        <w:ind w:left="720" w:hanging="432"/>
      </w:pPr>
      <w:r>
        <w:rPr>
          <w:rFonts w:ascii="Arial" w:hAnsi="Arial"/>
          <w:b/>
          <w:sz w:val="22"/>
        </w:rPr>
        <w:t xml:space="preserve">(b) </w:t>
      </w:r>
      <w:r>
        <w:rPr>
          <w:rFonts w:ascii="Arial" w:hAnsi="Arial"/>
          <w:sz w:val="22"/>
        </w:rPr>
        <w:t>All transaction records, analytics data, and business metrics</w:t>
      </w:r>
    </w:p>
    <w:p>
      <w:pPr>
        <w:spacing w:after="120"/>
        <w:ind w:left="720" w:hanging="432"/>
      </w:pPr>
      <w:r>
        <w:rPr>
          <w:rFonts w:ascii="Arial" w:hAnsi="Arial"/>
          <w:b/>
          <w:sz w:val="22"/>
        </w:rPr>
        <w:t xml:space="preserve">(c) </w:t>
      </w:r>
      <w:r>
        <w:rPr>
          <w:rFonts w:ascii="Arial" w:hAnsi="Arial"/>
          <w:sz w:val="22"/>
        </w:rPr>
        <w:t>All technical documentation, API documentation, and internal notes</w:t>
      </w:r>
    </w:p>
    <w:p>
      <w:pPr>
        <w:spacing w:after="120"/>
        <w:ind w:left="720" w:hanging="432"/>
      </w:pPr>
      <w:r>
        <w:rPr>
          <w:rFonts w:ascii="Arial" w:hAnsi="Arial"/>
          <w:b/>
          <w:sz w:val="22"/>
        </w:rPr>
        <w:t xml:space="preserve">(d) </w:t>
      </w:r>
      <w:r>
        <w:rPr>
          <w:rFonts w:ascii="Arial" w:hAnsi="Arial"/>
          <w:sz w:val="22"/>
        </w:rPr>
        <w:t>The SnatchIt 4-Week Engineering Plan and all related strategic documents</w:t>
      </w:r>
    </w:p>
    <w:p>
      <w:pPr>
        <w:spacing w:after="120"/>
        <w:ind w:left="720" w:hanging="432"/>
      </w:pPr>
      <w:r>
        <w:rPr>
          <w:rFonts w:ascii="Arial" w:hAnsi="Arial"/>
          <w:b/>
          <w:sz w:val="22"/>
        </w:rPr>
        <w:t xml:space="preserve">(e) </w:t>
      </w:r>
      <w:r>
        <w:rPr>
          <w:rFonts w:ascii="Arial" w:hAnsi="Arial"/>
          <w:sz w:val="22"/>
        </w:rPr>
        <w:t>Terms and Conditions, Privacy Policy, and all legal documents for the Product</w:t>
      </w:r>
    </w:p>
    <w:p>
      <w:r>
        <w:rPr>
          <w:rFonts w:ascii="Arial" w:hAnsi="Arial"/>
          <w:b w:val="0"/>
          <w:i/>
          <w:sz w:val="22"/>
        </w:rPr>
        <w:t>This Exhibit A is incorporated into and made a part of the Agreement. The Intellectual Property assigned under the Agreement is not limited to the items listed above; this schedule is provided for reference only and is expressly non-exhaustive.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1A1A1A"/>
      <w:sz w:val="2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