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83A2" w14:textId="619E2581" w:rsidR="00BC7F1C" w:rsidRPr="000159A4" w:rsidRDefault="003B788D" w:rsidP="000159A4">
      <w:pPr>
        <w:pStyle w:val="Heading1"/>
        <w:numPr>
          <w:ilvl w:val="0"/>
          <w:numId w:val="0"/>
        </w:numPr>
        <w:ind w:left="720" w:hanging="360"/>
        <w:rPr>
          <w:sz w:val="36"/>
          <w:szCs w:val="36"/>
        </w:rPr>
      </w:pPr>
      <w:r w:rsidRPr="000159A4">
        <w:rPr>
          <w:sz w:val="36"/>
          <w:szCs w:val="36"/>
        </w:rPr>
        <w:t>Project Risk Management Plan</w:t>
      </w:r>
    </w:p>
    <w:tbl>
      <w:tblPr>
        <w:tblStyle w:val="TableGrid"/>
        <w:tblW w:w="0" w:type="auto"/>
        <w:tblLook w:val="04A0" w:firstRow="1" w:lastRow="0" w:firstColumn="1" w:lastColumn="0" w:noHBand="0" w:noVBand="1"/>
      </w:tblPr>
      <w:tblGrid>
        <w:gridCol w:w="4508"/>
        <w:gridCol w:w="4508"/>
      </w:tblGrid>
      <w:tr w:rsidR="003B788D" w14:paraId="3FC86028" w14:textId="77777777" w:rsidTr="003B788D">
        <w:tc>
          <w:tcPr>
            <w:tcW w:w="4508" w:type="dxa"/>
          </w:tcPr>
          <w:p w14:paraId="4F8DB49D" w14:textId="3C20C9C1" w:rsidR="003B788D" w:rsidRDefault="003B788D" w:rsidP="003B788D">
            <w:pPr>
              <w:rPr>
                <w:lang w:val="en-US"/>
              </w:rPr>
            </w:pPr>
            <w:r>
              <w:rPr>
                <w:lang w:val="en-US"/>
              </w:rPr>
              <w:t>Project ID</w:t>
            </w:r>
          </w:p>
        </w:tc>
        <w:tc>
          <w:tcPr>
            <w:tcW w:w="4508" w:type="dxa"/>
          </w:tcPr>
          <w:p w14:paraId="0A56D224" w14:textId="0B4F1359" w:rsidR="003B788D" w:rsidRDefault="00A645B5" w:rsidP="003B788D">
            <w:pPr>
              <w:rPr>
                <w:lang w:val="en-US"/>
              </w:rPr>
            </w:pPr>
            <w:r>
              <w:rPr>
                <w:lang w:val="en-US"/>
              </w:rPr>
              <w:t>20210901</w:t>
            </w:r>
          </w:p>
        </w:tc>
      </w:tr>
      <w:tr w:rsidR="003B788D" w14:paraId="1B9611E3" w14:textId="77777777" w:rsidTr="003B788D">
        <w:tc>
          <w:tcPr>
            <w:tcW w:w="4508" w:type="dxa"/>
          </w:tcPr>
          <w:p w14:paraId="051DB766" w14:textId="7DC7D973" w:rsidR="003B788D" w:rsidRDefault="003B788D" w:rsidP="003B788D">
            <w:pPr>
              <w:rPr>
                <w:lang w:val="en-US"/>
              </w:rPr>
            </w:pPr>
            <w:r>
              <w:rPr>
                <w:lang w:val="en-US"/>
              </w:rPr>
              <w:t>Project Name</w:t>
            </w:r>
          </w:p>
        </w:tc>
        <w:tc>
          <w:tcPr>
            <w:tcW w:w="4508" w:type="dxa"/>
          </w:tcPr>
          <w:p w14:paraId="601187DD" w14:textId="3F04A706" w:rsidR="003B788D" w:rsidRDefault="003B788D" w:rsidP="003B788D">
            <w:pPr>
              <w:rPr>
                <w:lang w:val="en-US"/>
              </w:rPr>
            </w:pPr>
            <w:r>
              <w:rPr>
                <w:lang w:val="en-US"/>
              </w:rPr>
              <w:t>Switch of third-party vendor for SMS sending to customers</w:t>
            </w:r>
          </w:p>
        </w:tc>
      </w:tr>
      <w:tr w:rsidR="003B788D" w14:paraId="2FA6032C" w14:textId="77777777" w:rsidTr="003B788D">
        <w:tc>
          <w:tcPr>
            <w:tcW w:w="4508" w:type="dxa"/>
          </w:tcPr>
          <w:p w14:paraId="6738FAD1" w14:textId="698D0B24" w:rsidR="003B788D" w:rsidRDefault="003B788D" w:rsidP="003B788D">
            <w:pPr>
              <w:rPr>
                <w:lang w:val="en-US"/>
              </w:rPr>
            </w:pPr>
            <w:r>
              <w:rPr>
                <w:lang w:val="en-US"/>
              </w:rPr>
              <w:t>Document Version</w:t>
            </w:r>
          </w:p>
        </w:tc>
        <w:tc>
          <w:tcPr>
            <w:tcW w:w="4508" w:type="dxa"/>
          </w:tcPr>
          <w:p w14:paraId="0FFB1D76" w14:textId="3E55F926" w:rsidR="003B788D" w:rsidRDefault="003B788D" w:rsidP="003B788D">
            <w:pPr>
              <w:rPr>
                <w:lang w:val="en-US"/>
              </w:rPr>
            </w:pPr>
            <w:r>
              <w:rPr>
                <w:lang w:val="en-US"/>
              </w:rPr>
              <w:t>V1.0</w:t>
            </w:r>
          </w:p>
        </w:tc>
      </w:tr>
      <w:tr w:rsidR="003B788D" w14:paraId="276F7F5B" w14:textId="77777777" w:rsidTr="003B788D">
        <w:tc>
          <w:tcPr>
            <w:tcW w:w="4508" w:type="dxa"/>
          </w:tcPr>
          <w:p w14:paraId="318BD3D4" w14:textId="1D2085ED" w:rsidR="003B788D" w:rsidRDefault="003B788D" w:rsidP="003B788D">
            <w:pPr>
              <w:rPr>
                <w:lang w:val="en-US"/>
              </w:rPr>
            </w:pPr>
            <w:r>
              <w:rPr>
                <w:lang w:val="en-US"/>
              </w:rPr>
              <w:t>Authors</w:t>
            </w:r>
            <w:r w:rsidR="001C7C04">
              <w:rPr>
                <w:lang w:val="en-US"/>
              </w:rPr>
              <w:t xml:space="preserve"> (Project Business Analysts)</w:t>
            </w:r>
          </w:p>
        </w:tc>
        <w:tc>
          <w:tcPr>
            <w:tcW w:w="4508" w:type="dxa"/>
          </w:tcPr>
          <w:p w14:paraId="5C4A3F69" w14:textId="7C50A0BC" w:rsidR="003B788D" w:rsidRDefault="003B788D" w:rsidP="003B788D">
            <w:pPr>
              <w:rPr>
                <w:lang w:val="en-US"/>
              </w:rPr>
            </w:pPr>
            <w:r>
              <w:rPr>
                <w:lang w:val="en-US"/>
              </w:rPr>
              <w:t>Nakonechnyy Pavel</w:t>
            </w:r>
          </w:p>
        </w:tc>
      </w:tr>
      <w:tr w:rsidR="001C7C04" w14:paraId="3BA87499" w14:textId="77777777" w:rsidTr="003B788D">
        <w:tc>
          <w:tcPr>
            <w:tcW w:w="4508" w:type="dxa"/>
          </w:tcPr>
          <w:p w14:paraId="083C2F2A" w14:textId="19C21BD4" w:rsidR="001C7C04" w:rsidRDefault="001C7C04" w:rsidP="003B788D">
            <w:pPr>
              <w:rPr>
                <w:lang w:val="en-US"/>
              </w:rPr>
            </w:pPr>
            <w:r>
              <w:rPr>
                <w:lang w:val="en-US"/>
              </w:rPr>
              <w:t>Project Sponsor</w:t>
            </w:r>
          </w:p>
        </w:tc>
        <w:tc>
          <w:tcPr>
            <w:tcW w:w="4508" w:type="dxa"/>
          </w:tcPr>
          <w:p w14:paraId="07EA1EB3" w14:textId="4A571777" w:rsidR="001C7C04" w:rsidRDefault="001C7C04" w:rsidP="003B788D">
            <w:pPr>
              <w:rPr>
                <w:lang w:val="en-US"/>
              </w:rPr>
            </w:pPr>
            <w:r>
              <w:rPr>
                <w:lang w:val="en-US"/>
              </w:rPr>
              <w:t>Digital Customer Experience</w:t>
            </w:r>
          </w:p>
        </w:tc>
      </w:tr>
    </w:tbl>
    <w:p w14:paraId="441C34CE" w14:textId="5C3B73FF" w:rsidR="003B788D" w:rsidRDefault="003B788D" w:rsidP="003B788D">
      <w:pPr>
        <w:pStyle w:val="Heading1"/>
      </w:pPr>
      <w:r w:rsidRPr="003B788D">
        <w:t>Introduction</w:t>
      </w:r>
    </w:p>
    <w:p w14:paraId="651B92F9" w14:textId="0A9663A1" w:rsidR="003B788D" w:rsidRDefault="003B788D" w:rsidP="003B788D">
      <w:pPr>
        <w:rPr>
          <w:lang w:val="en-US"/>
        </w:rPr>
      </w:pPr>
      <w:r>
        <w:rPr>
          <w:lang w:val="en-US"/>
        </w:rPr>
        <w:t>The function of SMS sending to customers is a critical process that supports several Operational and Regulatory processes. For Continuity of Business and Legal&amp;Compliance reasons it is necessary to ensure that the process will continue uninterrupted (within approved SLA of 4 hours to switch communications to a backup vendor).</w:t>
      </w:r>
    </w:p>
    <w:p w14:paraId="4FC6A548" w14:textId="281FC028" w:rsidR="003B788D" w:rsidRDefault="003B788D" w:rsidP="003B788D">
      <w:pPr>
        <w:rPr>
          <w:lang w:val="en-US"/>
        </w:rPr>
      </w:pPr>
      <w:r>
        <w:rPr>
          <w:lang w:val="en-US"/>
        </w:rPr>
        <w:t>Due to announced plans of existing SMS vendor XYZ to shut down its operations in market of the bank, it is necessary to perform a timely switch of SMS sending to a new vendor that will be selected by 10</w:t>
      </w:r>
      <w:r w:rsidRPr="003B788D">
        <w:rPr>
          <w:vertAlign w:val="superscript"/>
          <w:lang w:val="en-US"/>
        </w:rPr>
        <w:t>th</w:t>
      </w:r>
      <w:r>
        <w:rPr>
          <w:lang w:val="en-US"/>
        </w:rPr>
        <w:t xml:space="preserve"> of December by the recently formed committee.</w:t>
      </w:r>
    </w:p>
    <w:p w14:paraId="6387F780" w14:textId="4618FF67" w:rsidR="003B788D" w:rsidRDefault="003B788D" w:rsidP="003B788D">
      <w:pPr>
        <w:rPr>
          <w:lang w:val="en-US"/>
        </w:rPr>
      </w:pPr>
      <w:r>
        <w:rPr>
          <w:lang w:val="en-US"/>
        </w:rPr>
        <w:t>Goal of this document is to highlight to the committee and future project team members the risks that have to be taken in account when implementing the project.</w:t>
      </w:r>
    </w:p>
    <w:p w14:paraId="4A37D437" w14:textId="36185897" w:rsidR="003B788D" w:rsidRPr="003B788D" w:rsidRDefault="003B788D" w:rsidP="003B788D">
      <w:pPr>
        <w:pStyle w:val="Heading1"/>
      </w:pPr>
      <w:r w:rsidRPr="003B788D">
        <w:t>Risk Identification</w:t>
      </w:r>
    </w:p>
    <w:p w14:paraId="3DE0CA38" w14:textId="1DA47668" w:rsidR="003B788D" w:rsidRDefault="003B788D" w:rsidP="001C7C04">
      <w:pPr>
        <w:rPr>
          <w:lang w:val="en-US"/>
        </w:rPr>
      </w:pPr>
      <w:r>
        <w:rPr>
          <w:lang w:val="en-US"/>
        </w:rPr>
        <w:t xml:space="preserve">To identify all the risks rising from such a switch an extensive </w:t>
      </w:r>
      <w:r w:rsidR="001C7C04">
        <w:rPr>
          <w:lang w:val="en-US"/>
        </w:rPr>
        <w:t xml:space="preserve">surveying of </w:t>
      </w:r>
      <w:r>
        <w:rPr>
          <w:lang w:val="en-US"/>
        </w:rPr>
        <w:t>Legal, Compliance, Corporate Governance, Corporate Risks, Fraud, Information Security, Data and Analytics, and Digital Customer Experience departments</w:t>
      </w:r>
      <w:r w:rsidR="001C7C04">
        <w:rPr>
          <w:lang w:val="en-US"/>
        </w:rPr>
        <w:t xml:space="preserve"> has been done</w:t>
      </w:r>
      <w:r>
        <w:rPr>
          <w:lang w:val="en-US"/>
        </w:rPr>
        <w:t>.</w:t>
      </w:r>
      <w:r w:rsidR="001C7C04">
        <w:rPr>
          <w:lang w:val="en-US"/>
        </w:rPr>
        <w:t xml:space="preserve"> In two workshop sessions ran by the Project Business Analyst and overseen by Project Sponsor repeated risks have been grouped.</w:t>
      </w:r>
    </w:p>
    <w:p w14:paraId="495F2BFA" w14:textId="06EE24EE" w:rsidR="001C7C04" w:rsidRPr="001C7C04" w:rsidRDefault="001C7C04" w:rsidP="001C7C04">
      <w:pPr>
        <w:rPr>
          <w:i/>
          <w:iCs/>
          <w:lang w:val="en-US"/>
        </w:rPr>
      </w:pPr>
      <w:r w:rsidRPr="001C7C04">
        <w:rPr>
          <w:i/>
          <w:iCs/>
          <w:lang w:val="en-US"/>
        </w:rPr>
        <w:t xml:space="preserve">All the identified Risks are listed in the Unified Table (Table </w:t>
      </w:r>
      <w:r>
        <w:rPr>
          <w:i/>
          <w:iCs/>
          <w:lang w:val="en-US"/>
        </w:rPr>
        <w:t>1</w:t>
      </w:r>
      <w:r w:rsidRPr="001C7C04">
        <w:rPr>
          <w:i/>
          <w:iCs/>
          <w:lang w:val="en-US"/>
        </w:rPr>
        <w:t>) together with results of further analysis.</w:t>
      </w:r>
    </w:p>
    <w:p w14:paraId="73BA964A" w14:textId="3FD0C795" w:rsidR="003B788D" w:rsidRPr="003B788D" w:rsidRDefault="003B788D" w:rsidP="003B788D">
      <w:pPr>
        <w:pStyle w:val="Heading1"/>
      </w:pPr>
      <w:r w:rsidRPr="003B788D">
        <w:t xml:space="preserve">Risk Assessment  </w:t>
      </w:r>
    </w:p>
    <w:p w14:paraId="778A1EB1" w14:textId="47FF0660" w:rsidR="001C7C04" w:rsidRPr="003B788D" w:rsidRDefault="001C7C04" w:rsidP="001C7C04">
      <w:pPr>
        <w:rPr>
          <w:lang w:val="en-US"/>
        </w:rPr>
      </w:pPr>
      <w:r>
        <w:rPr>
          <w:lang w:val="en-US"/>
        </w:rPr>
        <w:t xml:space="preserve">Impact of identified risks has been evaluated in 4 workshop sessions where all participants have been asked to categorize risks as </w:t>
      </w:r>
      <w:r w:rsidRPr="003B788D">
        <w:rPr>
          <w:lang w:val="en-US"/>
        </w:rPr>
        <w:t>high, medium, or low in terms of their probability of occurrence and potential impact on the bank</w:t>
      </w:r>
      <w:r>
        <w:rPr>
          <w:lang w:val="en-US"/>
        </w:rPr>
        <w:t xml:space="preserve"> with additional field for description of specific impact. These results have been aggregated into a common table in a workshop ran by the Project Business Analyst and overseen by Project Sponsor.</w:t>
      </w:r>
    </w:p>
    <w:p w14:paraId="6DD293F7" w14:textId="77777777" w:rsidR="003B788D" w:rsidRPr="003B788D" w:rsidRDefault="003B788D" w:rsidP="003B788D">
      <w:pPr>
        <w:rPr>
          <w:lang w:val="en-US"/>
        </w:rPr>
      </w:pPr>
      <w:r>
        <w:rPr>
          <w:lang w:val="en-US"/>
        </w:rPr>
        <w:t>The numeric probability of occurrence of risk events during development has been evaluated by the Local Technology team and confirmed by APAC&amp;EMEA Technology Head.</w:t>
      </w:r>
    </w:p>
    <w:p w14:paraId="0D616B5D" w14:textId="790B67F8" w:rsidR="003B788D" w:rsidRPr="001C7C04" w:rsidRDefault="001C7C04" w:rsidP="001C7C04">
      <w:pPr>
        <w:rPr>
          <w:i/>
          <w:iCs/>
          <w:lang w:val="en-US"/>
        </w:rPr>
      </w:pPr>
      <w:r w:rsidRPr="001C7C04">
        <w:rPr>
          <w:i/>
          <w:iCs/>
          <w:lang w:val="en-US"/>
        </w:rPr>
        <w:t xml:space="preserve">All the </w:t>
      </w:r>
      <w:r>
        <w:rPr>
          <w:i/>
          <w:iCs/>
          <w:lang w:val="en-US"/>
        </w:rPr>
        <w:t>assessed</w:t>
      </w:r>
      <w:r w:rsidRPr="001C7C04">
        <w:rPr>
          <w:i/>
          <w:iCs/>
          <w:lang w:val="en-US"/>
        </w:rPr>
        <w:t xml:space="preserve"> Risks are listed in the Unified Table (Table </w:t>
      </w:r>
      <w:r>
        <w:rPr>
          <w:i/>
          <w:iCs/>
          <w:lang w:val="en-US"/>
        </w:rPr>
        <w:t>1</w:t>
      </w:r>
      <w:r w:rsidRPr="001C7C04">
        <w:rPr>
          <w:i/>
          <w:iCs/>
          <w:lang w:val="en-US"/>
        </w:rPr>
        <w:t>) together with results of further analysis.</w:t>
      </w:r>
    </w:p>
    <w:p w14:paraId="6D60797E" w14:textId="50AB89B8" w:rsidR="003B788D" w:rsidRDefault="003B788D" w:rsidP="003B788D">
      <w:pPr>
        <w:pStyle w:val="Heading1"/>
      </w:pPr>
      <w:r w:rsidRPr="003B788D">
        <w:t>Risk Response Strategies</w:t>
      </w:r>
    </w:p>
    <w:p w14:paraId="5FCF3487" w14:textId="6D23FDD6" w:rsidR="001C7C04" w:rsidRPr="001C7C04" w:rsidRDefault="001C7C04" w:rsidP="001C7C04">
      <w:pPr>
        <w:rPr>
          <w:lang w:val="en-US"/>
        </w:rPr>
      </w:pPr>
      <w:r>
        <w:rPr>
          <w:lang w:val="en-US"/>
        </w:rPr>
        <w:t>Potential Risk Response Strategies for every risk have been collected by surveying and later aggregated in a single approach during two workshops ran by the Project Business Analyst and overseen by Project Sponsor.</w:t>
      </w:r>
    </w:p>
    <w:p w14:paraId="0F94E55A" w14:textId="6563F828" w:rsidR="003B788D" w:rsidRDefault="003B788D" w:rsidP="003B788D">
      <w:pPr>
        <w:rPr>
          <w:lang w:val="en-US"/>
        </w:rPr>
      </w:pPr>
      <w:r w:rsidRPr="003B788D">
        <w:rPr>
          <w:lang w:val="en-US"/>
        </w:rPr>
        <w:t xml:space="preserve">   </w:t>
      </w:r>
      <w:r w:rsidR="001C7C04">
        <w:rPr>
          <w:lang w:val="en-US"/>
        </w:rPr>
        <w:t>F</w:t>
      </w:r>
      <w:r w:rsidRPr="003B788D">
        <w:rPr>
          <w:lang w:val="en-US"/>
        </w:rPr>
        <w:t xml:space="preserve">our </w:t>
      </w:r>
      <w:r w:rsidR="001C7C04">
        <w:rPr>
          <w:lang w:val="en-US"/>
        </w:rPr>
        <w:t>R</w:t>
      </w:r>
      <w:r w:rsidRPr="003B788D">
        <w:rPr>
          <w:lang w:val="en-US"/>
        </w:rPr>
        <w:t xml:space="preserve">isk </w:t>
      </w:r>
      <w:r w:rsidR="001C7C04">
        <w:rPr>
          <w:lang w:val="en-US"/>
        </w:rPr>
        <w:t>M</w:t>
      </w:r>
      <w:r w:rsidRPr="003B788D">
        <w:rPr>
          <w:lang w:val="en-US"/>
        </w:rPr>
        <w:t>itigation approaches</w:t>
      </w:r>
      <w:r w:rsidR="001C7C04">
        <w:rPr>
          <w:lang w:val="en-US"/>
        </w:rPr>
        <w:t xml:space="preserve"> used in the project have been agreed to be commonly named </w:t>
      </w:r>
      <w:r w:rsidRPr="003B788D">
        <w:rPr>
          <w:lang w:val="en-US"/>
        </w:rPr>
        <w:t>Risk Avoidance, Risk Reduction, Risk Sharing, and Risk Acceptance</w:t>
      </w:r>
      <w:r w:rsidR="001C7C04">
        <w:rPr>
          <w:lang w:val="en-US"/>
        </w:rPr>
        <w:t>.</w:t>
      </w:r>
    </w:p>
    <w:p w14:paraId="473408B9" w14:textId="1456F746" w:rsidR="00A9596E" w:rsidRPr="00A9596E" w:rsidRDefault="00A9596E" w:rsidP="00A9596E">
      <w:pPr>
        <w:rPr>
          <w:i/>
          <w:iCs/>
          <w:lang w:val="en-US"/>
        </w:rPr>
      </w:pPr>
      <w:r>
        <w:rPr>
          <w:i/>
          <w:iCs/>
          <w:lang w:val="en-US"/>
        </w:rPr>
        <w:t xml:space="preserve">Chosen strategies </w:t>
      </w:r>
      <w:r w:rsidRPr="001C7C04">
        <w:rPr>
          <w:i/>
          <w:iCs/>
          <w:lang w:val="en-US"/>
        </w:rPr>
        <w:t xml:space="preserve">are listed in the Unified Table (Table </w:t>
      </w:r>
      <w:r>
        <w:rPr>
          <w:i/>
          <w:iCs/>
          <w:lang w:val="en-US"/>
        </w:rPr>
        <w:t>1</w:t>
      </w:r>
      <w:r w:rsidRPr="001C7C04">
        <w:rPr>
          <w:i/>
          <w:iCs/>
          <w:lang w:val="en-US"/>
        </w:rPr>
        <w:t xml:space="preserve">) together with results of </w:t>
      </w:r>
      <w:r>
        <w:rPr>
          <w:i/>
          <w:iCs/>
          <w:lang w:val="en-US"/>
        </w:rPr>
        <w:t>other</w:t>
      </w:r>
      <w:r w:rsidRPr="001C7C04">
        <w:rPr>
          <w:i/>
          <w:iCs/>
          <w:lang w:val="en-US"/>
        </w:rPr>
        <w:t xml:space="preserve"> analysis.</w:t>
      </w:r>
    </w:p>
    <w:p w14:paraId="1614190F" w14:textId="5CF61BF4" w:rsidR="001C7C04" w:rsidRDefault="001C7C04" w:rsidP="003B788D">
      <w:pPr>
        <w:pStyle w:val="Heading1"/>
      </w:pPr>
      <w:r>
        <w:t>Unified Risk Management Table</w:t>
      </w:r>
    </w:p>
    <w:p w14:paraId="689B57AC" w14:textId="28DC53B3" w:rsidR="005B3875" w:rsidRDefault="005B3875" w:rsidP="005B3875">
      <w:pPr>
        <w:rPr>
          <w:lang w:val="en-US"/>
        </w:rPr>
      </w:pPr>
      <w:r>
        <w:rPr>
          <w:lang w:val="en-US"/>
        </w:rPr>
        <w:t xml:space="preserve">Results of Risk Identification, Risk Assessment, Risk Response Strategies have been gathered in a </w:t>
      </w:r>
      <w:r w:rsidR="0071068C">
        <w:rPr>
          <w:lang w:val="en-US"/>
        </w:rPr>
        <w:t xml:space="preserve">Risk </w:t>
      </w:r>
      <w:r w:rsidR="00F53B75">
        <w:rPr>
          <w:lang w:val="en-US"/>
        </w:rPr>
        <w:t>Register</w:t>
      </w:r>
      <w:r>
        <w:rPr>
          <w:lang w:val="en-US"/>
        </w:rPr>
        <w:t xml:space="preserve">. </w:t>
      </w:r>
      <w:r w:rsidR="0071068C">
        <w:rPr>
          <w:lang w:val="en-US"/>
        </w:rPr>
        <w:t xml:space="preserve">Full version of the Risk </w:t>
      </w:r>
      <w:r w:rsidR="00F53B75">
        <w:rPr>
          <w:lang w:val="en-US"/>
        </w:rPr>
        <w:t xml:space="preserve">Register </w:t>
      </w:r>
      <w:r>
        <w:rPr>
          <w:lang w:val="en-US"/>
        </w:rPr>
        <w:t xml:space="preserve">including Risk Owners and teams responsible for Risk Monitoring is available in the project repository. A simplified </w:t>
      </w:r>
      <w:r w:rsidR="0071068C">
        <w:rPr>
          <w:lang w:val="en-US"/>
        </w:rPr>
        <w:t>overview</w:t>
      </w:r>
      <w:r>
        <w:rPr>
          <w:lang w:val="en-US"/>
        </w:rPr>
        <w:t xml:space="preserve"> is presented below:</w:t>
      </w:r>
    </w:p>
    <w:p w14:paraId="795F06A9" w14:textId="69A14ECF" w:rsidR="00F53B75" w:rsidRPr="00F53B75" w:rsidRDefault="00F53B75" w:rsidP="005B3875">
      <w:pPr>
        <w:rPr>
          <w:i/>
          <w:iCs/>
          <w:lang w:val="en-US"/>
        </w:rPr>
      </w:pPr>
      <w:r>
        <w:rPr>
          <w:i/>
          <w:iCs/>
          <w:lang w:val="en-US"/>
        </w:rPr>
        <w:t>Table 1 – Overview of the Risk Register as of 24</w:t>
      </w:r>
      <w:r w:rsidRPr="00F53B75">
        <w:rPr>
          <w:i/>
          <w:iCs/>
          <w:vertAlign w:val="superscript"/>
          <w:lang w:val="en-US"/>
        </w:rPr>
        <w:t>th</w:t>
      </w:r>
      <w:r>
        <w:rPr>
          <w:i/>
          <w:iCs/>
          <w:lang w:val="en-US"/>
        </w:rPr>
        <w:t xml:space="preserve"> of November</w:t>
      </w:r>
    </w:p>
    <w:tbl>
      <w:tblPr>
        <w:tblStyle w:val="TableGrid"/>
        <w:tblW w:w="11341" w:type="dxa"/>
        <w:tblInd w:w="-1281" w:type="dxa"/>
        <w:tblCellMar>
          <w:left w:w="28" w:type="dxa"/>
          <w:right w:w="28" w:type="dxa"/>
        </w:tblCellMar>
        <w:tblLook w:val="04A0" w:firstRow="1" w:lastRow="0" w:firstColumn="1" w:lastColumn="0" w:noHBand="0" w:noVBand="1"/>
      </w:tblPr>
      <w:tblGrid>
        <w:gridCol w:w="485"/>
        <w:gridCol w:w="3910"/>
        <w:gridCol w:w="1174"/>
        <w:gridCol w:w="1377"/>
        <w:gridCol w:w="4395"/>
      </w:tblGrid>
      <w:tr w:rsidR="005B3875" w:rsidRPr="005B3875" w14:paraId="73F4FF61" w14:textId="271320F5" w:rsidTr="005B3875">
        <w:tc>
          <w:tcPr>
            <w:tcW w:w="485" w:type="dxa"/>
          </w:tcPr>
          <w:p w14:paraId="57F29E24" w14:textId="282EBE80" w:rsidR="001C7C04" w:rsidRPr="005B3875" w:rsidRDefault="001C7C04" w:rsidP="001C7C04">
            <w:pPr>
              <w:ind w:firstLine="0"/>
              <w:rPr>
                <w:b/>
                <w:bCs/>
                <w:lang w:val="en-US"/>
              </w:rPr>
            </w:pPr>
            <w:r w:rsidRPr="005B3875">
              <w:rPr>
                <w:b/>
                <w:bCs/>
                <w:lang w:val="en-US"/>
              </w:rPr>
              <w:t>#</w:t>
            </w:r>
          </w:p>
        </w:tc>
        <w:tc>
          <w:tcPr>
            <w:tcW w:w="3910" w:type="dxa"/>
          </w:tcPr>
          <w:p w14:paraId="11A9BF99" w14:textId="0E24BC7C" w:rsidR="001C7C04" w:rsidRPr="005B3875" w:rsidRDefault="001C7C04" w:rsidP="001C7C04">
            <w:pPr>
              <w:ind w:firstLine="0"/>
              <w:rPr>
                <w:b/>
                <w:bCs/>
                <w:lang w:val="en-US"/>
              </w:rPr>
            </w:pPr>
            <w:r w:rsidRPr="005B3875">
              <w:rPr>
                <w:b/>
                <w:bCs/>
                <w:lang w:val="en-US"/>
              </w:rPr>
              <w:t>Risk Event</w:t>
            </w:r>
          </w:p>
        </w:tc>
        <w:tc>
          <w:tcPr>
            <w:tcW w:w="1174" w:type="dxa"/>
          </w:tcPr>
          <w:p w14:paraId="3827FD64" w14:textId="3AE4A2B7" w:rsidR="001C7C04" w:rsidRPr="005B3875" w:rsidRDefault="001C7C04" w:rsidP="001C7C04">
            <w:pPr>
              <w:ind w:firstLine="0"/>
              <w:rPr>
                <w:b/>
                <w:bCs/>
                <w:lang w:val="en-US"/>
              </w:rPr>
            </w:pPr>
            <w:r w:rsidRPr="005B3875">
              <w:rPr>
                <w:b/>
                <w:bCs/>
                <w:lang w:val="en-US"/>
              </w:rPr>
              <w:t>Severity</w:t>
            </w:r>
          </w:p>
        </w:tc>
        <w:tc>
          <w:tcPr>
            <w:tcW w:w="1377" w:type="dxa"/>
          </w:tcPr>
          <w:p w14:paraId="7130B0A1" w14:textId="2F60F223" w:rsidR="001C7C04" w:rsidRPr="005B3875" w:rsidRDefault="001C7C04" w:rsidP="001C7C04">
            <w:pPr>
              <w:ind w:firstLine="0"/>
              <w:rPr>
                <w:b/>
                <w:bCs/>
                <w:lang w:val="en-US"/>
              </w:rPr>
            </w:pPr>
            <w:r w:rsidRPr="005B3875">
              <w:rPr>
                <w:b/>
                <w:bCs/>
                <w:lang w:val="en-US"/>
              </w:rPr>
              <w:t>Impact</w:t>
            </w:r>
          </w:p>
        </w:tc>
        <w:tc>
          <w:tcPr>
            <w:tcW w:w="4395" w:type="dxa"/>
          </w:tcPr>
          <w:p w14:paraId="23E42D66" w14:textId="5807BD06" w:rsidR="001C7C04" w:rsidRPr="005B3875" w:rsidRDefault="001C7C04" w:rsidP="001C7C04">
            <w:pPr>
              <w:ind w:firstLine="0"/>
              <w:rPr>
                <w:b/>
                <w:bCs/>
                <w:lang w:val="en-US"/>
              </w:rPr>
            </w:pPr>
            <w:r w:rsidRPr="005B3875">
              <w:rPr>
                <w:b/>
                <w:bCs/>
                <w:lang w:val="en-US"/>
              </w:rPr>
              <w:t>Mitigation steps</w:t>
            </w:r>
          </w:p>
        </w:tc>
      </w:tr>
      <w:tr w:rsidR="005B3875" w14:paraId="27D255AF" w14:textId="03AE6618" w:rsidTr="005B3875">
        <w:tc>
          <w:tcPr>
            <w:tcW w:w="485" w:type="dxa"/>
          </w:tcPr>
          <w:p w14:paraId="18F625DA" w14:textId="1DEB397D" w:rsidR="001C7C04" w:rsidRDefault="0071068C" w:rsidP="001C7C04">
            <w:pPr>
              <w:ind w:firstLine="0"/>
              <w:rPr>
                <w:lang w:val="en-US"/>
              </w:rPr>
            </w:pPr>
            <w:r>
              <w:rPr>
                <w:lang w:val="en-US"/>
              </w:rPr>
              <w:t>1</w:t>
            </w:r>
          </w:p>
        </w:tc>
        <w:tc>
          <w:tcPr>
            <w:tcW w:w="3910" w:type="dxa"/>
          </w:tcPr>
          <w:p w14:paraId="7CC5CCE9" w14:textId="6CD5F346" w:rsidR="005B3875" w:rsidRPr="005B3875" w:rsidRDefault="005B3875" w:rsidP="001C7C04">
            <w:pPr>
              <w:ind w:firstLine="0"/>
              <w:rPr>
                <w:b/>
                <w:bCs/>
                <w:lang w:val="en-US"/>
              </w:rPr>
            </w:pPr>
            <w:r w:rsidRPr="005B3875">
              <w:rPr>
                <w:b/>
                <w:bCs/>
                <w:lang w:val="en-US"/>
              </w:rPr>
              <w:t>Data Security</w:t>
            </w:r>
          </w:p>
          <w:p w14:paraId="3616C82E" w14:textId="59B64CF5" w:rsidR="001C7C04" w:rsidRDefault="005B3875" w:rsidP="001C7C04">
            <w:pPr>
              <w:ind w:firstLine="0"/>
              <w:rPr>
                <w:lang w:val="en-US"/>
              </w:rPr>
            </w:pPr>
            <w:r>
              <w:rPr>
                <w:lang w:val="en-US"/>
              </w:rPr>
              <w:t>S</w:t>
            </w:r>
            <w:r w:rsidR="001C7C04" w:rsidRPr="001C7C04">
              <w:rPr>
                <w:lang w:val="en-US"/>
              </w:rPr>
              <w:t xml:space="preserve">ensitive customer data </w:t>
            </w:r>
            <w:r>
              <w:rPr>
                <w:lang w:val="en-US"/>
              </w:rPr>
              <w:t>is exposed.</w:t>
            </w:r>
          </w:p>
        </w:tc>
        <w:tc>
          <w:tcPr>
            <w:tcW w:w="1174" w:type="dxa"/>
          </w:tcPr>
          <w:p w14:paraId="230A5817" w14:textId="0C451D86" w:rsidR="001C7C04" w:rsidRDefault="005B3875" w:rsidP="001C7C04">
            <w:pPr>
              <w:ind w:firstLine="0"/>
              <w:rPr>
                <w:lang w:val="en-US"/>
              </w:rPr>
            </w:pPr>
            <w:r>
              <w:rPr>
                <w:lang w:val="en-US"/>
              </w:rPr>
              <w:t>Critical</w:t>
            </w:r>
          </w:p>
        </w:tc>
        <w:tc>
          <w:tcPr>
            <w:tcW w:w="1377" w:type="dxa"/>
          </w:tcPr>
          <w:p w14:paraId="5EE239DA" w14:textId="4A3565B3" w:rsidR="001C7C04" w:rsidRDefault="005B3875" w:rsidP="001C7C04">
            <w:pPr>
              <w:ind w:firstLine="0"/>
              <w:rPr>
                <w:lang w:val="en-US"/>
              </w:rPr>
            </w:pPr>
            <w:r>
              <w:rPr>
                <w:lang w:val="en-US"/>
              </w:rPr>
              <w:t>Regulatory penalties</w:t>
            </w:r>
          </w:p>
        </w:tc>
        <w:tc>
          <w:tcPr>
            <w:tcW w:w="4395" w:type="dxa"/>
          </w:tcPr>
          <w:p w14:paraId="78EB3D29" w14:textId="77777777" w:rsidR="005B3875" w:rsidRPr="005B3875" w:rsidRDefault="005B3875" w:rsidP="001C7C04">
            <w:pPr>
              <w:ind w:firstLine="0"/>
              <w:rPr>
                <w:b/>
                <w:bCs/>
                <w:lang w:val="en-US"/>
              </w:rPr>
            </w:pPr>
            <w:r w:rsidRPr="005B3875">
              <w:rPr>
                <w:b/>
                <w:bCs/>
                <w:lang w:val="en-US"/>
              </w:rPr>
              <w:t>Risk Reduction</w:t>
            </w:r>
          </w:p>
          <w:p w14:paraId="6A651BBE" w14:textId="77777777" w:rsidR="005B3875" w:rsidRDefault="005B3875" w:rsidP="005B3875">
            <w:pPr>
              <w:pStyle w:val="ListParagraph"/>
              <w:numPr>
                <w:ilvl w:val="0"/>
                <w:numId w:val="2"/>
              </w:numPr>
            </w:pPr>
            <w:r w:rsidRPr="005B3875">
              <w:t xml:space="preserve">Conduct thorough due diligence on the new vendor's security measures. </w:t>
            </w:r>
          </w:p>
          <w:p w14:paraId="2B931F2D" w14:textId="4F53B02B" w:rsidR="005B3875" w:rsidRDefault="005B3875" w:rsidP="005B3875">
            <w:pPr>
              <w:pStyle w:val="ListParagraph"/>
              <w:numPr>
                <w:ilvl w:val="0"/>
                <w:numId w:val="2"/>
              </w:numPr>
            </w:pPr>
            <w:r w:rsidRPr="005B3875">
              <w:t xml:space="preserve">Implement </w:t>
            </w:r>
            <w:r>
              <w:t xml:space="preserve">end-to-end </w:t>
            </w:r>
            <w:r w:rsidRPr="005B3875">
              <w:t>encryption for data in transit</w:t>
            </w:r>
            <w:r>
              <w:t>.</w:t>
            </w:r>
          </w:p>
          <w:p w14:paraId="12F32F6C" w14:textId="3BCDE1AB" w:rsidR="005B3875" w:rsidRDefault="005B3875" w:rsidP="005B3875">
            <w:pPr>
              <w:pStyle w:val="ListParagraph"/>
              <w:numPr>
                <w:ilvl w:val="0"/>
                <w:numId w:val="2"/>
              </w:numPr>
            </w:pPr>
            <w:r>
              <w:t>Check vendor’s</w:t>
            </w:r>
            <w:r w:rsidRPr="005B3875">
              <w:t xml:space="preserve"> compliance with relevant regulations (e.g., GDPR, PCI DSS).</w:t>
            </w:r>
          </w:p>
          <w:p w14:paraId="548F577F" w14:textId="70DCB056" w:rsidR="001C7C04" w:rsidRPr="005B3875" w:rsidRDefault="005B3875" w:rsidP="005B3875">
            <w:pPr>
              <w:pStyle w:val="ListParagraph"/>
              <w:numPr>
                <w:ilvl w:val="0"/>
                <w:numId w:val="2"/>
              </w:numPr>
            </w:pPr>
            <w:r>
              <w:t>Execute annual S</w:t>
            </w:r>
            <w:r w:rsidRPr="005B3875">
              <w:t xml:space="preserve">ecurity </w:t>
            </w:r>
            <w:r>
              <w:t>A</w:t>
            </w:r>
            <w:r w:rsidRPr="005B3875">
              <w:t>udits and penetration testing</w:t>
            </w:r>
            <w:r>
              <w:t>;</w:t>
            </w:r>
          </w:p>
        </w:tc>
      </w:tr>
      <w:tr w:rsidR="005B3875" w14:paraId="7879205F" w14:textId="77777777" w:rsidTr="005B3875">
        <w:tc>
          <w:tcPr>
            <w:tcW w:w="485" w:type="dxa"/>
          </w:tcPr>
          <w:p w14:paraId="5EE4E4C3" w14:textId="64093FFB" w:rsidR="005B3875" w:rsidRDefault="0071068C" w:rsidP="001C7C04">
            <w:pPr>
              <w:ind w:firstLine="0"/>
              <w:rPr>
                <w:lang w:val="en-US"/>
              </w:rPr>
            </w:pPr>
            <w:r>
              <w:rPr>
                <w:lang w:val="en-US"/>
              </w:rPr>
              <w:t>2</w:t>
            </w:r>
          </w:p>
        </w:tc>
        <w:tc>
          <w:tcPr>
            <w:tcW w:w="3910" w:type="dxa"/>
          </w:tcPr>
          <w:p w14:paraId="52F81108" w14:textId="77777777" w:rsidR="005B3875" w:rsidRPr="005B3875" w:rsidRDefault="005B3875" w:rsidP="001C7C04">
            <w:pPr>
              <w:ind w:firstLine="0"/>
              <w:rPr>
                <w:b/>
                <w:bCs/>
                <w:lang w:val="en-US"/>
              </w:rPr>
            </w:pPr>
            <w:r w:rsidRPr="005B3875">
              <w:rPr>
                <w:b/>
                <w:bCs/>
                <w:lang w:val="en-US"/>
              </w:rPr>
              <w:t>Continuity of Business</w:t>
            </w:r>
          </w:p>
          <w:p w14:paraId="0E290780" w14:textId="77CAAF20" w:rsidR="005B3875" w:rsidRPr="001C7C04" w:rsidRDefault="005B3875" w:rsidP="001C7C04">
            <w:pPr>
              <w:ind w:firstLine="0"/>
              <w:rPr>
                <w:lang w:val="en-US"/>
              </w:rPr>
            </w:pPr>
            <w:r w:rsidRPr="005B3875">
              <w:rPr>
                <w:lang w:val="en-US"/>
              </w:rPr>
              <w:t>The switch</w:t>
            </w:r>
            <w:r>
              <w:rPr>
                <w:lang w:val="en-US"/>
              </w:rPr>
              <w:t xml:space="preserve"> causes i</w:t>
            </w:r>
            <w:r w:rsidRPr="005B3875">
              <w:rPr>
                <w:lang w:val="en-US"/>
              </w:rPr>
              <w:t>nterruptions in SMS services</w:t>
            </w:r>
            <w:r>
              <w:rPr>
                <w:lang w:val="en-US"/>
              </w:rPr>
              <w:t>.</w:t>
            </w:r>
          </w:p>
        </w:tc>
        <w:tc>
          <w:tcPr>
            <w:tcW w:w="1174" w:type="dxa"/>
          </w:tcPr>
          <w:p w14:paraId="57117A3D" w14:textId="1EDCBD86" w:rsidR="005B3875" w:rsidRDefault="005B3875" w:rsidP="001C7C04">
            <w:pPr>
              <w:ind w:firstLine="0"/>
              <w:rPr>
                <w:lang w:val="en-US"/>
              </w:rPr>
            </w:pPr>
            <w:r>
              <w:rPr>
                <w:lang w:val="en-US"/>
              </w:rPr>
              <w:t>Critical</w:t>
            </w:r>
          </w:p>
        </w:tc>
        <w:tc>
          <w:tcPr>
            <w:tcW w:w="1377" w:type="dxa"/>
          </w:tcPr>
          <w:p w14:paraId="4C3DB9DC" w14:textId="77777777" w:rsidR="005B3875" w:rsidRDefault="005B3875" w:rsidP="001C7C04">
            <w:pPr>
              <w:ind w:firstLine="0"/>
              <w:rPr>
                <w:lang w:val="en-US"/>
              </w:rPr>
            </w:pPr>
            <w:r>
              <w:rPr>
                <w:lang w:val="en-US"/>
              </w:rPr>
              <w:t>Regulatory penalties</w:t>
            </w:r>
          </w:p>
          <w:p w14:paraId="548B4D9A" w14:textId="7E21FA6C" w:rsidR="005B3875" w:rsidRDefault="005B3875" w:rsidP="001C7C04">
            <w:pPr>
              <w:ind w:firstLine="0"/>
              <w:rPr>
                <w:lang w:val="en-US"/>
              </w:rPr>
            </w:pPr>
            <w:r>
              <w:rPr>
                <w:lang w:val="en-US"/>
              </w:rPr>
              <w:t>Monetary loss</w:t>
            </w:r>
          </w:p>
        </w:tc>
        <w:tc>
          <w:tcPr>
            <w:tcW w:w="4395" w:type="dxa"/>
          </w:tcPr>
          <w:p w14:paraId="209003A5" w14:textId="77777777" w:rsidR="005B3875" w:rsidRDefault="005B3875" w:rsidP="001C7C04">
            <w:pPr>
              <w:ind w:firstLine="0"/>
              <w:rPr>
                <w:lang w:val="en-US"/>
              </w:rPr>
            </w:pPr>
            <w:r w:rsidRPr="005B3875">
              <w:rPr>
                <w:b/>
                <w:bCs/>
                <w:lang w:val="en-US"/>
              </w:rPr>
              <w:t>Risk Avoidance</w:t>
            </w:r>
            <w:r w:rsidRPr="005B3875">
              <w:rPr>
                <w:lang w:val="en-US"/>
              </w:rPr>
              <w:t xml:space="preserve"> </w:t>
            </w:r>
          </w:p>
          <w:p w14:paraId="1E4D5E6A" w14:textId="0E1AC355" w:rsidR="005B3875" w:rsidRDefault="005B3875" w:rsidP="005B3875">
            <w:pPr>
              <w:pStyle w:val="ListParagraph"/>
              <w:numPr>
                <w:ilvl w:val="0"/>
                <w:numId w:val="3"/>
              </w:numPr>
              <w:rPr>
                <w:lang w:val="en-US"/>
              </w:rPr>
            </w:pPr>
            <w:r>
              <w:rPr>
                <w:lang w:val="en-US"/>
              </w:rPr>
              <w:t>T</w:t>
            </w:r>
            <w:r w:rsidRPr="005B3875">
              <w:rPr>
                <w:lang w:val="en-US"/>
              </w:rPr>
              <w:t xml:space="preserve">he transition </w:t>
            </w:r>
            <w:r>
              <w:rPr>
                <w:lang w:val="en-US"/>
              </w:rPr>
              <w:t>must be done on Friday night.</w:t>
            </w:r>
          </w:p>
          <w:p w14:paraId="0A123555" w14:textId="77777777" w:rsidR="005B3875" w:rsidRDefault="005B3875" w:rsidP="005B3875">
            <w:pPr>
              <w:pStyle w:val="ListParagraph"/>
              <w:numPr>
                <w:ilvl w:val="0"/>
                <w:numId w:val="3"/>
              </w:numPr>
              <w:rPr>
                <w:lang w:val="en-US"/>
              </w:rPr>
            </w:pPr>
            <w:r>
              <w:rPr>
                <w:lang w:val="en-US"/>
              </w:rPr>
              <w:t xml:space="preserve">A rollback plan must be prepared in case of issues during deployment and </w:t>
            </w:r>
            <w:r w:rsidRPr="005B3875">
              <w:rPr>
                <w:lang w:val="en-US"/>
              </w:rPr>
              <w:t xml:space="preserve">service failure. </w:t>
            </w:r>
          </w:p>
          <w:p w14:paraId="0E8A38CA" w14:textId="77777777" w:rsidR="005B3875" w:rsidRDefault="005B3875" w:rsidP="005B3875">
            <w:pPr>
              <w:pStyle w:val="ListParagraph"/>
              <w:numPr>
                <w:ilvl w:val="0"/>
                <w:numId w:val="3"/>
              </w:numPr>
              <w:rPr>
                <w:lang w:val="en-US"/>
              </w:rPr>
            </w:pPr>
            <w:r>
              <w:rPr>
                <w:lang w:val="en-US"/>
              </w:rPr>
              <w:t>Backup SMS vendor must be available for use under 4 hours after identification of an issue.</w:t>
            </w:r>
          </w:p>
          <w:p w14:paraId="7F2CE5CF" w14:textId="29C4A7E6" w:rsidR="005B3875" w:rsidRPr="005B3875" w:rsidRDefault="005B3875" w:rsidP="005B3875">
            <w:pPr>
              <w:pStyle w:val="ListParagraph"/>
              <w:numPr>
                <w:ilvl w:val="0"/>
                <w:numId w:val="3"/>
              </w:numPr>
              <w:rPr>
                <w:lang w:val="en-US"/>
              </w:rPr>
            </w:pPr>
            <w:r>
              <w:rPr>
                <w:lang w:val="en-US"/>
              </w:rPr>
              <w:t>Extensive testing must be done in a test environment prior to production deployment.</w:t>
            </w:r>
          </w:p>
        </w:tc>
      </w:tr>
      <w:tr w:rsidR="005B3875" w14:paraId="361A1982" w14:textId="77777777" w:rsidTr="005B3875">
        <w:tc>
          <w:tcPr>
            <w:tcW w:w="485" w:type="dxa"/>
          </w:tcPr>
          <w:p w14:paraId="3F550353" w14:textId="4E8CED3B" w:rsidR="005B3875" w:rsidRDefault="0071068C" w:rsidP="001C7C04">
            <w:pPr>
              <w:ind w:firstLine="0"/>
              <w:rPr>
                <w:lang w:val="en-US"/>
              </w:rPr>
            </w:pPr>
            <w:r>
              <w:rPr>
                <w:lang w:val="en-US"/>
              </w:rPr>
              <w:t>3</w:t>
            </w:r>
          </w:p>
        </w:tc>
        <w:tc>
          <w:tcPr>
            <w:tcW w:w="3910" w:type="dxa"/>
          </w:tcPr>
          <w:p w14:paraId="05EB840A" w14:textId="77777777" w:rsidR="005B3875" w:rsidRDefault="005B3875" w:rsidP="001C7C04">
            <w:pPr>
              <w:ind w:firstLine="0"/>
              <w:rPr>
                <w:b/>
                <w:bCs/>
                <w:lang w:val="en-US"/>
              </w:rPr>
            </w:pPr>
            <w:r w:rsidRPr="005B3875">
              <w:rPr>
                <w:b/>
                <w:bCs/>
                <w:lang w:val="en-US"/>
              </w:rPr>
              <w:t>Compliance and Regulatory Risks</w:t>
            </w:r>
          </w:p>
          <w:p w14:paraId="3B6D5D05" w14:textId="665A9B0C" w:rsidR="005B3875" w:rsidRPr="005B3875" w:rsidRDefault="005B3875" w:rsidP="001C7C04">
            <w:pPr>
              <w:ind w:firstLine="0"/>
              <w:rPr>
                <w:lang w:val="en-US"/>
              </w:rPr>
            </w:pPr>
            <w:r w:rsidRPr="005B3875">
              <w:rPr>
                <w:lang w:val="en-US"/>
              </w:rPr>
              <w:t xml:space="preserve">The new vendor </w:t>
            </w:r>
            <w:r>
              <w:rPr>
                <w:lang w:val="en-US"/>
              </w:rPr>
              <w:t xml:space="preserve">does </w:t>
            </w:r>
            <w:r w:rsidRPr="005B3875">
              <w:rPr>
                <w:lang w:val="en-US"/>
              </w:rPr>
              <w:t>not fully comply with banking regulations</w:t>
            </w:r>
            <w:r>
              <w:rPr>
                <w:lang w:val="en-US"/>
              </w:rPr>
              <w:t>.</w:t>
            </w:r>
          </w:p>
        </w:tc>
        <w:tc>
          <w:tcPr>
            <w:tcW w:w="1174" w:type="dxa"/>
          </w:tcPr>
          <w:p w14:paraId="6D9668CC" w14:textId="7B298F83" w:rsidR="005B3875" w:rsidRDefault="005B3875" w:rsidP="001C7C04">
            <w:pPr>
              <w:ind w:firstLine="0"/>
              <w:rPr>
                <w:lang w:val="en-US"/>
              </w:rPr>
            </w:pPr>
            <w:r>
              <w:rPr>
                <w:lang w:val="en-US"/>
              </w:rPr>
              <w:t>Critical</w:t>
            </w:r>
          </w:p>
        </w:tc>
        <w:tc>
          <w:tcPr>
            <w:tcW w:w="1377" w:type="dxa"/>
          </w:tcPr>
          <w:p w14:paraId="18DF1F1E" w14:textId="77777777" w:rsidR="005B3875" w:rsidRDefault="005B3875" w:rsidP="005B3875">
            <w:pPr>
              <w:ind w:firstLine="0"/>
              <w:rPr>
                <w:lang w:val="en-US"/>
              </w:rPr>
            </w:pPr>
            <w:r>
              <w:rPr>
                <w:lang w:val="en-US"/>
              </w:rPr>
              <w:t>Regulatory penalties</w:t>
            </w:r>
          </w:p>
          <w:p w14:paraId="3E3F4E19" w14:textId="42B97AFE" w:rsidR="005B3875" w:rsidRDefault="005B3875" w:rsidP="005B3875">
            <w:pPr>
              <w:ind w:firstLine="0"/>
              <w:rPr>
                <w:lang w:val="en-US"/>
              </w:rPr>
            </w:pPr>
            <w:r>
              <w:rPr>
                <w:lang w:val="en-US"/>
              </w:rPr>
              <w:t>Monetary loss</w:t>
            </w:r>
          </w:p>
        </w:tc>
        <w:tc>
          <w:tcPr>
            <w:tcW w:w="4395" w:type="dxa"/>
          </w:tcPr>
          <w:p w14:paraId="68E477AB" w14:textId="77777777" w:rsidR="005B3875" w:rsidRPr="005B3875" w:rsidRDefault="005B3875" w:rsidP="005B3875">
            <w:pPr>
              <w:ind w:firstLine="0"/>
              <w:rPr>
                <w:b/>
                <w:bCs/>
                <w:lang w:val="en-US"/>
              </w:rPr>
            </w:pPr>
            <w:r w:rsidRPr="005B3875">
              <w:rPr>
                <w:b/>
                <w:bCs/>
                <w:lang w:val="en-US"/>
              </w:rPr>
              <w:t>Risk Sharing</w:t>
            </w:r>
          </w:p>
          <w:p w14:paraId="43B0A39D" w14:textId="77777777" w:rsidR="005B3875" w:rsidRDefault="005B3875" w:rsidP="005B3875">
            <w:pPr>
              <w:pStyle w:val="ListParagraph"/>
              <w:numPr>
                <w:ilvl w:val="0"/>
                <w:numId w:val="5"/>
              </w:numPr>
              <w:rPr>
                <w:lang w:val="en-US"/>
              </w:rPr>
            </w:pPr>
            <w:r w:rsidRPr="005B3875">
              <w:rPr>
                <w:lang w:val="en-US"/>
              </w:rPr>
              <w:t>Include compliance requirements in the vendor contract and ensure that the vendor has a proven track record of adhering to regulations.</w:t>
            </w:r>
          </w:p>
          <w:p w14:paraId="1DA3F5D1" w14:textId="6693805F" w:rsidR="005B3875" w:rsidRPr="005B3875" w:rsidRDefault="005B3875" w:rsidP="005B3875">
            <w:pPr>
              <w:pStyle w:val="ListParagraph"/>
              <w:numPr>
                <w:ilvl w:val="0"/>
                <w:numId w:val="5"/>
              </w:numPr>
              <w:rPr>
                <w:lang w:val="en-US"/>
              </w:rPr>
            </w:pPr>
            <w:r w:rsidRPr="005B3875">
              <w:rPr>
                <w:lang w:val="en-US"/>
              </w:rPr>
              <w:t>Consider obtaining legal counsel to review the vendor's compliance measures and practices.</w:t>
            </w:r>
          </w:p>
        </w:tc>
      </w:tr>
      <w:tr w:rsidR="005B3875" w14:paraId="3DEF586C" w14:textId="77777777" w:rsidTr="005B3875">
        <w:tc>
          <w:tcPr>
            <w:tcW w:w="485" w:type="dxa"/>
          </w:tcPr>
          <w:p w14:paraId="3055B273" w14:textId="0F75C255" w:rsidR="005B3875" w:rsidRDefault="0071068C" w:rsidP="001C7C04">
            <w:pPr>
              <w:ind w:firstLine="0"/>
              <w:rPr>
                <w:lang w:val="en-US"/>
              </w:rPr>
            </w:pPr>
            <w:r>
              <w:rPr>
                <w:lang w:val="en-US"/>
              </w:rPr>
              <w:t>4</w:t>
            </w:r>
          </w:p>
        </w:tc>
        <w:tc>
          <w:tcPr>
            <w:tcW w:w="3910" w:type="dxa"/>
          </w:tcPr>
          <w:p w14:paraId="155E6855" w14:textId="77777777" w:rsidR="005B3875" w:rsidRDefault="005B3875" w:rsidP="001C7C04">
            <w:pPr>
              <w:ind w:firstLine="0"/>
              <w:rPr>
                <w:b/>
                <w:bCs/>
                <w:lang w:val="en-US"/>
              </w:rPr>
            </w:pPr>
            <w:r w:rsidRPr="005B3875">
              <w:rPr>
                <w:b/>
                <w:bCs/>
                <w:lang w:val="en-US"/>
              </w:rPr>
              <w:t>Customer Trust and Reputation Risks</w:t>
            </w:r>
          </w:p>
          <w:p w14:paraId="62ABB80C" w14:textId="61C7B0EF" w:rsidR="005B3875" w:rsidRPr="005B3875" w:rsidRDefault="005B3875" w:rsidP="001C7C04">
            <w:pPr>
              <w:ind w:firstLine="0"/>
              <w:rPr>
                <w:lang w:val="en-US"/>
              </w:rPr>
            </w:pPr>
            <w:r>
              <w:rPr>
                <w:lang w:val="en-US"/>
              </w:rPr>
              <w:t>There are issues with receiving important service and marketing communications</w:t>
            </w:r>
            <w:r w:rsidR="00F52135">
              <w:rPr>
                <w:lang w:val="en-US"/>
              </w:rPr>
              <w:t xml:space="preserve"> during deployment</w:t>
            </w:r>
            <w:r>
              <w:rPr>
                <w:lang w:val="en-US"/>
              </w:rPr>
              <w:t>.</w:t>
            </w:r>
          </w:p>
        </w:tc>
        <w:tc>
          <w:tcPr>
            <w:tcW w:w="1174" w:type="dxa"/>
          </w:tcPr>
          <w:p w14:paraId="70C08F21" w14:textId="67B13943" w:rsidR="005B3875" w:rsidRDefault="005B3875" w:rsidP="001C7C04">
            <w:pPr>
              <w:ind w:firstLine="0"/>
              <w:rPr>
                <w:lang w:val="en-US"/>
              </w:rPr>
            </w:pPr>
            <w:r>
              <w:rPr>
                <w:lang w:val="en-US"/>
              </w:rPr>
              <w:t>High</w:t>
            </w:r>
          </w:p>
        </w:tc>
        <w:tc>
          <w:tcPr>
            <w:tcW w:w="1377" w:type="dxa"/>
          </w:tcPr>
          <w:p w14:paraId="30F78E11" w14:textId="77777777" w:rsidR="005B3875" w:rsidRDefault="005B3875" w:rsidP="005B3875">
            <w:pPr>
              <w:ind w:firstLine="0"/>
              <w:rPr>
                <w:lang w:val="en-US"/>
              </w:rPr>
            </w:pPr>
            <w:r>
              <w:rPr>
                <w:lang w:val="en-US"/>
              </w:rPr>
              <w:t>Loss of trust</w:t>
            </w:r>
          </w:p>
          <w:p w14:paraId="263FDEF9" w14:textId="64882B10" w:rsidR="005B3875" w:rsidRDefault="005B3875" w:rsidP="005B3875">
            <w:pPr>
              <w:ind w:firstLine="0"/>
              <w:rPr>
                <w:lang w:val="en-US"/>
              </w:rPr>
            </w:pPr>
            <w:r>
              <w:rPr>
                <w:lang w:val="en-US"/>
              </w:rPr>
              <w:t>Reputation damage</w:t>
            </w:r>
          </w:p>
        </w:tc>
        <w:tc>
          <w:tcPr>
            <w:tcW w:w="4395" w:type="dxa"/>
          </w:tcPr>
          <w:p w14:paraId="0F272298" w14:textId="77777777" w:rsidR="005B3875" w:rsidRDefault="005B3875" w:rsidP="005B3875">
            <w:pPr>
              <w:ind w:firstLine="0"/>
              <w:rPr>
                <w:b/>
                <w:bCs/>
                <w:lang w:val="en-US"/>
              </w:rPr>
            </w:pPr>
            <w:r w:rsidRPr="005B3875">
              <w:rPr>
                <w:b/>
                <w:bCs/>
                <w:lang w:val="en-US"/>
              </w:rPr>
              <w:t>Risk Acceptance</w:t>
            </w:r>
          </w:p>
          <w:p w14:paraId="67DD633C" w14:textId="77777777" w:rsidR="009B1982" w:rsidRPr="009B1982" w:rsidRDefault="005B3875" w:rsidP="005B3875">
            <w:pPr>
              <w:pStyle w:val="ListParagraph"/>
              <w:numPr>
                <w:ilvl w:val="0"/>
                <w:numId w:val="6"/>
              </w:numPr>
              <w:rPr>
                <w:b/>
                <w:bCs/>
                <w:lang w:val="en-US"/>
              </w:rPr>
            </w:pPr>
            <w:r w:rsidRPr="005B3875">
              <w:rPr>
                <w:lang w:val="en-US"/>
              </w:rPr>
              <w:t>Acknowledge that some level of risk is inherent in the transition.</w:t>
            </w:r>
          </w:p>
          <w:p w14:paraId="7B59C534" w14:textId="05D9730D" w:rsidR="005B3875" w:rsidRPr="005B3875" w:rsidRDefault="009B1982" w:rsidP="005B3875">
            <w:pPr>
              <w:pStyle w:val="ListParagraph"/>
              <w:numPr>
                <w:ilvl w:val="0"/>
                <w:numId w:val="6"/>
              </w:numPr>
              <w:rPr>
                <w:b/>
                <w:bCs/>
                <w:lang w:val="en-US"/>
              </w:rPr>
            </w:pPr>
            <w:r>
              <w:rPr>
                <w:lang w:val="en-US"/>
              </w:rPr>
              <w:t>Customers will be informed prematurely about the works on the SMS delivery through a Push notification. Customer support will be available on the phone during whole period of deployment with increased capacity.</w:t>
            </w:r>
          </w:p>
        </w:tc>
      </w:tr>
      <w:tr w:rsidR="00F52135" w14:paraId="7A94977B" w14:textId="77777777" w:rsidTr="005B3875">
        <w:tc>
          <w:tcPr>
            <w:tcW w:w="485" w:type="dxa"/>
          </w:tcPr>
          <w:p w14:paraId="0F1CE8FF" w14:textId="33ACFED0" w:rsidR="00F52135" w:rsidRDefault="0071068C" w:rsidP="001C7C04">
            <w:pPr>
              <w:ind w:firstLine="0"/>
              <w:rPr>
                <w:lang w:val="en-US"/>
              </w:rPr>
            </w:pPr>
            <w:r>
              <w:rPr>
                <w:lang w:val="en-US"/>
              </w:rPr>
              <w:t>5</w:t>
            </w:r>
          </w:p>
        </w:tc>
        <w:tc>
          <w:tcPr>
            <w:tcW w:w="3910" w:type="dxa"/>
          </w:tcPr>
          <w:p w14:paraId="034F30CE" w14:textId="77777777" w:rsidR="00F52135" w:rsidRDefault="00F52135" w:rsidP="001C7C04">
            <w:pPr>
              <w:ind w:firstLine="0"/>
              <w:rPr>
                <w:b/>
                <w:bCs/>
                <w:lang w:val="en-US"/>
              </w:rPr>
            </w:pPr>
            <w:r w:rsidRPr="00F52135">
              <w:rPr>
                <w:b/>
                <w:bCs/>
                <w:lang w:val="en-US"/>
              </w:rPr>
              <w:t>Integration Challenges</w:t>
            </w:r>
          </w:p>
          <w:p w14:paraId="63234870" w14:textId="01C69AC7" w:rsidR="00F52135" w:rsidRPr="00F52135" w:rsidRDefault="00F52135" w:rsidP="001C7C04">
            <w:pPr>
              <w:ind w:firstLine="0"/>
              <w:rPr>
                <w:lang w:val="en-US"/>
              </w:rPr>
            </w:pPr>
            <w:r w:rsidRPr="00F52135">
              <w:rPr>
                <w:lang w:val="en-US"/>
              </w:rPr>
              <w:t>The new SMS system may not integrate seamlessly with existing banking systems, leading to operational inefficiencies.</w:t>
            </w:r>
          </w:p>
        </w:tc>
        <w:tc>
          <w:tcPr>
            <w:tcW w:w="1174" w:type="dxa"/>
          </w:tcPr>
          <w:p w14:paraId="5B9EEDAB" w14:textId="0753E6EF" w:rsidR="00F52135" w:rsidRDefault="00F52135" w:rsidP="001C7C04">
            <w:pPr>
              <w:ind w:firstLine="0"/>
              <w:rPr>
                <w:lang w:val="en-US"/>
              </w:rPr>
            </w:pPr>
            <w:r>
              <w:rPr>
                <w:lang w:val="en-US"/>
              </w:rPr>
              <w:t>High</w:t>
            </w:r>
          </w:p>
        </w:tc>
        <w:tc>
          <w:tcPr>
            <w:tcW w:w="1377" w:type="dxa"/>
          </w:tcPr>
          <w:p w14:paraId="7B10920F" w14:textId="742968CA" w:rsidR="00F52135" w:rsidRDefault="00F52135" w:rsidP="005B3875">
            <w:pPr>
              <w:ind w:firstLine="0"/>
              <w:rPr>
                <w:lang w:val="en-US"/>
              </w:rPr>
            </w:pPr>
            <w:r>
              <w:rPr>
                <w:lang w:val="en-US"/>
              </w:rPr>
              <w:t>Necessity of further developments and monetary loss</w:t>
            </w:r>
          </w:p>
        </w:tc>
        <w:tc>
          <w:tcPr>
            <w:tcW w:w="4395" w:type="dxa"/>
          </w:tcPr>
          <w:p w14:paraId="22447DBD" w14:textId="77777777" w:rsidR="00F52135" w:rsidRPr="00F52135" w:rsidRDefault="00F52135" w:rsidP="00F52135">
            <w:pPr>
              <w:ind w:firstLine="0"/>
              <w:rPr>
                <w:b/>
                <w:bCs/>
                <w:lang w:val="en-US"/>
              </w:rPr>
            </w:pPr>
            <w:r w:rsidRPr="00F52135">
              <w:rPr>
                <w:b/>
                <w:bCs/>
                <w:lang w:val="en-US"/>
              </w:rPr>
              <w:t xml:space="preserve">Risk Reduction  </w:t>
            </w:r>
          </w:p>
          <w:p w14:paraId="45C03A97" w14:textId="41193225" w:rsidR="00F52135" w:rsidRPr="00F52135" w:rsidRDefault="00F52135" w:rsidP="00F52135">
            <w:pPr>
              <w:pStyle w:val="ListParagraph"/>
              <w:numPr>
                <w:ilvl w:val="0"/>
                <w:numId w:val="7"/>
              </w:numPr>
              <w:rPr>
                <w:lang w:val="en-US"/>
              </w:rPr>
            </w:pPr>
            <w:r>
              <w:rPr>
                <w:lang w:val="en-US"/>
              </w:rPr>
              <w:t>Local Tech is to conduct</w:t>
            </w:r>
            <w:r w:rsidRPr="00F52135">
              <w:rPr>
                <w:lang w:val="en-US"/>
              </w:rPr>
              <w:t xml:space="preserve"> a comprehensive integration assessment and planning for potential issues</w:t>
            </w:r>
            <w:r>
              <w:rPr>
                <w:lang w:val="en-US"/>
              </w:rPr>
              <w:t xml:space="preserve"> to </w:t>
            </w:r>
            <w:r w:rsidRPr="00F52135">
              <w:rPr>
                <w:lang w:val="en-US"/>
              </w:rPr>
              <w:t>reduce the likelihood of integration challenges.</w:t>
            </w:r>
          </w:p>
        </w:tc>
      </w:tr>
      <w:tr w:rsidR="00F52135" w14:paraId="4534F9AE" w14:textId="77777777" w:rsidTr="005B3875">
        <w:tc>
          <w:tcPr>
            <w:tcW w:w="485" w:type="dxa"/>
          </w:tcPr>
          <w:p w14:paraId="73FB2EF9" w14:textId="0EB8336E" w:rsidR="00F52135" w:rsidRDefault="0071068C" w:rsidP="001C7C04">
            <w:pPr>
              <w:ind w:firstLine="0"/>
              <w:rPr>
                <w:lang w:val="en-US"/>
              </w:rPr>
            </w:pPr>
            <w:r>
              <w:rPr>
                <w:lang w:val="en-US"/>
              </w:rPr>
              <w:t>6</w:t>
            </w:r>
          </w:p>
        </w:tc>
        <w:tc>
          <w:tcPr>
            <w:tcW w:w="3910" w:type="dxa"/>
          </w:tcPr>
          <w:p w14:paraId="4F10387F" w14:textId="77777777" w:rsidR="00F52135" w:rsidRDefault="00F52135" w:rsidP="001C7C04">
            <w:pPr>
              <w:ind w:firstLine="0"/>
              <w:rPr>
                <w:b/>
                <w:bCs/>
                <w:lang w:val="en-US"/>
              </w:rPr>
            </w:pPr>
            <w:r w:rsidRPr="00F52135">
              <w:rPr>
                <w:b/>
                <w:bCs/>
                <w:lang w:val="en-US"/>
              </w:rPr>
              <w:t>Vendor Reliability</w:t>
            </w:r>
          </w:p>
          <w:p w14:paraId="06460910" w14:textId="003AA669" w:rsidR="00F52135" w:rsidRPr="00F52135" w:rsidRDefault="00F52135" w:rsidP="001C7C04">
            <w:pPr>
              <w:ind w:firstLine="0"/>
              <w:rPr>
                <w:lang w:val="en-US"/>
              </w:rPr>
            </w:pPr>
            <w:r>
              <w:rPr>
                <w:lang w:val="en-US"/>
              </w:rPr>
              <w:t>New vendor may have s</w:t>
            </w:r>
            <w:r w:rsidRPr="00F52135">
              <w:rPr>
                <w:lang w:val="en-US"/>
              </w:rPr>
              <w:t>ervice outages or performance issues.</w:t>
            </w:r>
          </w:p>
        </w:tc>
        <w:tc>
          <w:tcPr>
            <w:tcW w:w="1174" w:type="dxa"/>
          </w:tcPr>
          <w:p w14:paraId="47D64F01" w14:textId="38E2F1C1" w:rsidR="00F52135" w:rsidRDefault="00F52135" w:rsidP="001C7C04">
            <w:pPr>
              <w:ind w:firstLine="0"/>
              <w:rPr>
                <w:lang w:val="en-US"/>
              </w:rPr>
            </w:pPr>
            <w:r>
              <w:rPr>
                <w:lang w:val="en-US"/>
              </w:rPr>
              <w:t>High</w:t>
            </w:r>
          </w:p>
        </w:tc>
        <w:tc>
          <w:tcPr>
            <w:tcW w:w="1377" w:type="dxa"/>
          </w:tcPr>
          <w:p w14:paraId="03A1A8F1" w14:textId="266E3920" w:rsidR="00F52135" w:rsidRDefault="00F52135" w:rsidP="005B3875">
            <w:pPr>
              <w:ind w:firstLine="0"/>
              <w:rPr>
                <w:lang w:val="en-US"/>
              </w:rPr>
            </w:pPr>
            <w:r>
              <w:rPr>
                <w:lang w:val="en-US"/>
              </w:rPr>
              <w:t>Reputational damage</w:t>
            </w:r>
          </w:p>
        </w:tc>
        <w:tc>
          <w:tcPr>
            <w:tcW w:w="4395" w:type="dxa"/>
          </w:tcPr>
          <w:p w14:paraId="76A5BAF4" w14:textId="77777777" w:rsidR="00F52135" w:rsidRPr="00F52135" w:rsidRDefault="00F52135" w:rsidP="00F52135">
            <w:pPr>
              <w:ind w:firstLine="0"/>
              <w:rPr>
                <w:b/>
                <w:bCs/>
                <w:lang w:val="en-US"/>
              </w:rPr>
            </w:pPr>
            <w:r w:rsidRPr="00F52135">
              <w:rPr>
                <w:b/>
                <w:bCs/>
                <w:lang w:val="en-US"/>
              </w:rPr>
              <w:t xml:space="preserve">Risk Sharing  </w:t>
            </w:r>
          </w:p>
          <w:p w14:paraId="6BDAD547" w14:textId="11B0B8FC" w:rsidR="00F52135" w:rsidRPr="00F52135" w:rsidRDefault="00F52135" w:rsidP="00F52135">
            <w:pPr>
              <w:pStyle w:val="ListParagraph"/>
              <w:numPr>
                <w:ilvl w:val="0"/>
                <w:numId w:val="8"/>
              </w:numPr>
              <w:rPr>
                <w:lang w:val="en-US"/>
              </w:rPr>
            </w:pPr>
            <w:r>
              <w:rPr>
                <w:lang w:val="en-US"/>
              </w:rPr>
              <w:t>Bank is to establish</w:t>
            </w:r>
            <w:r w:rsidRPr="00F52135">
              <w:rPr>
                <w:lang w:val="en-US"/>
              </w:rPr>
              <w:t xml:space="preserve"> performance metrics and SLAs to share the risk of vendor reliability, holding the vendor accountable for service quality.</w:t>
            </w:r>
          </w:p>
        </w:tc>
      </w:tr>
      <w:tr w:rsidR="00F52135" w14:paraId="2888D7E8" w14:textId="77777777" w:rsidTr="005B3875">
        <w:tc>
          <w:tcPr>
            <w:tcW w:w="485" w:type="dxa"/>
          </w:tcPr>
          <w:p w14:paraId="699C8A0C" w14:textId="4B99A979" w:rsidR="00F52135" w:rsidRDefault="0071068C" w:rsidP="001C7C04">
            <w:pPr>
              <w:ind w:firstLine="0"/>
              <w:rPr>
                <w:lang w:val="en-US"/>
              </w:rPr>
            </w:pPr>
            <w:r>
              <w:rPr>
                <w:lang w:val="en-US"/>
              </w:rPr>
              <w:t>7</w:t>
            </w:r>
          </w:p>
        </w:tc>
        <w:tc>
          <w:tcPr>
            <w:tcW w:w="3910" w:type="dxa"/>
          </w:tcPr>
          <w:p w14:paraId="13890E3D" w14:textId="77777777" w:rsidR="00F52135" w:rsidRPr="00F52135" w:rsidRDefault="00F52135" w:rsidP="00F52135">
            <w:pPr>
              <w:ind w:firstLine="0"/>
              <w:rPr>
                <w:b/>
                <w:bCs/>
                <w:lang w:val="en-US"/>
              </w:rPr>
            </w:pPr>
            <w:r w:rsidRPr="00F52135">
              <w:rPr>
                <w:b/>
                <w:bCs/>
                <w:lang w:val="en-US"/>
              </w:rPr>
              <w:t xml:space="preserve">Cost Overruns  </w:t>
            </w:r>
          </w:p>
          <w:p w14:paraId="3568CD98" w14:textId="409586A9" w:rsidR="00F52135" w:rsidRPr="00F52135" w:rsidRDefault="00F52135" w:rsidP="00F52135">
            <w:pPr>
              <w:ind w:firstLine="0"/>
              <w:rPr>
                <w:lang w:val="en-US"/>
              </w:rPr>
            </w:pPr>
            <w:r w:rsidRPr="00F52135">
              <w:rPr>
                <w:lang w:val="en-US"/>
              </w:rPr>
              <w:t>Transitioning to a new vendor incur</w:t>
            </w:r>
            <w:r>
              <w:rPr>
                <w:lang w:val="en-US"/>
              </w:rPr>
              <w:t>s</w:t>
            </w:r>
            <w:r w:rsidRPr="00F52135">
              <w:rPr>
                <w:lang w:val="en-US"/>
              </w:rPr>
              <w:t xml:space="preserve"> unexpected </w:t>
            </w:r>
            <w:r>
              <w:rPr>
                <w:lang w:val="en-US"/>
              </w:rPr>
              <w:t>expenses on SMS delivery</w:t>
            </w:r>
          </w:p>
        </w:tc>
        <w:tc>
          <w:tcPr>
            <w:tcW w:w="1174" w:type="dxa"/>
          </w:tcPr>
          <w:p w14:paraId="10A414E4" w14:textId="7BD4D504" w:rsidR="00F52135" w:rsidRDefault="00F52135" w:rsidP="001C7C04">
            <w:pPr>
              <w:ind w:firstLine="0"/>
              <w:rPr>
                <w:lang w:val="en-US"/>
              </w:rPr>
            </w:pPr>
            <w:r>
              <w:rPr>
                <w:lang w:val="en-US"/>
              </w:rPr>
              <w:t>High</w:t>
            </w:r>
          </w:p>
        </w:tc>
        <w:tc>
          <w:tcPr>
            <w:tcW w:w="1377" w:type="dxa"/>
          </w:tcPr>
          <w:p w14:paraId="01C22C0C" w14:textId="2F9157FD" w:rsidR="00F52135" w:rsidRDefault="00F52135" w:rsidP="005B3875">
            <w:pPr>
              <w:ind w:firstLine="0"/>
              <w:rPr>
                <w:lang w:val="en-US"/>
              </w:rPr>
            </w:pPr>
            <w:r>
              <w:rPr>
                <w:lang w:val="en-US"/>
              </w:rPr>
              <w:t>Monetary loss</w:t>
            </w:r>
          </w:p>
        </w:tc>
        <w:tc>
          <w:tcPr>
            <w:tcW w:w="4395" w:type="dxa"/>
          </w:tcPr>
          <w:p w14:paraId="66FB8950" w14:textId="77777777" w:rsidR="00F52135" w:rsidRPr="00F52135" w:rsidRDefault="00F52135" w:rsidP="00F52135">
            <w:pPr>
              <w:ind w:firstLine="0"/>
              <w:rPr>
                <w:b/>
                <w:bCs/>
                <w:lang w:val="en-US"/>
              </w:rPr>
            </w:pPr>
            <w:r w:rsidRPr="00F52135">
              <w:rPr>
                <w:b/>
                <w:bCs/>
                <w:lang w:val="en-US"/>
              </w:rPr>
              <w:t xml:space="preserve">Risk Acceptance  </w:t>
            </w:r>
          </w:p>
          <w:p w14:paraId="11208B33" w14:textId="7E8FE139" w:rsidR="00F52135" w:rsidRPr="00F52135" w:rsidRDefault="00F52135" w:rsidP="00F52135">
            <w:pPr>
              <w:pStyle w:val="ListParagraph"/>
              <w:numPr>
                <w:ilvl w:val="0"/>
                <w:numId w:val="9"/>
              </w:numPr>
              <w:rPr>
                <w:lang w:val="en-US"/>
              </w:rPr>
            </w:pPr>
            <w:r>
              <w:rPr>
                <w:lang w:val="en-US"/>
              </w:rPr>
              <w:t>C</w:t>
            </w:r>
            <w:r w:rsidRPr="00F52135">
              <w:rPr>
                <w:lang w:val="en-US"/>
              </w:rPr>
              <w:t>reating a detailed budget and contingency plan, the bank acknowledges the possibility of cost overruns while preparing to manage them if they occur.</w:t>
            </w:r>
          </w:p>
        </w:tc>
      </w:tr>
      <w:tr w:rsidR="00F52135" w14:paraId="41D96CB2" w14:textId="77777777" w:rsidTr="005B3875">
        <w:tc>
          <w:tcPr>
            <w:tcW w:w="485" w:type="dxa"/>
          </w:tcPr>
          <w:p w14:paraId="0D03636B" w14:textId="61076EBB" w:rsidR="00F52135" w:rsidRDefault="0071068C" w:rsidP="001C7C04">
            <w:pPr>
              <w:ind w:firstLine="0"/>
              <w:rPr>
                <w:lang w:val="en-US"/>
              </w:rPr>
            </w:pPr>
            <w:r>
              <w:rPr>
                <w:lang w:val="en-US"/>
              </w:rPr>
              <w:t>8</w:t>
            </w:r>
          </w:p>
        </w:tc>
        <w:tc>
          <w:tcPr>
            <w:tcW w:w="3910" w:type="dxa"/>
          </w:tcPr>
          <w:p w14:paraId="53E7C6DE" w14:textId="77777777" w:rsidR="00F52135" w:rsidRPr="00F52135" w:rsidRDefault="00F52135" w:rsidP="00F52135">
            <w:pPr>
              <w:ind w:firstLine="0"/>
              <w:rPr>
                <w:b/>
                <w:bCs/>
                <w:lang w:val="en-US"/>
              </w:rPr>
            </w:pPr>
            <w:r w:rsidRPr="00F52135">
              <w:rPr>
                <w:b/>
                <w:bCs/>
                <w:lang w:val="en-US"/>
              </w:rPr>
              <w:t xml:space="preserve">Loss of Historical Data  </w:t>
            </w:r>
          </w:p>
          <w:p w14:paraId="5609AF26" w14:textId="747F8975" w:rsidR="00F52135" w:rsidRPr="00F52135" w:rsidRDefault="00F52135" w:rsidP="00F52135">
            <w:pPr>
              <w:ind w:firstLine="0"/>
              <w:rPr>
                <w:lang w:val="en-US"/>
              </w:rPr>
            </w:pPr>
            <w:r w:rsidRPr="00F52135">
              <w:rPr>
                <w:lang w:val="en-US"/>
              </w:rPr>
              <w:t>Important historical SMS data may be lost</w:t>
            </w:r>
            <w:r>
              <w:rPr>
                <w:lang w:val="en-US"/>
              </w:rPr>
              <w:t xml:space="preserve"> when previous vendor is </w:t>
            </w:r>
            <w:r w:rsidRPr="00F52135">
              <w:rPr>
                <w:lang w:val="en-US"/>
              </w:rPr>
              <w:t>which can affect</w:t>
            </w:r>
            <w:r>
              <w:rPr>
                <w:lang w:val="en-US"/>
              </w:rPr>
              <w:t xml:space="preserve"> regulatory and business reporting &amp;</w:t>
            </w:r>
            <w:r w:rsidRPr="00F52135">
              <w:rPr>
                <w:lang w:val="en-US"/>
              </w:rPr>
              <w:t xml:space="preserve"> analytic</w:t>
            </w:r>
            <w:r>
              <w:rPr>
                <w:lang w:val="en-US"/>
              </w:rPr>
              <w:t>s</w:t>
            </w:r>
            <w:r w:rsidRPr="00F52135">
              <w:rPr>
                <w:lang w:val="en-US"/>
              </w:rPr>
              <w:t>.</w:t>
            </w:r>
          </w:p>
        </w:tc>
        <w:tc>
          <w:tcPr>
            <w:tcW w:w="1174" w:type="dxa"/>
          </w:tcPr>
          <w:p w14:paraId="4C91363F" w14:textId="3E76FE13" w:rsidR="00F52135" w:rsidRDefault="00F52135" w:rsidP="001C7C04">
            <w:pPr>
              <w:ind w:firstLine="0"/>
              <w:rPr>
                <w:lang w:val="en-US"/>
              </w:rPr>
            </w:pPr>
            <w:r>
              <w:rPr>
                <w:lang w:val="en-US"/>
              </w:rPr>
              <w:t>Critical</w:t>
            </w:r>
          </w:p>
        </w:tc>
        <w:tc>
          <w:tcPr>
            <w:tcW w:w="1377" w:type="dxa"/>
          </w:tcPr>
          <w:p w14:paraId="79DAE8DF" w14:textId="6EDECD86" w:rsidR="00F52135" w:rsidRDefault="00F52135" w:rsidP="005B3875">
            <w:pPr>
              <w:ind w:firstLine="0"/>
              <w:rPr>
                <w:lang w:val="en-US"/>
              </w:rPr>
            </w:pPr>
            <w:r>
              <w:rPr>
                <w:lang w:val="en-US"/>
              </w:rPr>
              <w:t>Regulatory penalties</w:t>
            </w:r>
          </w:p>
        </w:tc>
        <w:tc>
          <w:tcPr>
            <w:tcW w:w="4395" w:type="dxa"/>
          </w:tcPr>
          <w:p w14:paraId="04977013" w14:textId="77777777" w:rsidR="00F52135" w:rsidRDefault="00F52135" w:rsidP="00F52135">
            <w:pPr>
              <w:ind w:firstLine="0"/>
              <w:rPr>
                <w:b/>
                <w:bCs/>
                <w:lang w:val="en-US"/>
              </w:rPr>
            </w:pPr>
            <w:r w:rsidRPr="00F52135">
              <w:rPr>
                <w:b/>
                <w:bCs/>
                <w:lang w:val="en-US"/>
              </w:rPr>
              <w:t xml:space="preserve">Risk Reduction  </w:t>
            </w:r>
          </w:p>
          <w:p w14:paraId="5E24B8FB" w14:textId="264EBF5B" w:rsidR="00F52135" w:rsidRPr="00F52135" w:rsidRDefault="00F52135" w:rsidP="00F52135">
            <w:pPr>
              <w:pStyle w:val="ListParagraph"/>
              <w:numPr>
                <w:ilvl w:val="0"/>
                <w:numId w:val="10"/>
              </w:numPr>
              <w:rPr>
                <w:b/>
                <w:bCs/>
                <w:lang w:val="en-US"/>
              </w:rPr>
            </w:pPr>
            <w:r>
              <w:rPr>
                <w:lang w:val="en-US"/>
              </w:rPr>
              <w:t>Local Technology to execute a project of data migration for existing vendor data;</w:t>
            </w:r>
          </w:p>
        </w:tc>
      </w:tr>
      <w:tr w:rsidR="00F52135" w14:paraId="448349C5" w14:textId="77777777" w:rsidTr="005B3875">
        <w:tc>
          <w:tcPr>
            <w:tcW w:w="485" w:type="dxa"/>
          </w:tcPr>
          <w:p w14:paraId="26D21193" w14:textId="752FEBB9" w:rsidR="00F52135" w:rsidRDefault="0071068C" w:rsidP="001C7C04">
            <w:pPr>
              <w:ind w:firstLine="0"/>
              <w:rPr>
                <w:lang w:val="en-US"/>
              </w:rPr>
            </w:pPr>
            <w:r>
              <w:rPr>
                <w:lang w:val="en-US"/>
              </w:rPr>
              <w:t>9</w:t>
            </w:r>
          </w:p>
        </w:tc>
        <w:tc>
          <w:tcPr>
            <w:tcW w:w="3910" w:type="dxa"/>
          </w:tcPr>
          <w:p w14:paraId="60914127" w14:textId="77777777" w:rsidR="00F52135" w:rsidRDefault="00F52135" w:rsidP="00F52135">
            <w:pPr>
              <w:ind w:firstLine="0"/>
              <w:rPr>
                <w:b/>
                <w:bCs/>
                <w:lang w:val="en-US"/>
              </w:rPr>
            </w:pPr>
            <w:r w:rsidRPr="00F52135">
              <w:rPr>
                <w:b/>
                <w:bCs/>
                <w:lang w:val="en-US"/>
              </w:rPr>
              <w:t>Regulatory Reporting Issues</w:t>
            </w:r>
          </w:p>
          <w:p w14:paraId="63F8F763" w14:textId="325D7F64" w:rsidR="00F52135" w:rsidRPr="00F52135" w:rsidRDefault="00F52135" w:rsidP="00F52135">
            <w:pPr>
              <w:ind w:firstLine="0"/>
              <w:rPr>
                <w:lang w:val="en-US"/>
              </w:rPr>
            </w:pPr>
            <w:r>
              <w:rPr>
                <w:lang w:val="en-US"/>
              </w:rPr>
              <w:t>Reporting features for compliance of the</w:t>
            </w:r>
            <w:r w:rsidRPr="00F52135">
              <w:rPr>
                <w:lang w:val="en-US"/>
              </w:rPr>
              <w:t xml:space="preserve"> new vendor </w:t>
            </w:r>
            <w:r>
              <w:rPr>
                <w:lang w:val="en-US"/>
              </w:rPr>
              <w:t>are having issues</w:t>
            </w:r>
          </w:p>
        </w:tc>
        <w:tc>
          <w:tcPr>
            <w:tcW w:w="1174" w:type="dxa"/>
          </w:tcPr>
          <w:p w14:paraId="613779A3" w14:textId="49932539" w:rsidR="00F52135" w:rsidRDefault="00F52135" w:rsidP="001C7C04">
            <w:pPr>
              <w:ind w:firstLine="0"/>
              <w:rPr>
                <w:lang w:val="en-US"/>
              </w:rPr>
            </w:pPr>
            <w:r>
              <w:rPr>
                <w:lang w:val="en-US"/>
              </w:rPr>
              <w:t>Critical</w:t>
            </w:r>
          </w:p>
        </w:tc>
        <w:tc>
          <w:tcPr>
            <w:tcW w:w="1377" w:type="dxa"/>
          </w:tcPr>
          <w:p w14:paraId="284258E7" w14:textId="6D2E575A" w:rsidR="00F52135" w:rsidRDefault="00F52135" w:rsidP="005B3875">
            <w:pPr>
              <w:ind w:firstLine="0"/>
              <w:rPr>
                <w:lang w:val="en-US"/>
              </w:rPr>
            </w:pPr>
            <w:r>
              <w:rPr>
                <w:lang w:val="en-US"/>
              </w:rPr>
              <w:t>Regulatory penalties</w:t>
            </w:r>
          </w:p>
        </w:tc>
        <w:tc>
          <w:tcPr>
            <w:tcW w:w="4395" w:type="dxa"/>
          </w:tcPr>
          <w:p w14:paraId="06843726" w14:textId="77777777" w:rsidR="00F52135" w:rsidRPr="00F52135" w:rsidRDefault="00F52135" w:rsidP="00F52135">
            <w:pPr>
              <w:ind w:firstLine="0"/>
              <w:rPr>
                <w:b/>
                <w:bCs/>
                <w:lang w:val="en-US"/>
              </w:rPr>
            </w:pPr>
            <w:r w:rsidRPr="00F52135">
              <w:rPr>
                <w:b/>
                <w:bCs/>
                <w:lang w:val="en-US"/>
              </w:rPr>
              <w:t xml:space="preserve">Risk Sharing  </w:t>
            </w:r>
          </w:p>
          <w:p w14:paraId="145964F8" w14:textId="76FD55A0" w:rsidR="00F52135" w:rsidRPr="00F52135" w:rsidRDefault="00F52135" w:rsidP="00F52135">
            <w:pPr>
              <w:pStyle w:val="ListParagraph"/>
              <w:numPr>
                <w:ilvl w:val="0"/>
                <w:numId w:val="11"/>
              </w:numPr>
              <w:rPr>
                <w:lang w:val="en-US"/>
              </w:rPr>
            </w:pPr>
            <w:r>
              <w:rPr>
                <w:lang w:val="en-US"/>
              </w:rPr>
              <w:t>Bank is to incorporate</w:t>
            </w:r>
            <w:r w:rsidRPr="00F52135">
              <w:rPr>
                <w:lang w:val="en-US"/>
              </w:rPr>
              <w:t xml:space="preserve"> compliance checks into the vendor selection process </w:t>
            </w:r>
            <w:r w:rsidR="0071068C">
              <w:rPr>
                <w:lang w:val="en-US"/>
              </w:rPr>
              <w:t>and agreement with the vendor to share</w:t>
            </w:r>
            <w:r w:rsidRPr="00F52135">
              <w:rPr>
                <w:lang w:val="en-US"/>
              </w:rPr>
              <w:t xml:space="preserve"> the responsibility of meeting regulatory requirements between the bank and the vendor.</w:t>
            </w:r>
          </w:p>
        </w:tc>
      </w:tr>
      <w:tr w:rsidR="00F52135" w14:paraId="45F8030F" w14:textId="77777777" w:rsidTr="005B3875">
        <w:tc>
          <w:tcPr>
            <w:tcW w:w="485" w:type="dxa"/>
          </w:tcPr>
          <w:p w14:paraId="4C3E1CEA" w14:textId="3C87C560" w:rsidR="00F52135" w:rsidRDefault="0071068C" w:rsidP="001C7C04">
            <w:pPr>
              <w:ind w:firstLine="0"/>
              <w:rPr>
                <w:lang w:val="en-US"/>
              </w:rPr>
            </w:pPr>
            <w:r>
              <w:rPr>
                <w:lang w:val="en-US"/>
              </w:rPr>
              <w:t>10</w:t>
            </w:r>
          </w:p>
        </w:tc>
        <w:tc>
          <w:tcPr>
            <w:tcW w:w="3910" w:type="dxa"/>
          </w:tcPr>
          <w:p w14:paraId="2825B355" w14:textId="77777777" w:rsidR="00F52135" w:rsidRPr="00F52135" w:rsidRDefault="00F52135" w:rsidP="00F52135">
            <w:pPr>
              <w:ind w:firstLine="0"/>
              <w:rPr>
                <w:b/>
                <w:bCs/>
                <w:lang w:val="en-US"/>
              </w:rPr>
            </w:pPr>
            <w:r w:rsidRPr="00F52135">
              <w:rPr>
                <w:b/>
                <w:bCs/>
                <w:lang w:val="en-US"/>
              </w:rPr>
              <w:t xml:space="preserve">Inadequate Support from Vendor  </w:t>
            </w:r>
          </w:p>
          <w:p w14:paraId="05E807DD" w14:textId="64C542FA" w:rsidR="00F52135" w:rsidRPr="00F52135" w:rsidRDefault="00F52135" w:rsidP="00F52135">
            <w:pPr>
              <w:ind w:firstLine="0"/>
              <w:rPr>
                <w:lang w:val="en-US"/>
              </w:rPr>
            </w:pPr>
            <w:r w:rsidRPr="00F52135">
              <w:rPr>
                <w:lang w:val="en-US"/>
              </w:rPr>
              <w:t>The new vendor fail</w:t>
            </w:r>
            <w:r>
              <w:rPr>
                <w:lang w:val="en-US"/>
              </w:rPr>
              <w:t>s</w:t>
            </w:r>
            <w:r w:rsidRPr="00F52135">
              <w:rPr>
                <w:lang w:val="en-US"/>
              </w:rPr>
              <w:t xml:space="preserve"> to provide sufficient technical support during and after the transition, causing downtime or unresolved issues.</w:t>
            </w:r>
          </w:p>
        </w:tc>
        <w:tc>
          <w:tcPr>
            <w:tcW w:w="1174" w:type="dxa"/>
          </w:tcPr>
          <w:p w14:paraId="31826E5F" w14:textId="3DD1443F" w:rsidR="00F52135" w:rsidRDefault="0071068C" w:rsidP="001C7C04">
            <w:pPr>
              <w:ind w:firstLine="0"/>
              <w:rPr>
                <w:lang w:val="en-US"/>
              </w:rPr>
            </w:pPr>
            <w:r>
              <w:rPr>
                <w:lang w:val="en-US"/>
              </w:rPr>
              <w:t>High</w:t>
            </w:r>
          </w:p>
        </w:tc>
        <w:tc>
          <w:tcPr>
            <w:tcW w:w="1377" w:type="dxa"/>
          </w:tcPr>
          <w:p w14:paraId="59FAEE4A" w14:textId="64C0CE3E" w:rsidR="00F52135" w:rsidRDefault="0071068C" w:rsidP="005B3875">
            <w:pPr>
              <w:ind w:firstLine="0"/>
              <w:rPr>
                <w:lang w:val="en-US"/>
              </w:rPr>
            </w:pPr>
            <w:r>
              <w:rPr>
                <w:lang w:val="en-US"/>
              </w:rPr>
              <w:t>Technical issues</w:t>
            </w:r>
          </w:p>
          <w:p w14:paraId="53B51A0E" w14:textId="65B57CC0" w:rsidR="0071068C" w:rsidRDefault="0071068C" w:rsidP="005B3875">
            <w:pPr>
              <w:ind w:firstLine="0"/>
              <w:rPr>
                <w:lang w:val="en-US"/>
              </w:rPr>
            </w:pPr>
            <w:r>
              <w:rPr>
                <w:lang w:val="en-US"/>
              </w:rPr>
              <w:t>Reputational damage</w:t>
            </w:r>
          </w:p>
          <w:p w14:paraId="73D0F81E" w14:textId="4B0AEC38" w:rsidR="0071068C" w:rsidRDefault="0071068C" w:rsidP="005B3875">
            <w:pPr>
              <w:ind w:firstLine="0"/>
              <w:rPr>
                <w:lang w:val="en-US"/>
              </w:rPr>
            </w:pPr>
          </w:p>
        </w:tc>
        <w:tc>
          <w:tcPr>
            <w:tcW w:w="4395" w:type="dxa"/>
          </w:tcPr>
          <w:p w14:paraId="2EC43474" w14:textId="77777777" w:rsidR="0071068C" w:rsidRDefault="0071068C" w:rsidP="0071068C">
            <w:pPr>
              <w:ind w:firstLine="0"/>
              <w:rPr>
                <w:b/>
                <w:bCs/>
                <w:lang w:val="en-US"/>
              </w:rPr>
            </w:pPr>
            <w:r w:rsidRPr="0071068C">
              <w:rPr>
                <w:b/>
                <w:bCs/>
                <w:lang w:val="en-US"/>
              </w:rPr>
              <w:t xml:space="preserve">Risk Sharing  </w:t>
            </w:r>
          </w:p>
          <w:p w14:paraId="32CB8D49" w14:textId="41B37DBB" w:rsidR="00F52135" w:rsidRPr="0071068C" w:rsidRDefault="0071068C" w:rsidP="0071068C">
            <w:pPr>
              <w:pStyle w:val="ListParagraph"/>
              <w:numPr>
                <w:ilvl w:val="0"/>
                <w:numId w:val="12"/>
              </w:numPr>
              <w:rPr>
                <w:b/>
                <w:bCs/>
                <w:lang w:val="en-US"/>
              </w:rPr>
            </w:pPr>
            <w:r>
              <w:rPr>
                <w:lang w:val="en-US"/>
              </w:rPr>
              <w:t xml:space="preserve">Bank is to incorporate </w:t>
            </w:r>
            <w:r w:rsidRPr="0071068C">
              <w:rPr>
                <w:lang w:val="en-US"/>
              </w:rPr>
              <w:t xml:space="preserve">support terms in the contract </w:t>
            </w:r>
            <w:r>
              <w:rPr>
                <w:lang w:val="en-US"/>
              </w:rPr>
              <w:t>to ensure</w:t>
            </w:r>
            <w:r w:rsidRPr="0071068C">
              <w:rPr>
                <w:lang w:val="en-US"/>
              </w:rPr>
              <w:t xml:space="preserve"> that the vendor is responsible for providing adequate support</w:t>
            </w:r>
            <w:r>
              <w:rPr>
                <w:lang w:val="en-US"/>
              </w:rPr>
              <w:t>.</w:t>
            </w:r>
          </w:p>
        </w:tc>
      </w:tr>
    </w:tbl>
    <w:p w14:paraId="5E2F570E" w14:textId="00F36FC9" w:rsidR="003B788D" w:rsidRPr="003B788D" w:rsidRDefault="003B788D" w:rsidP="003B788D">
      <w:pPr>
        <w:pStyle w:val="Heading1"/>
      </w:pPr>
      <w:r w:rsidRPr="003B788D">
        <w:t xml:space="preserve">Monitoring and Review  </w:t>
      </w:r>
    </w:p>
    <w:p w14:paraId="482B6AC7" w14:textId="2E0AF9C2" w:rsidR="0071068C" w:rsidRPr="0071068C" w:rsidRDefault="0071068C" w:rsidP="0071068C">
      <w:pPr>
        <w:rPr>
          <w:lang w:val="en-US"/>
        </w:rPr>
      </w:pPr>
      <w:r w:rsidRPr="0071068C">
        <w:rPr>
          <w:lang w:val="en-US"/>
        </w:rPr>
        <w:t>To effectively manage risks during the transition, the following monitoring activities will be implemented:</w:t>
      </w:r>
    </w:p>
    <w:p w14:paraId="1B840AC3" w14:textId="3BC48DBA" w:rsidR="0071068C" w:rsidRPr="0071068C" w:rsidRDefault="0071068C" w:rsidP="0071068C">
      <w:pPr>
        <w:rPr>
          <w:lang w:val="en-US"/>
        </w:rPr>
      </w:pPr>
      <w:r w:rsidRPr="0071068C">
        <w:rPr>
          <w:lang w:val="en-US"/>
        </w:rPr>
        <w:t xml:space="preserve">1. </w:t>
      </w:r>
      <w:r>
        <w:rPr>
          <w:lang w:val="en-US"/>
        </w:rPr>
        <w:t>Monthly</w:t>
      </w:r>
      <w:r w:rsidRPr="0071068C">
        <w:rPr>
          <w:lang w:val="en-US"/>
        </w:rPr>
        <w:t xml:space="preserve"> Risk Assessments: The project team will conduct weekly risk assessments to evaluate the current risk landscape. These assessments will focus on identifying any emerging risks related to the new vendor selection process, technical integration, and operational readiness.</w:t>
      </w:r>
    </w:p>
    <w:p w14:paraId="3DE41C22" w14:textId="77777777" w:rsidR="0071068C" w:rsidRDefault="0071068C" w:rsidP="0071068C">
      <w:pPr>
        <w:rPr>
          <w:lang w:val="en-US"/>
        </w:rPr>
      </w:pPr>
      <w:r w:rsidRPr="0071068C">
        <w:rPr>
          <w:lang w:val="en-US"/>
        </w:rPr>
        <w:t>2. Status Updates from the Vendor Selection Committee: The recently formed committee responsible for selecting the new SMS vendor will provide regular status updates on their progress and any potential risks they identify during the selection process. This ensures that all stakeholders are aware of developments and can address concerns promptly.</w:t>
      </w:r>
    </w:p>
    <w:p w14:paraId="78813475" w14:textId="7318151F" w:rsidR="0071068C" w:rsidRPr="0071068C" w:rsidRDefault="0071068C" w:rsidP="0071068C">
      <w:pPr>
        <w:rPr>
          <w:lang w:val="en-US"/>
        </w:rPr>
      </w:pPr>
      <w:r w:rsidRPr="0071068C">
        <w:rPr>
          <w:lang w:val="en-US"/>
        </w:rPr>
        <w:t>The risk register will be updated</w:t>
      </w:r>
      <w:r>
        <w:rPr>
          <w:lang w:val="en-US"/>
        </w:rPr>
        <w:t xml:space="preserve"> by Project Manager</w:t>
      </w:r>
      <w:r w:rsidRPr="0071068C">
        <w:rPr>
          <w:lang w:val="en-US"/>
        </w:rPr>
        <w:t xml:space="preserve"> to reflect any new risks identified during monitoring activities. </w:t>
      </w:r>
    </w:p>
    <w:p w14:paraId="1B0A3617" w14:textId="50F29506" w:rsidR="003B788D" w:rsidRPr="003B788D" w:rsidRDefault="003B788D" w:rsidP="003B788D">
      <w:pPr>
        <w:pStyle w:val="Heading1"/>
      </w:pPr>
      <w:r w:rsidRPr="003B788D">
        <w:t xml:space="preserve">Communication Plan  </w:t>
      </w:r>
    </w:p>
    <w:p w14:paraId="5CB63FDD" w14:textId="77777777" w:rsidR="001C7C04" w:rsidRDefault="001C7C04" w:rsidP="001C7C04">
      <w:pPr>
        <w:rPr>
          <w:lang w:val="en-US"/>
        </w:rPr>
      </w:pPr>
      <w:r>
        <w:rPr>
          <w:lang w:val="en-US"/>
        </w:rPr>
        <w:t>During the execution of the project, Project Manager will be presenting updates on the project weekly highlighting key accomplishments, and probable risk events.</w:t>
      </w:r>
    </w:p>
    <w:p w14:paraId="69F95A5A" w14:textId="1D65929D" w:rsidR="003B788D" w:rsidRPr="003B788D" w:rsidRDefault="001C7C04" w:rsidP="001C7C04">
      <w:pPr>
        <w:rPr>
          <w:lang w:val="en-US"/>
        </w:rPr>
      </w:pPr>
      <w:r>
        <w:rPr>
          <w:lang w:val="en-US"/>
        </w:rPr>
        <w:t>If Project Manager identifies that any of the outlined risk events has happened, he must reach out to the Project Sponsor to initiate a meeting confirming the steps planned for Risk Mitigation and initiating these tasks.</w:t>
      </w:r>
    </w:p>
    <w:sectPr w:rsidR="003B788D" w:rsidRPr="003B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CC0"/>
    <w:multiLevelType w:val="hybridMultilevel"/>
    <w:tmpl w:val="20F00024"/>
    <w:lvl w:ilvl="0" w:tplc="C6A43FE8">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F3"/>
    <w:multiLevelType w:val="hybridMultilevel"/>
    <w:tmpl w:val="A25C3B70"/>
    <w:lvl w:ilvl="0" w:tplc="6AB4E7A0">
      <w:start w:val="1"/>
      <w:numFmt w:val="decimal"/>
      <w:suff w:val="space"/>
      <w:lvlText w:val="%1."/>
      <w:lvlJc w:val="left"/>
      <w:pPr>
        <w:ind w:left="0" w:firstLine="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D249D"/>
    <w:multiLevelType w:val="hybridMultilevel"/>
    <w:tmpl w:val="DC5A1EBA"/>
    <w:lvl w:ilvl="0" w:tplc="F4A4C97A">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14FEB"/>
    <w:multiLevelType w:val="hybridMultilevel"/>
    <w:tmpl w:val="8084ADA0"/>
    <w:lvl w:ilvl="0" w:tplc="AA424ACA">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286D5E"/>
    <w:multiLevelType w:val="hybridMultilevel"/>
    <w:tmpl w:val="70389C1E"/>
    <w:lvl w:ilvl="0" w:tplc="8ADEC814">
      <w:start w:val="1"/>
      <w:numFmt w:val="decimal"/>
      <w:suff w:val="space"/>
      <w:lvlText w:val="%1."/>
      <w:lvlJc w:val="left"/>
      <w:pPr>
        <w:ind w:left="0" w:firstLine="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D0087C"/>
    <w:multiLevelType w:val="hybridMultilevel"/>
    <w:tmpl w:val="3F202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D425DE"/>
    <w:multiLevelType w:val="hybridMultilevel"/>
    <w:tmpl w:val="70389C1E"/>
    <w:lvl w:ilvl="0" w:tplc="8ADEC814">
      <w:start w:val="1"/>
      <w:numFmt w:val="decimal"/>
      <w:suff w:val="space"/>
      <w:lvlText w:val="%1."/>
      <w:lvlJc w:val="left"/>
      <w:pPr>
        <w:ind w:left="0" w:firstLine="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DA6A5C"/>
    <w:multiLevelType w:val="hybridMultilevel"/>
    <w:tmpl w:val="565EADC8"/>
    <w:lvl w:ilvl="0" w:tplc="06CE87E2">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178FB"/>
    <w:multiLevelType w:val="hybridMultilevel"/>
    <w:tmpl w:val="04F8EF1C"/>
    <w:lvl w:ilvl="0" w:tplc="8ADEC814">
      <w:start w:val="1"/>
      <w:numFmt w:val="decimal"/>
      <w:suff w:val="space"/>
      <w:lvlText w:val="%1."/>
      <w:lvlJc w:val="left"/>
      <w:pPr>
        <w:ind w:left="0" w:firstLine="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761A82"/>
    <w:multiLevelType w:val="hybridMultilevel"/>
    <w:tmpl w:val="E72AD3A6"/>
    <w:lvl w:ilvl="0" w:tplc="3934EE22">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9207D9"/>
    <w:multiLevelType w:val="hybridMultilevel"/>
    <w:tmpl w:val="C9101094"/>
    <w:lvl w:ilvl="0" w:tplc="6DE6B154">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C46A02"/>
    <w:multiLevelType w:val="hybridMultilevel"/>
    <w:tmpl w:val="816470E0"/>
    <w:lvl w:ilvl="0" w:tplc="6DE6B154">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5"/>
  </w:num>
  <w:num w:numId="5">
    <w:abstractNumId w:val="0"/>
  </w:num>
  <w:num w:numId="6">
    <w:abstractNumId w:val="1"/>
  </w:num>
  <w:num w:numId="7">
    <w:abstractNumId w:val="7"/>
  </w:num>
  <w:num w:numId="8">
    <w:abstractNumId w:val="10"/>
  </w:num>
  <w:num w:numId="9">
    <w:abstractNumId w:val="11"/>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8D"/>
    <w:rsid w:val="000159A4"/>
    <w:rsid w:val="001C7C04"/>
    <w:rsid w:val="003B788D"/>
    <w:rsid w:val="005B3875"/>
    <w:rsid w:val="0071068C"/>
    <w:rsid w:val="008B3EE7"/>
    <w:rsid w:val="009B1982"/>
    <w:rsid w:val="00A645B5"/>
    <w:rsid w:val="00A9596E"/>
    <w:rsid w:val="00BC7F1C"/>
    <w:rsid w:val="00C37599"/>
    <w:rsid w:val="00E80544"/>
    <w:rsid w:val="00F52135"/>
    <w:rsid w:val="00F53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CF0B"/>
  <w15:chartTrackingRefBased/>
  <w15:docId w15:val="{DBB58563-8BB3-497A-966C-4DF4AA2C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8D"/>
    <w:pPr>
      <w:spacing w:after="120" w:line="360" w:lineRule="auto"/>
      <w:ind w:firstLine="709"/>
    </w:pPr>
  </w:style>
  <w:style w:type="paragraph" w:styleId="Heading1">
    <w:name w:val="heading 1"/>
    <w:basedOn w:val="Normal"/>
    <w:next w:val="Normal"/>
    <w:link w:val="Heading1Char"/>
    <w:uiPriority w:val="9"/>
    <w:qFormat/>
    <w:rsid w:val="003B788D"/>
    <w:pPr>
      <w:keepNext/>
      <w:keepLines/>
      <w:numPr>
        <w:numId w:val="1"/>
      </w:numPr>
      <w:spacing w:before="240" w:after="0"/>
      <w:outlineLvl w:val="0"/>
    </w:pPr>
    <w:rPr>
      <w:rFonts w:eastAsiaTheme="majorEastAsia" w:cstheme="minorHAns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B7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788D"/>
    <w:rPr>
      <w:rFonts w:eastAsiaTheme="majorEastAsia" w:cstheme="minorHAnsi"/>
      <w:b/>
      <w:bCs/>
      <w:sz w:val="28"/>
      <w:szCs w:val="28"/>
      <w:lang w:val="en-US"/>
    </w:rPr>
  </w:style>
  <w:style w:type="paragraph" w:styleId="ListParagraph">
    <w:name w:val="List Paragraph"/>
    <w:basedOn w:val="Normal"/>
    <w:uiPriority w:val="34"/>
    <w:qFormat/>
    <w:rsid w:val="005B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Nakonechnyy</dc:creator>
  <cp:keywords/>
  <dc:description/>
  <cp:lastModifiedBy>Pavel Nakonechnyy</cp:lastModifiedBy>
  <cp:revision>7</cp:revision>
  <dcterms:created xsi:type="dcterms:W3CDTF">2024-11-23T20:44:00Z</dcterms:created>
  <dcterms:modified xsi:type="dcterms:W3CDTF">2025-01-17T09:21:00Z</dcterms:modified>
</cp:coreProperties>
</file>