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pengembangan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dikembangkan lebih lanjut.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mengembangkan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pengembangan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apa yang diproyeksikan sebuah merek dan pada akhirnya dipersepsikan oleh penerima yang dituju, mencakup sikap, nada suara, pilihan bahasa, dan tipografi. Definisi tersebut dirujuk Kirkby dkk. (2023) dari Kohli dan Yen dalam kajian mereka mengenai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Dengan kata lain,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bukan sekadar apa yang ditulis merek, melainkan kesan yang tertangkap audiens dari cara merek itu menulis.</w:t>
      </w:r>
    </w:p>
    <w:p>
      <w:pPr>
        <w:jc w:val="both"/>
        <w:spacing w:before="0" w:after="0" w:line="360" w:lineRule="auto"/>
        <w:ind w:firstLine="567"/>
      </w:pPr>
      <w:r>
        <w:rPr>
          <w:rFonts w:ascii="Times New Roman" w:hAnsi="Times New Roman" w:cs="Times New Roman"/>
          <w:sz w:val="24"/>
          <w:szCs w:val="24"/>
        </w:rPr>
        <w:t xml:space="preserve">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sz w:val="24"/>
          <w:szCs w:val="24"/>
        </w:rPr>
        <w:t xml:space="preserve">Kirkby dkk. (2025) selanjutnya menyusun kerangka konseptual bagi ko-kreasi manusia dan kecerdasan buatan dalam menghasilkan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kreatif. Arah tersebut sejalan dengan rancangan penelitian ini, yang menempatkan agen kecerdasan buatan pada penyusunan awal materi sementara manusia tetap menjadi pemeriksa akhir sebelum materi diterbitkan.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