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setiap kanal menuntut penyesuaian format tersendiri.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materi yang dihasilkan, sebagaimana terlihat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sebelum sistem diterapkan, sebutkan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sepenuhnya pada kemampuan masing-masing admin, sehingga pergantian personel langsung menurunkan mutu keluaran. Ketiadaan jejak pencatatan juga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