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w:t>
      </w:r>
      <w:r>
        <w:rPr>
          <w:rFonts w:ascii="Times New Roman" w:hAnsi="Times New Roman" w:cs="Times New Roman"/>
          <w:b/>
          <w:sz w:val="24"/>
          <w:szCs w:val="24"/>
        </w:rPr>
        <w:t xml:space="preserve">[SITASI DIBUTUHKAN: pertumbuhan perdagangan elektronik atau ritel daring di Indonesia, jurnal maksimal lima tahun terakhir]</w:t>
      </w:r>
      <w:r>
        <w:rPr>
          <w:rFonts w:ascii="Times New Roman" w:hAnsi="Times New Roman" w:cs="Times New Roman"/>
          <w:sz w:val="24"/>
          <w:szCs w:val="24"/>
        </w:rPr>
        <w:t xml:space="preserve">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setiap kanal menuntut penyesuaian format tersendiri. </w:t>
      </w:r>
      <w:r>
        <w:rPr>
          <w:rFonts w:ascii="Times New Roman" w:hAnsi="Times New Roman" w:cs="Times New Roman"/>
          <w:b/>
          <w:sz w:val="24"/>
          <w:szCs w:val="24"/>
        </w:rPr>
        <w:t xml:space="preserve">[SITASI DIBUTUHKAN: karakteristik pemasaran konten pada ritel mode atau sepatu olahraga]</w:t>
      </w:r>
      <w:r>
        <w:rPr>
          <w:rFonts w:ascii="Times New Roman" w:hAnsi="Times New Roman" w:cs="Times New Roman"/>
          <w:sz w:val="24"/>
          <w:szCs w:val="24"/>
        </w:rPr>
        <w:t xml:space="preserve">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materi yang dihasilkan, sebagaimana terlihat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untuk satu peluncuran memerlukan waktu </w:t>
      </w:r>
      <w:r>
        <w:rPr>
          <w:rFonts w:ascii="Times New Roman" w:hAnsi="Times New Roman" w:cs="Times New Roman"/>
          <w:b/>
          <w:sz w:val="24"/>
          <w:szCs w:val="24"/>
        </w:rPr>
        <w:t xml:space="preserve">[ANGKA DARI DATA PENELITI: durasi rata-rata sebelum sistem diterapkan, sebutkan satuan dan jumlah sampel]</w:t>
      </w:r>
      <w:r>
        <w:rPr>
          <w:rFonts w:ascii="Times New Roman" w:hAnsi="Times New Roman" w:cs="Times New Roman"/>
          <w:sz w:val="24"/>
          <w:szCs w:val="24"/>
        </w:rPr>
        <w:t xml:space="preserve">.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sepenuhnya pada kemampuan masing-masing admin, sehingga pergantian personel langsung menurunkan mutu keluaran. Ketiadaan jejak pencatatan juga menyulitkan pertanggungjawaban ketika materi yang telah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