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bookmarkStart w:id="1" w:name="Rdd220554f32b6921"/>
    <w:p>
      <w:pPr>
        <w:jc w:val="center"/>
        <w:spacing w:before="0" w:after="0" w:line="360" w:lineRule="auto"/>
      </w:pPr>
      <w:r>
        <w:rPr>
          <w:rFonts w:ascii="Times New Roman" w:hAnsi="Times New Roman" w:cs="Times New Roman"/>
          <w:b/>
          <w:sz w:val="28"/>
          <w:szCs w:val="28"/>
        </w:rPr>
        <w:t xml:space="preserve">BAB II</w:t>
      </w:r>
    </w:p>
    <w:p>
      <w:pPr>
        <w:jc w:val="center"/>
        <w:spacing w:before="0" w:after="0" w:line="360" w:lineRule="auto"/>
      </w:pPr>
      <w:r>
        <w:rPr>
          <w:rFonts w:ascii="Times New Roman" w:hAnsi="Times New Roman" w:cs="Times New Roman"/>
          <w:b/>
          <w:sz w:val="28"/>
          <w:szCs w:val="28"/>
        </w:rPr>
        <w:t xml:space="preserve">TINJAUAN PUSTAKA</w:t>
      </w:r>
    </w:p>
    <w:bookmarkEnd w:id="1"/>
    <w:p>
      <w:pPr>
        <w:jc w:val="both"/>
        <w:spacing w:before="0" w:after="0" w:line="360" w:lineRule="auto"/>
      </w:pPr>
    </w:p>
    <w:p>
      <w:pPr>
        <w:jc w:val="both"/>
        <w:spacing w:before="0" w:after="0" w:line="360" w:lineRule="auto"/>
      </w:pPr>
    </w:p>
    <w:bookmarkStart w:id="2" w:name="R9b8dba5a4d1f90aa"/>
    <w:p>
      <w:pPr>
        <w:jc w:val="left"/>
        <w:spacing w:before="0" w:after="0" w:line="360" w:lineRule="auto"/>
      </w:pPr>
      <w:r>
        <w:rPr>
          <w:rFonts w:ascii="Times New Roman" w:hAnsi="Times New Roman" w:cs="Times New Roman"/>
          <w:b/>
          <w:sz w:val="24"/>
          <w:szCs w:val="24"/>
        </w:rPr>
        <w:t xml:space="preserve">2.1 Penelitian Terdahulu</w:t>
      </w:r>
    </w:p>
    <w:bookmarkEnd w:id="2"/>
    <w:p>
      <w:pPr>
        <w:jc w:val="both"/>
        <w:spacing w:before="0" w:after="0" w:line="360" w:lineRule="auto"/>
        <w:ind w:firstLine="567"/>
      </w:pPr>
      <w:r>
        <w:rPr>
          <w:rFonts w:ascii="Times New Roman" w:hAnsi="Times New Roman" w:cs="Times New Roman"/>
          <w:sz w:val="24"/>
          <w:szCs w:val="24"/>
        </w:rPr>
        <w:t xml:space="preserve">Penelusuran penelitian terdahulu dilakukan pada basis data Scopus, arXiv, ACL Anthology, Garuda, dan Google Scholar. Kata kunci yang digunakan meliputi </w:t>
      </w:r>
      <w:r>
        <w:rPr>
          <w:rFonts w:ascii="Times New Roman" w:hAnsi="Times New Roman" w:cs="Times New Roman"/>
          <w:i/>
          <w:sz w:val="24"/>
          <w:szCs w:val="24"/>
        </w:rPr>
        <w:t xml:space="preserve">multi-agent large language model</w:t>
      </w:r>
      <w:r>
        <w:rPr>
          <w:rFonts w:ascii="Times New Roman" w:hAnsi="Times New Roman" w:cs="Times New Roman"/>
          <w:sz w:val="24"/>
          <w:szCs w:val="24"/>
        </w:rPr>
        <w:t xml:space="preserve">, </w:t>
      </w:r>
      <w:r>
        <w:rPr>
          <w:rFonts w:ascii="Times New Roman" w:hAnsi="Times New Roman" w:cs="Times New Roman"/>
          <w:i/>
          <w:sz w:val="24"/>
          <w:szCs w:val="24"/>
        </w:rPr>
        <w:t xml:space="preserve">content generation</w:t>
      </w:r>
      <w:r>
        <w:rPr>
          <w:rFonts w:ascii="Times New Roman" w:hAnsi="Times New Roman" w:cs="Times New Roman"/>
          <w:sz w:val="24"/>
          <w:szCs w:val="24"/>
        </w:rPr>
        <w:t xml:space="preserve">, </w:t>
      </w:r>
      <w:r>
        <w:rPr>
          <w:rFonts w:ascii="Times New Roman" w:hAnsi="Times New Roman" w:cs="Times New Roman"/>
          <w:i/>
          <w:sz w:val="24"/>
          <w:szCs w:val="24"/>
        </w:rPr>
        <w:t xml:space="preserve">marketing content automation</w:t>
      </w:r>
      <w:r>
        <w:rPr>
          <w:rFonts w:ascii="Times New Roman" w:hAnsi="Times New Roman" w:cs="Times New Roman"/>
          <w:sz w:val="24"/>
          <w:szCs w:val="24"/>
        </w:rPr>
        <w:t xml:space="preserve">, </w:t>
      </w:r>
      <w:r>
        <w:rPr>
          <w:rFonts w:ascii="Times New Roman" w:hAnsi="Times New Roman" w:cs="Times New Roman"/>
          <w:i/>
          <w:sz w:val="24"/>
          <w:szCs w:val="24"/>
        </w:rPr>
        <w:t xml:space="preserve">brand voice consistency</w:t>
      </w:r>
      <w:r>
        <w:rPr>
          <w:rFonts w:ascii="Times New Roman" w:hAnsi="Times New Roman" w:cs="Times New Roman"/>
          <w:sz w:val="24"/>
          <w:szCs w:val="24"/>
        </w:rPr>
        <w:t xml:space="preserve">, </w:t>
      </w:r>
      <w:r>
        <w:rPr>
          <w:rFonts w:ascii="Times New Roman" w:hAnsi="Times New Roman" w:cs="Times New Roman"/>
          <w:i/>
          <w:sz w:val="24"/>
          <w:szCs w:val="24"/>
        </w:rPr>
        <w:t xml:space="preserve">rubric-based evaluation</w:t>
      </w:r>
      <w:r>
        <w:rPr>
          <w:rFonts w:ascii="Times New Roman" w:hAnsi="Times New Roman" w:cs="Times New Roman"/>
          <w:sz w:val="24"/>
          <w:szCs w:val="24"/>
        </w:rPr>
        <w:t xml:space="preserve">, serta padanannya dalam bahasa Indonesia yaitu otomasi konten pemasaran, kecerdasan buatan generatif, dan perancangan sistem informasi. Kriteria inklusi yang ditetapkan adalah publikasi terbitan tahun 2021 sampai 2026, berbahasa Indonesia atau Inggris, dan membahas penerapan model bahasa besar pada produksi konten, evaluasi luaran teks, atau perancangan sistem informasi. Penelusuran menghasilkan dua puluh penelitian yang relevan.</w:t>
      </w:r>
    </w:p>
    <w:bookmarkStart w:id="3" w:name="R09e8bfae7aa05b9e"/>
    <w:p>
      <w:pPr>
        <w:jc w:val="both"/>
        <w:spacing w:before="0" w:after="0" w:line="360" w:lineRule="auto"/>
        <w:ind w:firstLine="567"/>
      </w:pPr>
      <w:r>
        <w:rPr>
          <w:rFonts w:ascii="Times New Roman" w:hAnsi="Times New Roman" w:cs="Times New Roman"/>
          <w:sz w:val="24"/>
          <w:szCs w:val="24"/>
        </w:rPr>
        <w:t xml:space="preserve">Kedua puluh penelitian tersebut disajikan dalam dua bentuk yang saling melengkapi. Sepuluh penelitian pertama diuraikan secara naratif pada bagian ini karena masing-masing membentuk satu mata rantai argumen yang menuntun pada celah riset. Sepuluh penelitian berikutnya disajikan dalam bentuk tabel pada Tabel 2.1 karena kedudukannya sebagai pembanding metode perancangan dan pembanding konteks lokal, sehingga cukup dibandingkan pada dimensi yang sama tanpa perlu diuraikan satu per satu.</w:t>
      </w:r>
    </w:p>
    <w:bookmarkEnd w:id="3"/>
    <w:p>
      <w:pPr>
        <w:jc w:val="both"/>
        <w:spacing w:before="0" w:after="0" w:line="360" w:lineRule="auto"/>
        <w:ind w:firstLine="567"/>
      </w:pPr>
      <w:r>
        <w:rPr>
          <w:rFonts w:ascii="Times New Roman" w:hAnsi="Times New Roman" w:cs="Times New Roman"/>
          <w:sz w:val="24"/>
          <w:szCs w:val="24"/>
        </w:rPr>
        <w:t xml:space="preserve">Aghaei dkk. (2025) memetakan penerapan model bahasa besar pada manajemen pemasaran modern melalui kajian konseptual. Penelitian tersebut menemukan bahwa teknologi ini telah dipakai untuk keterlibatan pelanggan, optimasi kampanye, dan penghasilan konten, sekaligus mengangkat persoalan privasi data, transparansi, dan mitigasi bias. Kontribusinya terletak pada pemetaan peluang yang luas beserta rambu penerapannya. Namun penelitian tersebut tidak membangun maupun menguji sistem, sehingga tidak menghasilkan bukti mengenai besarnya perubahan yang terjadi ketika teknologi itu benar-benar dipasang pada proses kerja yang berjalan.</w:t>
      </w:r>
    </w:p>
    <w:p>
      <w:pPr>
        <w:jc w:val="both"/>
        <w:spacing w:before="0" w:after="0" w:line="360" w:lineRule="auto"/>
        <w:ind w:firstLine="567"/>
      </w:pPr>
      <w:r>
        <w:rPr>
          <w:rFonts w:ascii="Times New Roman" w:hAnsi="Times New Roman" w:cs="Times New Roman"/>
          <w:sz w:val="24"/>
          <w:szCs w:val="24"/>
        </w:rPr>
        <w:t xml:space="preserve">Rahman dkk. (2025) menelaah penggunaan model bahasa besar pada penulisan artikel berita melalui kajian pustaka sistematis berprotokol PRISMA terhadap delapan artikel terpilih dari 339 dokumen awal. Temuannya menunjukkan ketegangan mendasar antara tuntutan efisiensi produksi dan kewajiban menjaga integritas, dengan risiko berupa halusinasi dan bias algoritmik. Penelitian ini penting karena berlatar Indonesia dan menegaskan perlunya keseimbangan peran manusia dan mesin. Perbedaannya, domain yang dibahas adalah jurnalisme yang tunduk pada kaidah pemberitaan, bukan konten pemasaran yang tunduk pada identitas merek, dan kajian tersebut tidak menghasilkan artefak sistem.</w:t>
      </w:r>
    </w:p>
    <w:p>
      <w:pPr>
        <w:jc w:val="both"/>
        <w:spacing w:before="0" w:after="0" w:line="360" w:lineRule="auto"/>
        <w:ind w:firstLine="567"/>
      </w:pPr>
      <w:r>
        <w:rPr>
          <w:rFonts w:ascii="Times New Roman" w:hAnsi="Times New Roman" w:cs="Times New Roman"/>
          <w:sz w:val="24"/>
          <w:szCs w:val="24"/>
        </w:rPr>
        <w:t xml:space="preserve">Kirkby dkk. (2023) menguji secara eksperimental bagaimana konsumen menanggapi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sumbernya didisklosur sebagai kecerdasan buatan. Melalui rancangan 3x3 terhadap 624 responden dengan materi pemasaran Adidas dan analisis </w:t>
      </w:r>
      <w:r>
        <w:rPr>
          <w:rFonts w:ascii="Times New Roman" w:hAnsi="Times New Roman" w:cs="Times New Roman"/>
          <w:i/>
          <w:sz w:val="24"/>
          <w:szCs w:val="24"/>
        </w:rPr>
        <w:t xml:space="preserve">structural equation modeling</w:t>
      </w:r>
      <w:r>
        <w:rPr>
          <w:rFonts w:ascii="Times New Roman" w:hAnsi="Times New Roman" w:cs="Times New Roman"/>
          <w:sz w:val="24"/>
          <w:szCs w:val="24"/>
        </w:rPr>
        <w:t xml:space="preserve">, penelitian tersebut menemukan bahwa teks yang dinyatakan dihasilkan kecerdasan buatan tidak dipersepsikan kurang autentik dibanding teks yang dinyatakan ditulis manusia. Temuan ini melemahkan kekhawatiran bahwa penggunaan kecerdasan buatan otomatis merusak persepsi merek. Meskipun demikian, penelitian tersebut menguji persepsi konsumen terhadap sumber teks, bukan menguji apakah teks yang dihasilkan benar-benar konsisten dengan gaya bahasa merek yang telah ditetapkan.</w:t>
      </w:r>
    </w:p>
    <w:p>
      <w:pPr>
        <w:jc w:val="both"/>
        <w:spacing w:before="0" w:after="0" w:line="360" w:lineRule="auto"/>
        <w:ind w:firstLine="567"/>
      </w:pPr>
      <w:r>
        <w:rPr>
          <w:rFonts w:ascii="Times New Roman" w:hAnsi="Times New Roman" w:cs="Times New Roman"/>
          <w:sz w:val="24"/>
          <w:szCs w:val="24"/>
        </w:rPr>
        <w:t xml:space="preserve">Wang dkk. (2025) menguji kemampuan model bahasa besar meniru gaya menulis penulis nyata melalui lebih dari 40.000 luaran model pada lebih dari 400 penulis di ranah berita, surel, forum, dan blog. Hasilnya menunjukkan model berhasil meniru konvensi penulisan pada format yang terstruktur, tetapi gagal menangkap gaya informal yang khas pada blog dan forum. Temuan ini menjadi landasan penting bagi penelitian ini karena menunjukkan bahwa memberi contoh naskah saja tidak cukup untuk memindahkan gaya bahasa ke luaran model. Konsekuensinya, gaya merek perlu dinyatakan secara eksplisit dan terstruktur, bukan sekadar dititipkan lewat contoh.</w:t>
      </w:r>
    </w:p>
    <w:p>
      <w:pPr>
        <w:jc w:val="both"/>
        <w:spacing w:before="0" w:after="0" w:line="360" w:lineRule="auto"/>
        <w:ind w:firstLine="567"/>
      </w:pPr>
      <w:r>
        <w:rPr>
          <w:rFonts w:ascii="Times New Roman" w:hAnsi="Times New Roman" w:cs="Times New Roman"/>
          <w:sz w:val="24"/>
          <w:szCs w:val="24"/>
        </w:rPr>
        <w:t xml:space="preserve">Tran dkk. (2025) menyusun kerangka yang mencirikan mekanisme kolaborasi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berdasarkan aktor yang terlibat, jenis interaksi, struktur organisasi, strategi, dan protokol koordinasi. Kerangka tersebut menjadi acuan yang berguna dalam merancang pembagian tugas antar-agen. Kontribusinya bersifat menata bidang kajian agar dapat dilanjutkan penelitian berikutnya. Perbedaannya dengan penelitian ini terletak pada tataran pembahasan, karena kerangka tersebut tidak diuji pada satu proses bisnis tertentu dan tidak disertai pengukuran dampak penerapannya.</w:t>
      </w:r>
    </w:p>
    <w:p>
      <w:pPr>
        <w:jc w:val="both"/>
        <w:spacing w:before="0" w:after="0" w:line="360" w:lineRule="auto"/>
        <w:ind w:firstLine="567"/>
      </w:pPr>
      <w:r>
        <w:rPr>
          <w:rFonts w:ascii="Times New Roman" w:hAnsi="Times New Roman" w:cs="Times New Roman"/>
          <w:sz w:val="24"/>
          <w:szCs w:val="24"/>
        </w:rPr>
        <w:t xml:space="preserve">Lin dkk. (2025) memetakan kreativitas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menyusun taksonomi proaktivitas agen serta desain persona, dilengkapi teknik eksplorasi divergen, penyempurnaan iteratif, dan sintesis kolaboratif. Gagasan desain persona pada penelitian tersebut sejalan dengan penggunaan profil merek sebagai konteks pada penelitian ini, karena keduanya berupaya mengarahkan perilaku agen melalui identitas yang ditetapkan sebelumnya. Bedanya, penelitian tersebut menilai kreativitas luaran sebagai tujuan, sedangkan penelitian ini justru menilai kepatuhan luaran pada identitas merek yang telah ditentukan.</w:t>
      </w:r>
    </w:p>
    <w:p>
      <w:pPr>
        <w:jc w:val="both"/>
        <w:spacing w:before="0" w:after="0" w:line="360" w:lineRule="auto"/>
        <w:ind w:firstLine="567"/>
      </w:pPr>
      <w:r>
        <w:rPr>
          <w:rFonts w:ascii="Times New Roman" w:hAnsi="Times New Roman" w:cs="Times New Roman"/>
          <w:sz w:val="24"/>
          <w:szCs w:val="24"/>
        </w:rPr>
        <w:t xml:space="preserve">Chu dkk. (2025) membangun kerangka simulasi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agar agen generatif dapat berinteraksi, menyatakan penalaran internal, membentuk kebiasaan, dan mengambil keputusan pembelian, sehingga strategi pemasaran seperti potongan harga dapat diuji sebelum diterapkan. Penelitian ini membuktikan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dapat dibawa ke ranah pemasaran secara nyata. Namun peran agen di sana adalah menirukan sisi konsumen untuk keperluan pengujian strategi, bukan memproduksi materi konten yang akan diterbitkan merek. Dengan kata lain, agen ditempatkan pada sisi permintaan, bukan pada sisi produksi.</w:t>
      </w:r>
    </w:p>
    <w:p>
      <w:pPr>
        <w:jc w:val="both"/>
        <w:spacing w:before="0" w:after="0" w:line="360" w:lineRule="auto"/>
        <w:ind w:firstLine="567"/>
      </w:pPr>
      <w:r>
        <w:rPr>
          <w:rFonts w:ascii="Times New Roman" w:hAnsi="Times New Roman" w:cs="Times New Roman"/>
          <w:sz w:val="24"/>
          <w:szCs w:val="24"/>
        </w:rPr>
        <w:t xml:space="preserve">Purpura dkk. (2025) merancang alur kerja bertahap yang memanfaatkan model bahasa besar dengan kemampuan penalaran untuk menelaah apakah materi pemasaran memenuhi kriteria kepatuhan tertentu, serta membandingkan beberapa pendekatan pelatihan model. Penelitian ini paling dekat dengan penelitian sekarang karena sama-sama menempatkan model bahasa besar pada alur kerja bertahap di ranah konten pemasaran. Perbedaan mendasarnya terletak pada arah kerja: alur tersebut menelaah materi yang sudah ada untuk mendeteksi pelanggaran kepatuhan, sedangkan penelitian ini menghasilkan materi baru dan menilai kesesuaiannya dengan identitas merek.</w:t>
      </w:r>
    </w:p>
    <w:p>
      <w:pPr>
        <w:jc w:val="both"/>
        <w:spacing w:before="0" w:after="0" w:line="360" w:lineRule="auto"/>
        <w:ind w:firstLine="567"/>
      </w:pPr>
      <w:r>
        <w:rPr>
          <w:rFonts w:ascii="Times New Roman" w:hAnsi="Times New Roman" w:cs="Times New Roman"/>
          <w:sz w:val="24"/>
          <w:szCs w:val="24"/>
        </w:rPr>
        <w:t xml:space="preserve">Hashemi dkk. (2024) menyusun pendekatan penilaian teks secara otomatis dan terkalibrasi menggunakan rubrik berdimensi banyak, dengan melatih jaringan saraf yang menggabungkan parameter khusus penilai dan parameter umum untuk memperkirakan penilaian manusia. Penelitian tersebut menunjukkan bahwa mutu teks dapat dinilai secara terstruktur melalui dimensi yang dirumuskan terlebih dahulu, dan gagasan itulah yang diadopsi pada penyusunan rubrik penilaian di penelitian ini. Perbedaannya, penelitian tersebut berupaya menggantikan penilai manusia dengan model, sedangkan penelitian ini tetap menempatkan manusia sebagai penilai dan justru melaporkan kesepakatan antar-penilai sebagai bagian dari hasil.</w:t>
      </w:r>
    </w:p>
    <w:p>
      <w:pPr>
        <w:jc w:val="both"/>
        <w:spacing w:before="0" w:after="0" w:line="360" w:lineRule="auto"/>
        <w:ind w:firstLine="567"/>
      </w:pPr>
      <w:r>
        <w:rPr>
          <w:rFonts w:ascii="Times New Roman" w:hAnsi="Times New Roman" w:cs="Times New Roman"/>
          <w:sz w:val="24"/>
          <w:szCs w:val="24"/>
        </w:rPr>
        <w:t xml:space="preserve">Yusna dkk. (2025) membangun sistem informasi manajemen proyek berbasis web menggunakan metode Waterfall dengan tahapan analisis kebutuhan, perancangan, implementasi, pengujian, dan evaluasi, lalu menyatakan seluruh fungsi sistem valid melalui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Penelitian ini mewakili corak penelitian rancang bangun sistem informasi yang lazim di Indonesia dan menjadi pembanding langsung bagi pilihan metode pada penelitian sekarang. Perbedaannya ada pada dua hal: metode sekuensial yang dipakai tidak menampung putaran umpan balik, dan pengujian berhenti pada kesesuaian fungsi tanpa menilai mutu materi yang dihasilkan sistem.</w:t>
      </w:r>
    </w:p>
    <w:p>
      <w:pPr>
        <w:jc w:val="both"/>
        <w:spacing w:before="0" w:after="0" w:line="360" w:lineRule="auto"/>
        <w:ind w:firstLine="567"/>
      </w:pPr>
      <w:r>
        <w:rPr>
          <w:rFonts w:ascii="Times New Roman" w:hAnsi="Times New Roman" w:cs="Times New Roman"/>
          <w:sz w:val="24"/>
          <w:szCs w:val="24"/>
        </w:rPr>
        <w:t xml:space="preserve">Sepuluh penelitian berikutnya berkedudukan sebagai pembanding metode perancangan sistem dan pembanding konteks lokal. Ringkasannya disajikan pada Tabel 2.1.</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417" w:type="dxa"/>
            <w:shd w:val="clear" w:fill="EDEDED"/>
          </w:tcPr>
          <w:p>
            <w:pPr>
              <w:jc w:val="left"/>
              <w:spacing w:before="0" w:after="0" w:line="240" w:lineRule="auto"/>
            </w:pPr>
            <w:r>
              <w:rPr>
                <w:rFonts w:ascii="Times New Roman" w:hAnsi="Times New Roman" w:cs="Times New Roman"/>
                <w:b/>
                <w:sz w:val="24"/>
                <w:szCs w:val="24"/>
              </w:rPr>
              <w:t xml:space="preserve">Penulis dan Tahun</w:t>
            </w:r>
          </w:p>
        </w:tc>
        <w:tc>
          <w:tcPr>
            <w:tcW w:w="2268" w:type="dxa"/>
            <w:shd w:val="clear" w:fill="EDEDED"/>
          </w:tcPr>
          <w:p>
            <w:pPr>
              <w:jc w:val="left"/>
              <w:spacing w:before="0" w:after="0" w:line="240" w:lineRule="auto"/>
            </w:pPr>
            <w:r>
              <w:rPr>
                <w:rFonts w:ascii="Times New Roman" w:hAnsi="Times New Roman" w:cs="Times New Roman"/>
                <w:b/>
                <w:sz w:val="24"/>
                <w:szCs w:val="24"/>
              </w:rPr>
              <w:t xml:space="preserve">Judul</w:t>
            </w:r>
          </w:p>
        </w:tc>
        <w:tc>
          <w:tcPr>
            <w:tcW w:w="1417" w:type="dxa"/>
            <w:shd w:val="clear" w:fill="EDEDED"/>
          </w:tcPr>
          <w:p>
            <w:pPr>
              <w:jc w:val="left"/>
              <w:spacing w:before="0" w:after="0" w:line="240" w:lineRule="auto"/>
            </w:pPr>
            <w:r>
              <w:rPr>
                <w:rFonts w:ascii="Times New Roman" w:hAnsi="Times New Roman" w:cs="Times New Roman"/>
                <w:b/>
                <w:sz w:val="24"/>
                <w:szCs w:val="24"/>
              </w:rPr>
              <w:t xml:space="preserve">Metode</w:t>
            </w:r>
          </w:p>
        </w:tc>
        <w:tc>
          <w:tcPr>
            <w:tcW w:w="1701" w:type="dxa"/>
            <w:shd w:val="clear" w:fill="EDEDED"/>
          </w:tcPr>
          <w:p>
            <w:pPr>
              <w:jc w:val="left"/>
              <w:spacing w:before="0" w:after="0" w:line="240" w:lineRule="auto"/>
            </w:pPr>
            <w:r>
              <w:rPr>
                <w:rFonts w:ascii="Times New Roman" w:hAnsi="Times New Roman" w:cs="Times New Roman"/>
                <w:b/>
                <w:sz w:val="24"/>
                <w:szCs w:val="24"/>
              </w:rPr>
              <w:t xml:space="preserve">Hasil</w:t>
            </w:r>
          </w:p>
        </w:tc>
        <w:tc>
          <w:tcPr>
            <w:tcW w:w="1134" w:type="dxa"/>
            <w:shd w:val="clear" w:fill="EDEDED"/>
          </w:tcPr>
          <w:p>
            <w:pPr>
              <w:jc w:val="left"/>
              <w:spacing w:before="0" w:after="0" w:line="240" w:lineRule="auto"/>
            </w:pPr>
            <w:r>
              <w:rPr>
                <w:rFonts w:ascii="Times New Roman" w:hAnsi="Times New Roman" w:cs="Times New Roman"/>
                <w:b/>
                <w:sz w:val="24"/>
                <w:szCs w:val="24"/>
              </w:rPr>
              <w:t xml:space="preserve">Perbedaan dengan Penelitian Ini</w:t>
            </w:r>
          </w:p>
        </w:tc>
      </w:tr>
      <w:tr>
        <w:tc>
          <w:tcPr>
            <w:tcW w:w="1417" w:type="dxa"/>
          </w:tcPr>
          <w:p>
            <w:pPr>
              <w:jc w:val="left"/>
              <w:spacing w:before="0" w:after="0" w:line="240" w:lineRule="auto"/>
            </w:pPr>
            <w:r>
              <w:rPr>
                <w:rFonts w:ascii="Times New Roman" w:hAnsi="Times New Roman" w:cs="Times New Roman"/>
                <w:sz w:val="24"/>
                <w:szCs w:val="24"/>
              </w:rPr>
              <w:t xml:space="preserve">Yan dkk. (2025)</w:t>
            </w:r>
          </w:p>
        </w:tc>
        <w:tc>
          <w:tcPr>
            <w:tcW w:w="2268" w:type="dxa"/>
          </w:tcPr>
          <w:p>
            <w:pPr>
              <w:jc w:val="left"/>
              <w:spacing w:before="0" w:after="0" w:line="240" w:lineRule="auto"/>
            </w:pPr>
            <w:r>
              <w:rPr>
                <w:rFonts w:ascii="Times New Roman" w:hAnsi="Times New Roman" w:cs="Times New Roman"/>
                <w:sz w:val="24"/>
                <w:szCs w:val="24"/>
              </w:rPr>
              <w:t xml:space="preserve">Beyond Self-Talk: A Communication-Centric Survey of LLM-Based Multi-Agent Systems</w:t>
            </w:r>
          </w:p>
        </w:tc>
        <w:tc>
          <w:tcPr>
            <w:tcW w:w="1417" w:type="dxa"/>
          </w:tcPr>
          <w:p>
            <w:pPr>
              <w:jc w:val="left"/>
              <w:spacing w:before="0" w:after="0" w:line="240" w:lineRule="auto"/>
            </w:pPr>
            <w:r>
              <w:rPr>
                <w:rFonts w:ascii="Times New Roman" w:hAnsi="Times New Roman" w:cs="Times New Roman"/>
                <w:sz w:val="24"/>
                <w:szCs w:val="24"/>
              </w:rPr>
              <w:t xml:space="preserve">Kajian pustaka</w:t>
            </w:r>
          </w:p>
        </w:tc>
        <w:tc>
          <w:tcPr>
            <w:tcW w:w="1701" w:type="dxa"/>
          </w:tcPr>
          <w:p>
            <w:pPr>
              <w:jc w:val="left"/>
              <w:spacing w:before="0" w:after="0" w:line="240" w:lineRule="auto"/>
            </w:pPr>
            <w:r>
              <w:rPr>
                <w:rFonts w:ascii="Times New Roman" w:hAnsi="Times New Roman" w:cs="Times New Roman"/>
                <w:sz w:val="24"/>
                <w:szCs w:val="24"/>
              </w:rPr>
              <w:t xml:space="preserve">Menyusun kerangka komunikasi antar-agen pada tataran sistem dan internal, serta menandai persoalan efisiensi dan keamanan</w:t>
            </w:r>
          </w:p>
        </w:tc>
        <w:tc>
          <w:tcPr>
            <w:tcW w:w="1134" w:type="dxa"/>
          </w:tcPr>
          <w:p>
            <w:pPr>
              <w:jc w:val="left"/>
              <w:spacing w:before="0" w:after="0" w:line="240" w:lineRule="auto"/>
            </w:pPr>
            <w:r>
              <w:rPr>
                <w:rFonts w:ascii="Times New Roman" w:hAnsi="Times New Roman" w:cs="Times New Roman"/>
                <w:sz w:val="24"/>
                <w:szCs w:val="24"/>
              </w:rPr>
              <w:t xml:space="preserve">Membahas komunikasi antar-agen secara umum, tidak diterapkan pada produksi konten</w:t>
            </w:r>
          </w:p>
        </w:tc>
      </w:tr>
      <w:tr>
        <w:tc>
          <w:tcPr>
            <w:tcW w:w="1417" w:type="dxa"/>
          </w:tcPr>
          <w:p>
            <w:pPr>
              <w:jc w:val="left"/>
              <w:spacing w:before="0" w:after="0" w:line="240" w:lineRule="auto"/>
            </w:pPr>
            <w:r>
              <w:rPr>
                <w:rFonts w:ascii="Times New Roman" w:hAnsi="Times New Roman" w:cs="Times New Roman"/>
                <w:sz w:val="24"/>
                <w:szCs w:val="24"/>
              </w:rPr>
              <w:t xml:space="preserve">Truong dkk. (2025)</w:t>
            </w:r>
          </w:p>
        </w:tc>
        <w:tc>
          <w:tcPr>
            <w:tcW w:w="2268" w:type="dxa"/>
          </w:tcPr>
          <w:p>
            <w:pPr>
              <w:jc w:val="left"/>
              <w:spacing w:before="0" w:after="0" w:line="240" w:lineRule="auto"/>
            </w:pPr>
            <w:r>
              <w:rPr>
                <w:rFonts w:ascii="Times New Roman" w:hAnsi="Times New Roman" w:cs="Times New Roman"/>
                <w:sz w:val="24"/>
                <w:szCs w:val="24"/>
              </w:rPr>
              <w:t xml:space="preserve">Persona-Augmented Benchmarking: Evaluating LLMs Across Diverse Writing Styles</w:t>
            </w:r>
          </w:p>
        </w:tc>
        <w:tc>
          <w:tcPr>
            <w:tcW w:w="1417" w:type="dxa"/>
          </w:tcPr>
          <w:p>
            <w:pPr>
              <w:jc w:val="left"/>
              <w:spacing w:before="0" w:after="0" w:line="240" w:lineRule="auto"/>
            </w:pPr>
            <w:r>
              <w:rPr>
                <w:rFonts w:ascii="Times New Roman" w:hAnsi="Times New Roman" w:cs="Times New Roman"/>
                <w:sz w:val="24"/>
                <w:szCs w:val="24"/>
              </w:rPr>
              <w:t xml:space="preserve">Eksperimen tolok ukur berbasis persona</w:t>
            </w:r>
          </w:p>
        </w:tc>
        <w:tc>
          <w:tcPr>
            <w:tcW w:w="1701" w:type="dxa"/>
          </w:tcPr>
          <w:p>
            <w:pPr>
              <w:jc w:val="left"/>
              <w:spacing w:before="0" w:after="0" w:line="240" w:lineRule="auto"/>
            </w:pPr>
            <w:r>
              <w:rPr>
                <w:rFonts w:ascii="Times New Roman" w:hAnsi="Times New Roman" w:cs="Times New Roman"/>
                <w:sz w:val="24"/>
                <w:szCs w:val="24"/>
              </w:rPr>
              <w:t xml:space="preserve">Ragam gaya menulis dan format perintah berpengaruh nyata pada penilaian kinerja model</w:t>
            </w:r>
          </w:p>
        </w:tc>
        <w:tc>
          <w:tcPr>
            <w:tcW w:w="1134" w:type="dxa"/>
          </w:tcPr>
          <w:p>
            <w:pPr>
              <w:jc w:val="left"/>
              <w:spacing w:before="0" w:after="0" w:line="240" w:lineRule="auto"/>
            </w:pPr>
            <w:r>
              <w:rPr>
                <w:rFonts w:ascii="Times New Roman" w:hAnsi="Times New Roman" w:cs="Times New Roman"/>
                <w:sz w:val="24"/>
                <w:szCs w:val="24"/>
              </w:rPr>
              <w:t xml:space="preserve">Persona dipakai untuk menguji model, bukan untuk menjaga identitas merek pada luaran</w:t>
            </w:r>
          </w:p>
        </w:tc>
      </w:tr>
      <w:tr>
        <w:tc>
          <w:tcPr>
            <w:tcW w:w="1417" w:type="dxa"/>
          </w:tcPr>
          <w:p>
            <w:pPr>
              <w:jc w:val="left"/>
              <w:spacing w:before="0" w:after="0" w:line="240" w:lineRule="auto"/>
            </w:pPr>
            <w:r>
              <w:rPr>
                <w:rFonts w:ascii="Times New Roman" w:hAnsi="Times New Roman" w:cs="Times New Roman"/>
                <w:sz w:val="24"/>
                <w:szCs w:val="24"/>
              </w:rPr>
              <w:t xml:space="preserve">Borse dkk. (2025)</w:t>
            </w:r>
          </w:p>
        </w:tc>
        <w:tc>
          <w:tcPr>
            <w:tcW w:w="2268" w:type="dxa"/>
          </w:tcPr>
          <w:p>
            <w:pPr>
              <w:jc w:val="left"/>
              <w:spacing w:before="0" w:after="0" w:line="240" w:lineRule="auto"/>
            </w:pPr>
            <w:r>
              <w:rPr>
                <w:rFonts w:ascii="Times New Roman" w:hAnsi="Times New Roman" w:cs="Times New Roman"/>
                <w:sz w:val="24"/>
                <w:szCs w:val="24"/>
              </w:rPr>
              <w:t xml:space="preserve">Investigation of the Inter-Rater Reliability between LLMs and Human Raters in Qualitative Analysis</w:t>
            </w:r>
          </w:p>
        </w:tc>
        <w:tc>
          <w:tcPr>
            <w:tcW w:w="1417" w:type="dxa"/>
          </w:tcPr>
          <w:p>
            <w:pPr>
              <w:jc w:val="left"/>
              <w:spacing w:before="0" w:after="0" w:line="240" w:lineRule="auto"/>
            </w:pPr>
            <w:r>
              <w:rPr>
                <w:rFonts w:ascii="Times New Roman" w:hAnsi="Times New Roman" w:cs="Times New Roman"/>
                <w:sz w:val="24"/>
                <w:szCs w:val="24"/>
              </w:rPr>
              <w:t xml:space="preserve">Eksperimen penilaian transkrip</w:t>
            </w:r>
          </w:p>
        </w:tc>
        <w:tc>
          <w:tcPr>
            <w:tcW w:w="1701" w:type="dxa"/>
          </w:tcPr>
          <w:p>
            <w:pPr>
              <w:jc w:val="left"/>
              <w:spacing w:before="0" w:after="0" w:line="240" w:lineRule="auto"/>
            </w:pPr>
            <w:r>
              <w:rPr>
                <w:rFonts w:ascii="Times New Roman" w:hAnsi="Times New Roman" w:cs="Times New Roman"/>
                <w:sz w:val="24"/>
                <w:szCs w:val="24"/>
              </w:rPr>
              <w:t xml:space="preserve">Kesepakatan substansial pada tiga tema dan moderat pada satu tema</w:t>
            </w:r>
          </w:p>
        </w:tc>
        <w:tc>
          <w:tcPr>
            <w:tcW w:w="1134" w:type="dxa"/>
          </w:tcPr>
          <w:p>
            <w:pPr>
              <w:jc w:val="left"/>
              <w:spacing w:before="0" w:after="0" w:line="240" w:lineRule="auto"/>
            </w:pPr>
            <w:r>
              <w:rPr>
                <w:rFonts w:ascii="Times New Roman" w:hAnsi="Times New Roman" w:cs="Times New Roman"/>
                <w:sz w:val="24"/>
                <w:szCs w:val="24"/>
              </w:rPr>
              <w:t xml:space="preserve">Menguji model sebagai pengganti penilai, sedangkan penelitian ini memakai penilai manusia</w:t>
            </w:r>
          </w:p>
        </w:tc>
      </w:tr>
      <w:tr>
        <w:tc>
          <w:tcPr>
            <w:tcW w:w="1417" w:type="dxa"/>
          </w:tcPr>
          <w:p>
            <w:pPr>
              <w:jc w:val="left"/>
              <w:spacing w:before="0" w:after="0" w:line="240" w:lineRule="auto"/>
            </w:pPr>
            <w:r>
              <w:rPr>
                <w:rFonts w:ascii="Times New Roman" w:hAnsi="Times New Roman" w:cs="Times New Roman"/>
                <w:sz w:val="24"/>
                <w:szCs w:val="24"/>
              </w:rPr>
              <w:t xml:space="preserve">Djaini dkk. (2025)</w:t>
            </w:r>
          </w:p>
        </w:tc>
        <w:tc>
          <w:tcPr>
            <w:tcW w:w="2268" w:type="dxa"/>
          </w:tcPr>
          <w:p>
            <w:pPr>
              <w:jc w:val="left"/>
              <w:spacing w:before="0" w:after="0" w:line="240" w:lineRule="auto"/>
            </w:pPr>
            <w:r>
              <w:rPr>
                <w:rFonts w:ascii="Times New Roman" w:hAnsi="Times New Roman" w:cs="Times New Roman"/>
                <w:sz w:val="24"/>
                <w:szCs w:val="24"/>
              </w:rPr>
              <w:t xml:space="preserve">Analisis Strategi Adaptif UMKM terhadap Integrasi Teknologi ChatGPT</w:t>
            </w:r>
          </w:p>
        </w:tc>
        <w:tc>
          <w:tcPr>
            <w:tcW w:w="1417" w:type="dxa"/>
          </w:tcPr>
          <w:p>
            <w:pPr>
              <w:jc w:val="left"/>
              <w:spacing w:before="0" w:after="0" w:line="240" w:lineRule="auto"/>
            </w:pPr>
            <w:r>
              <w:rPr>
                <w:rFonts w:ascii="Times New Roman" w:hAnsi="Times New Roman" w:cs="Times New Roman"/>
                <w:sz w:val="24"/>
                <w:szCs w:val="24"/>
              </w:rPr>
              <w:t xml:space="preserve">Kajian pustaka atas 31 artikel</w:t>
            </w:r>
          </w:p>
        </w:tc>
        <w:tc>
          <w:tcPr>
            <w:tcW w:w="1701" w:type="dxa"/>
          </w:tcPr>
          <w:p>
            <w:pPr>
              <w:jc w:val="left"/>
              <w:spacing w:before="0" w:after="0" w:line="240" w:lineRule="auto"/>
            </w:pPr>
            <w:r>
              <w:rPr>
                <w:rFonts w:ascii="Times New Roman" w:hAnsi="Times New Roman" w:cs="Times New Roman"/>
                <w:sz w:val="24"/>
                <w:szCs w:val="24"/>
              </w:rPr>
              <w:t xml:space="preserve">Integrasi menuntut kapabilitas dinamis, kesiapan organisasi, dan penerimaan teknologi</w:t>
            </w:r>
          </w:p>
        </w:tc>
        <w:tc>
          <w:tcPr>
            <w:tcW w:w="1134" w:type="dxa"/>
          </w:tcPr>
          <w:p>
            <w:pPr>
              <w:jc w:val="left"/>
              <w:spacing w:before="0" w:after="0" w:line="240" w:lineRule="auto"/>
            </w:pPr>
            <w:r>
              <w:rPr>
                <w:rFonts w:ascii="Times New Roman" w:hAnsi="Times New Roman" w:cs="Times New Roman"/>
                <w:sz w:val="24"/>
                <w:szCs w:val="24"/>
              </w:rPr>
              <w:t xml:space="preserve">Bersifat kajian strategi, tidak membangun sistem maupun mengukur luaran</w:t>
            </w:r>
          </w:p>
        </w:tc>
      </w:tr>
      <w:tr>
        <w:tc>
          <w:tcPr>
            <w:tcW w:w="1417" w:type="dxa"/>
          </w:tcPr>
          <w:p>
            <w:pPr>
              <w:jc w:val="left"/>
              <w:spacing w:before="0" w:after="0" w:line="240" w:lineRule="auto"/>
            </w:pPr>
            <w:r>
              <w:rPr>
                <w:rFonts w:ascii="Times New Roman" w:hAnsi="Times New Roman" w:cs="Times New Roman"/>
                <w:sz w:val="24"/>
                <w:szCs w:val="24"/>
              </w:rPr>
              <w:t xml:space="preserve">Hanum dkk. (2026)</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UMKM Berbasis Web untuk Promosi Digital Menggunakan Metode RAD</w:t>
            </w:r>
          </w:p>
        </w:tc>
        <w:tc>
          <w:tcPr>
            <w:tcW w:w="1417" w:type="dxa"/>
          </w:tcPr>
          <w:p>
            <w:pPr>
              <w:jc w:val="left"/>
              <w:spacing w:before="0" w:after="0" w:line="240" w:lineRule="auto"/>
            </w:pPr>
            <w:r>
              <w:rPr>
                <w:rFonts w:ascii="Times New Roman" w:hAnsi="Times New Roman" w:cs="Times New Roman"/>
                <w:sz w:val="24"/>
                <w:szCs w:val="24"/>
              </w:rPr>
              <w:t xml:space="preserve">RAD dengan pengujian black box dan UAT</w:t>
            </w:r>
          </w:p>
        </w:tc>
        <w:tc>
          <w:tcPr>
            <w:tcW w:w="1701" w:type="dxa"/>
          </w:tcPr>
          <w:p>
            <w:pPr>
              <w:jc w:val="left"/>
              <w:spacing w:before="0" w:after="0" w:line="240" w:lineRule="auto"/>
            </w:pPr>
            <w:r>
              <w:rPr>
                <w:rFonts w:ascii="Times New Roman" w:hAnsi="Times New Roman" w:cs="Times New Roman"/>
                <w:sz w:val="24"/>
                <w:szCs w:val="24"/>
              </w:rPr>
              <w:t xml:space="preserve">Seluruh fungsi berjalan sesuai kebutuhan dengan penerimaan pengguna sangat baik</w:t>
            </w:r>
          </w:p>
        </w:tc>
        <w:tc>
          <w:tcPr>
            <w:tcW w:w="1134" w:type="dxa"/>
          </w:tcPr>
          <w:p>
            <w:pPr>
              <w:jc w:val="left"/>
              <w:spacing w:before="0" w:after="0" w:line="240" w:lineRule="auto"/>
            </w:pPr>
            <w:r>
              <w:rPr>
                <w:rFonts w:ascii="Times New Roman" w:hAnsi="Times New Roman" w:cs="Times New Roman"/>
                <w:sz w:val="24"/>
                <w:szCs w:val="24"/>
              </w:rPr>
              <w:t xml:space="preserve">Sistem mengelola data promosi, tidak menghasilkan materi konten</w:t>
            </w:r>
          </w:p>
        </w:tc>
      </w:tr>
      <w:tr>
        <w:tc>
          <w:tcPr>
            <w:tcW w:w="1417" w:type="dxa"/>
          </w:tcPr>
          <w:p>
            <w:pPr>
              <w:jc w:val="left"/>
              <w:spacing w:before="0" w:after="0" w:line="240" w:lineRule="auto"/>
            </w:pPr>
            <w:r>
              <w:rPr>
                <w:rFonts w:ascii="Times New Roman" w:hAnsi="Times New Roman" w:cs="Times New Roman"/>
                <w:sz w:val="24"/>
                <w:szCs w:val="24"/>
              </w:rPr>
              <w:t xml:space="preserve">Rasim dkk. (2025)</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Monitoring dan Analisis Kinerja Penjualan Menggunakan Metode RAD</w:t>
            </w:r>
          </w:p>
        </w:tc>
        <w:tc>
          <w:tcPr>
            <w:tcW w:w="1417" w:type="dxa"/>
          </w:tcPr>
          <w:p>
            <w:pPr>
              <w:jc w:val="left"/>
              <w:spacing w:before="0" w:after="0" w:line="240" w:lineRule="auto"/>
            </w:pPr>
            <w:r>
              <w:rPr>
                <w:rFonts w:ascii="Times New Roman" w:hAnsi="Times New Roman" w:cs="Times New Roman"/>
                <w:sz w:val="24"/>
                <w:szCs w:val="24"/>
              </w:rPr>
              <w:t xml:space="preserve">RAD, menekankan Requirements Planning dan Design Workshop</w:t>
            </w:r>
          </w:p>
        </w:tc>
        <w:tc>
          <w:tcPr>
            <w:tcW w:w="1701" w:type="dxa"/>
          </w:tcPr>
          <w:p>
            <w:pPr>
              <w:jc w:val="left"/>
              <w:spacing w:before="0" w:after="0" w:line="240" w:lineRule="auto"/>
            </w:pPr>
            <w:r>
              <w:rPr>
                <w:rFonts w:ascii="Times New Roman" w:hAnsi="Times New Roman" w:cs="Times New Roman"/>
                <w:sz w:val="24"/>
                <w:szCs w:val="24"/>
              </w:rPr>
              <w:t xml:space="preserve">Mengotomasi perhitungan dan pelaporan capaian penjualan serta menghapus duplikasi data</w:t>
            </w:r>
          </w:p>
        </w:tc>
        <w:tc>
          <w:tcPr>
            <w:tcW w:w="1134" w:type="dxa"/>
          </w:tcPr>
          <w:p>
            <w:pPr>
              <w:jc w:val="left"/>
              <w:spacing w:before="0" w:after="0" w:line="240" w:lineRule="auto"/>
            </w:pPr>
            <w:r>
              <w:rPr>
                <w:rFonts w:ascii="Times New Roman" w:hAnsi="Times New Roman" w:cs="Times New Roman"/>
                <w:sz w:val="24"/>
                <w:szCs w:val="24"/>
              </w:rPr>
              <w:t xml:space="preserve">Mengotomasi pelaporan angka, bukan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Yunus dkk. (2025)</w:t>
            </w:r>
          </w:p>
        </w:tc>
        <w:tc>
          <w:tcPr>
            <w:tcW w:w="2268" w:type="dxa"/>
          </w:tcPr>
          <w:p>
            <w:pPr>
              <w:jc w:val="left"/>
              <w:spacing w:before="0" w:after="0" w:line="240" w:lineRule="auto"/>
            </w:pPr>
            <w:r>
              <w:rPr>
                <w:rFonts w:ascii="Times New Roman" w:hAnsi="Times New Roman" w:cs="Times New Roman"/>
                <w:sz w:val="24"/>
                <w:szCs w:val="24"/>
              </w:rPr>
              <w:t xml:space="preserve">Penerapan Metode RAD pada Rancang Bangun Sistem Informasi Barang Hilang dan Temuan Berbasis Website</w:t>
            </w:r>
          </w:p>
        </w:tc>
        <w:tc>
          <w:tcPr>
            <w:tcW w:w="1417" w:type="dxa"/>
          </w:tcPr>
          <w:p>
            <w:pPr>
              <w:jc w:val="left"/>
              <w:spacing w:before="0" w:after="0" w:line="240" w:lineRule="auto"/>
            </w:pPr>
            <w:r>
              <w:rPr>
                <w:rFonts w:ascii="Times New Roman" w:hAnsi="Times New Roman" w:cs="Times New Roman"/>
                <w:sz w:val="24"/>
                <w:szCs w:val="24"/>
              </w:rPr>
              <w:t xml:space="preserve">RAD dengan black box dan System Usability Scale</w:t>
            </w:r>
          </w:p>
        </w:tc>
        <w:tc>
          <w:tcPr>
            <w:tcW w:w="1701" w:type="dxa"/>
          </w:tcPr>
          <w:p>
            <w:pPr>
              <w:jc w:val="left"/>
              <w:spacing w:before="0" w:after="0" w:line="240" w:lineRule="auto"/>
            </w:pPr>
            <w:r>
              <w:rPr>
                <w:rFonts w:ascii="Times New Roman" w:hAnsi="Times New Roman" w:cs="Times New Roman"/>
                <w:sz w:val="24"/>
                <w:szCs w:val="24"/>
              </w:rPr>
              <w:t xml:space="preserve">Menghasilkan sistem informasi barang hilang dan temuan untuk keamanan kampus</w:t>
            </w:r>
          </w:p>
        </w:tc>
        <w:tc>
          <w:tcPr>
            <w:tcW w:w="1134" w:type="dxa"/>
          </w:tcPr>
          <w:p>
            <w:pPr>
              <w:jc w:val="left"/>
              <w:spacing w:before="0" w:after="0" w:line="240" w:lineRule="auto"/>
            </w:pPr>
            <w:r>
              <w:rPr>
                <w:rFonts w:ascii="Times New Roman" w:hAnsi="Times New Roman" w:cs="Times New Roman"/>
                <w:sz w:val="24"/>
                <w:szCs w:val="24"/>
              </w:rPr>
              <w:t xml:space="preserve">Domain layanan kampus, mutu luaran sistem tidak dinilai dengan rubrik</w:t>
            </w:r>
          </w:p>
        </w:tc>
      </w:tr>
      <w:tr>
        <w:tc>
          <w:tcPr>
            <w:tcW w:w="1417" w:type="dxa"/>
          </w:tcPr>
          <w:p>
            <w:pPr>
              <w:jc w:val="left"/>
              <w:spacing w:before="0" w:after="0" w:line="240" w:lineRule="auto"/>
            </w:pPr>
            <w:r>
              <w:rPr>
                <w:rFonts w:ascii="Times New Roman" w:hAnsi="Times New Roman" w:cs="Times New Roman"/>
                <w:sz w:val="24"/>
                <w:szCs w:val="24"/>
              </w:rPr>
              <w:t xml:space="preserve">Nugroho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Pusat Data Berbasis Website Menggunakan Metode Prototype</w:t>
            </w:r>
          </w:p>
        </w:tc>
        <w:tc>
          <w:tcPr>
            <w:tcW w:w="1417" w:type="dxa"/>
          </w:tcPr>
          <w:p>
            <w:pPr>
              <w:jc w:val="left"/>
              <w:spacing w:before="0" w:after="0" w:line="240" w:lineRule="auto"/>
            </w:pPr>
            <w:r>
              <w:rPr>
                <w:rFonts w:ascii="Times New Roman" w:hAnsi="Times New Roman" w:cs="Times New Roman"/>
                <w:sz w:val="24"/>
                <w:szCs w:val="24"/>
              </w:rPr>
              <w:t xml:space="preserve">Prototype dengan pengujian black box</w:t>
            </w:r>
          </w:p>
        </w:tc>
        <w:tc>
          <w:tcPr>
            <w:tcW w:w="1701" w:type="dxa"/>
          </w:tcPr>
          <w:p>
            <w:pPr>
              <w:jc w:val="left"/>
              <w:spacing w:before="0" w:after="0" w:line="240" w:lineRule="auto"/>
            </w:pPr>
            <w:r>
              <w:rPr>
                <w:rFonts w:ascii="Times New Roman" w:hAnsi="Times New Roman" w:cs="Times New Roman"/>
                <w:sz w:val="24"/>
                <w:szCs w:val="24"/>
              </w:rPr>
              <w:t xml:space="preserve">Seluruh fitur berjalan dengan baik</w:t>
            </w:r>
          </w:p>
        </w:tc>
        <w:tc>
          <w:tcPr>
            <w:tcW w:w="1134" w:type="dxa"/>
          </w:tcPr>
          <w:p>
            <w:pPr>
              <w:jc w:val="left"/>
              <w:spacing w:before="0" w:after="0" w:line="240" w:lineRule="auto"/>
            </w:pPr>
            <w:r>
              <w:rPr>
                <w:rFonts w:ascii="Times New Roman" w:hAnsi="Times New Roman" w:cs="Times New Roman"/>
                <w:sz w:val="24"/>
                <w:szCs w:val="24"/>
              </w:rPr>
              <w:t xml:space="preserve">Metode iteratif dipakai tanpa melibatkan kecerdasan buatan</w:t>
            </w:r>
          </w:p>
        </w:tc>
      </w:tr>
      <w:tr>
        <w:tc>
          <w:tcPr>
            <w:tcW w:w="1417" w:type="dxa"/>
          </w:tcPr>
          <w:p>
            <w:pPr>
              <w:jc w:val="left"/>
              <w:spacing w:before="0" w:after="0" w:line="240" w:lineRule="auto"/>
            </w:pPr>
            <w:r>
              <w:rPr>
                <w:rFonts w:ascii="Times New Roman" w:hAnsi="Times New Roman" w:cs="Times New Roman"/>
                <w:sz w:val="24"/>
                <w:szCs w:val="24"/>
              </w:rPr>
              <w:t xml:space="preserve">Priyono dkk. (2025)</w:t>
            </w:r>
          </w:p>
        </w:tc>
        <w:tc>
          <w:tcPr>
            <w:tcW w:w="2268" w:type="dxa"/>
          </w:tcPr>
          <w:p>
            <w:pPr>
              <w:jc w:val="left"/>
              <w:spacing w:before="0" w:after="0" w:line="240" w:lineRule="auto"/>
            </w:pPr>
            <w:r>
              <w:rPr>
                <w:rFonts w:ascii="Times New Roman" w:hAnsi="Times New Roman" w:cs="Times New Roman"/>
                <w:sz w:val="24"/>
                <w:szCs w:val="24"/>
              </w:rPr>
              <w:t xml:space="preserve">Penerapan Metode Prototype pada Pengembangan Sistem Informasi Penjualan Jasa Instalasi Internet</w:t>
            </w:r>
          </w:p>
        </w:tc>
        <w:tc>
          <w:tcPr>
            <w:tcW w:w="1417" w:type="dxa"/>
          </w:tcPr>
          <w:p>
            <w:pPr>
              <w:jc w:val="left"/>
              <w:spacing w:before="0" w:after="0" w:line="240" w:lineRule="auto"/>
            </w:pPr>
            <w:r>
              <w:rPr>
                <w:rFonts w:ascii="Times New Roman" w:hAnsi="Times New Roman" w:cs="Times New Roman"/>
                <w:sz w:val="24"/>
                <w:szCs w:val="24"/>
              </w:rPr>
              <w:t xml:space="preserve">Prototype dengan black box terhadap lima pengguna</w:t>
            </w:r>
          </w:p>
        </w:tc>
        <w:tc>
          <w:tcPr>
            <w:tcW w:w="1701" w:type="dxa"/>
          </w:tcPr>
          <w:p>
            <w:pPr>
              <w:jc w:val="left"/>
              <w:spacing w:before="0" w:after="0" w:line="240" w:lineRule="auto"/>
            </w:pPr>
            <w:r>
              <w:rPr>
                <w:rFonts w:ascii="Times New Roman" w:hAnsi="Times New Roman" w:cs="Times New Roman"/>
                <w:sz w:val="24"/>
                <w:szCs w:val="24"/>
              </w:rPr>
              <w:t xml:space="preserve">Seluruh fungsi berjalan baik, efisiensi penjualan meningkat dan kesalahan masukan berkurang</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transaksi, bukan pada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Pawana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Pengelolaan Surat Berbasis Web di Fakultas Vokasi Universitas Warmadewa</w:t>
            </w:r>
          </w:p>
        </w:tc>
        <w:tc>
          <w:tcPr>
            <w:tcW w:w="1417" w:type="dxa"/>
          </w:tcPr>
          <w:p>
            <w:pPr>
              <w:jc w:val="left"/>
              <w:spacing w:before="0" w:after="0" w:line="240" w:lineRule="auto"/>
            </w:pPr>
            <w:r>
              <w:rPr>
                <w:rFonts w:ascii="Times New Roman" w:hAnsi="Times New Roman" w:cs="Times New Roman"/>
                <w:sz w:val="24"/>
                <w:szCs w:val="24"/>
              </w:rPr>
              <w:t xml:space="preserve">Research and Development dengan black box</w:t>
            </w:r>
          </w:p>
        </w:tc>
        <w:tc>
          <w:tcPr>
            <w:tcW w:w="1701" w:type="dxa"/>
          </w:tcPr>
          <w:p>
            <w:pPr>
              <w:jc w:val="left"/>
              <w:spacing w:before="0" w:after="0" w:line="240" w:lineRule="auto"/>
            </w:pPr>
            <w:r>
              <w:rPr>
                <w:rFonts w:ascii="Times New Roman" w:hAnsi="Times New Roman" w:cs="Times New Roman"/>
                <w:sz w:val="24"/>
                <w:szCs w:val="24"/>
              </w:rPr>
              <w:t xml:space="preserve">Efisiensi pengelolaan surat meningkat lebih dari 70 persen dibanding cara manual</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administratif dan tanpa penilaian mutu luaran</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Berdasarkan uraian naratif dan Tabel 2.1 dapat ditarik beberapa simpulan. Pada kelompok kajian teknologi, mekanisme kolaborasi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dipetakan dengan baik oleh Tran dkk. (2025), Lin dkk. (2025), dan Yan dkk. (2025), namun seluruhnya berhenti pada tataran konseptual. Ketika pendekatan tersebut dibawa ke ranah pemasaran, Chu dkk. (2025) menempatkannya pada sisi konsumen dan Purpura dkk. (2025) menempatkannya pada penelaahan materi yang sudah ada, sehingga sisi produksi materi belum tergarap.</w:t>
      </w:r>
    </w:p>
    <w:p>
      <w:pPr>
        <w:jc w:val="both"/>
        <w:spacing w:before="0" w:after="0" w:line="360" w:lineRule="auto"/>
        <w:ind w:firstLine="567"/>
      </w:pPr>
      <w:r>
        <w:rPr>
          <w:rFonts w:ascii="Times New Roman" w:hAnsi="Times New Roman" w:cs="Times New Roman"/>
          <w:sz w:val="24"/>
          <w:szCs w:val="24"/>
        </w:rPr>
        <w:t xml:space="preserve">Pada kelompok identitas merek, Kirkby dkk. (2023) menunjukkan bahwa pengungkapan sumber kecerdasan buatan tidak merusak persepsi keaslian merek, sementara Wang dkk. (2025) justru menunjukkan bahwa model kesulitan meniru gaya menulis yang tidak dinyatakan secara eksplisit. Kedua temuan ini bila digabungkan mengarah pada satu kesimpulan: persoalannya bukan pada penggunaan kecerdasan buatan itu sendiri, melainkan pada cara gaya bahasa merek disampaikan kepada model.</w:t>
      </w:r>
    </w:p>
    <w:p>
      <w:pPr>
        <w:jc w:val="both"/>
        <w:spacing w:before="0" w:after="0" w:line="360" w:lineRule="auto"/>
        <w:ind w:firstLine="567"/>
      </w:pPr>
      <w:r>
        <w:rPr>
          <w:rFonts w:ascii="Times New Roman" w:hAnsi="Times New Roman" w:cs="Times New Roman"/>
          <w:sz w:val="24"/>
          <w:szCs w:val="24"/>
        </w:rPr>
        <w:t xml:space="preserve">Pada kelompok rancang bangun sistem informasi di Indonesia, Yusna dkk. (2025), Rasim dkk. (2025), Yunus dkk. (2025), Hanum dkk. (2026), Nugroho dkk. (2024), Priyono dkk. (2025), dan Pawana dkk. (2024) menunjukkan pola yang seragam. Pengujian umumnya berhenti pada kesesuaian fungsi melalui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sebagian menambahkan pengukuran kebergunaan atau efisiensi proses, tetapi tidak satu pun menilai mutu materi yang dihasilkan sistem. Sementara itu Hashemi dkk. (2024) dan Borse dkk. (2025) telah menyediakan cara menilai mutu teks secara terstruktur, namun keduanya berupaya menggantikan penilai manusia, bukan mendampinginya.</w:t>
      </w:r>
    </w:p>
    <w:p>
      <w:pPr>
        <w:jc w:val="both"/>
        <w:spacing w:before="0" w:after="0" w:line="360" w:lineRule="auto"/>
        <w:ind w:firstLine="567"/>
      </w:pPr>
      <w:r>
        <w:rPr>
          <w:rFonts w:ascii="Times New Roman" w:hAnsi="Times New Roman" w:cs="Times New Roman"/>
          <w:sz w:val="24"/>
          <w:szCs w:val="24"/>
        </w:rPr>
        <w:t xml:space="preserve">Dengan demikian terdapat celah riset yang belum terisi. Belum ditemukan penelitian yang sekaligus merancang sistem produksi konten pemasaran untuk proses kerja yang nyata, menerapkan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dengan pembagian tugas per modul, menggunakan profil merek terstruktur sebagai konteks untuk menjawab keterbatasan peniruan gaya yang ditemukan Wang dkk. (2025), serta mengukur dampaknya pada dua sisi sekaligus yaitu efisiensi waktu dan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konteks ritel berbahasa Indonesia. Celah inilah yang hendak diisi oleh penelitian ini.</w:t>
      </w:r>
    </w:p>
    <w:p>
      <w:pPr>
        <w:jc w:val="both"/>
        <w:spacing w:before="0" w:after="0" w:line="360" w:lineRule="auto"/>
      </w:pPr>
    </w:p>
    <w:bookmarkStart w:id="4" w:name="R56b8c0b394e9299a"/>
    <w:p>
      <w:pPr>
        <w:jc w:val="left"/>
        <w:spacing w:before="0" w:after="0" w:line="360" w:lineRule="auto"/>
      </w:pPr>
      <w:r>
        <w:rPr>
          <w:rFonts w:ascii="Times New Roman" w:hAnsi="Times New Roman" w:cs="Times New Roman"/>
          <w:b/>
          <w:sz w:val="24"/>
          <w:szCs w:val="24"/>
        </w:rPr>
        <w:t xml:space="preserve">2.2 Landasan Teori</w:t>
      </w:r>
    </w:p>
    <w:bookmarkEnd w:id="4"/>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2.2.1. Produksi Konten Pemasaran Digital</w:t>
      </w:r>
    </w:p>
    <w:p>
      <w:pPr>
        <w:jc w:val="both"/>
        <w:spacing w:before="0" w:after="0" w:line="360" w:lineRule="auto"/>
        <w:ind w:firstLine="567"/>
      </w:pPr>
      <w:r>
        <w:rPr>
          <w:rFonts w:ascii="Times New Roman" w:hAnsi="Times New Roman" w:cs="Times New Roman"/>
          <w:sz w:val="24"/>
          <w:szCs w:val="24"/>
        </w:rPr>
        <w:t xml:space="preserve">Pemasaran konten digital adalah pendekatan pemasaran yang menempatkan materi konten sebagai sarana utama untuk menarik dan mempertahankan perhatian audiens pada kanal digital. Putra dkk. (2025), melalui survei terhadap 100 responden, menemukan bahwa strategi </w:t>
      </w:r>
      <w:r>
        <w:rPr>
          <w:rFonts w:ascii="Times New Roman" w:hAnsi="Times New Roman" w:cs="Times New Roman"/>
          <w:i/>
          <w:sz w:val="24"/>
          <w:szCs w:val="24"/>
        </w:rPr>
        <w:t xml:space="preserve">content marketing</w:t>
      </w:r>
      <w:r>
        <w:rPr>
          <w:rFonts w:ascii="Times New Roman" w:hAnsi="Times New Roman" w:cs="Times New Roman"/>
          <w:sz w:val="24"/>
          <w:szCs w:val="24"/>
        </w:rPr>
        <w:t xml:space="preserve"> berpengaruh signifikan terhadap kinerja pemasaran.</w:t>
      </w:r>
    </w:p>
    <w:p>
      <w:pPr>
        <w:jc w:val="both"/>
        <w:spacing w:before="0" w:after="0" w:line="360" w:lineRule="auto"/>
        <w:ind w:firstLine="567"/>
      </w:pPr>
      <w:r>
        <w:rPr>
          <w:rFonts w:ascii="Times New Roman" w:hAnsi="Times New Roman" w:cs="Times New Roman"/>
          <w:sz w:val="24"/>
          <w:szCs w:val="24"/>
        </w:rPr>
        <w:t xml:space="preserve">Pada ranah ritel sepatu olahraga, Ibrahim dan Abdurrahman (2025) menemukan bahwa promosi dan citra merek melalui media sosial berpengaruh signifikan terhadap keputusan pembelian, serta menganjurkan agar pesan merek dijaga konsisten di seluruh platform. Kedua temuan tersebut menegaskan bahwa yang menentukan bukan semata keberadaan konten, melainkan juga keajekan cara konten itu disampaikan.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2.2.2. Kecerdasan Buatan Generatif dan Model Bahasa Besar</w:t>
      </w:r>
    </w:p>
    <w:p>
      <w:pPr>
        <w:jc w:val="both"/>
        <w:spacing w:before="0" w:after="0" w:line="360" w:lineRule="auto"/>
        <w:ind w:firstLine="567"/>
      </w:pPr>
      <w:r>
        <w:rPr>
          <w:rFonts w:ascii="Times New Roman" w:hAnsi="Times New Roman" w:cs="Times New Roman"/>
          <w:sz w:val="24"/>
          <w:szCs w:val="24"/>
        </w:rPr>
        <w:t xml:space="preserve">Model bahasa besar atau </w:t>
      </w:r>
      <w:r>
        <w:rPr>
          <w:rFonts w:ascii="Times New Roman" w:hAnsi="Times New Roman" w:cs="Times New Roman"/>
          <w:i/>
          <w:sz w:val="24"/>
          <w:szCs w:val="24"/>
        </w:rPr>
        <w:t xml:space="preserve">large language model</w:t>
      </w:r>
      <w:r>
        <w:rPr>
          <w:rFonts w:ascii="Times New Roman" w:hAnsi="Times New Roman" w:cs="Times New Roman"/>
          <w:sz w:val="24"/>
          <w:szCs w:val="24"/>
        </w:rPr>
        <w:t xml:space="preserve"> merupakan model kecerdasan buatan generatif yang dilatih pada korpus teks berskala besar sehingga mampu menghasilkan teks baru menyerupai tulisan manusia. Aghaei dkk. (2025) memetakan penerapan model bahasa besar pada manajemen pemasaran modern, mencakup keterlibatan pelanggan, optimasi kampanye, dan penghasilan konten, sekaligus menyoroti persoalan privasi data, transparansi, dan mitigasi bias.</w:t>
      </w:r>
    </w:p>
    <w:p>
      <w:pPr>
        <w:jc w:val="both"/>
        <w:spacing w:before="0" w:after="0" w:line="360" w:lineRule="auto"/>
        <w:ind w:firstLine="567"/>
      </w:pPr>
      <w:r>
        <w:rPr>
          <w:rFonts w:ascii="Times New Roman" w:hAnsi="Times New Roman" w:cs="Times New Roman"/>
          <w:sz w:val="24"/>
          <w:szCs w:val="24"/>
        </w:rPr>
        <w:t xml:space="preserve">Penerapan model bahasa besar pada penulisan tidak lepas dari risiko. Rahman dkk. (2025), melalui kajian pustaka sistematis berprotokol PRISMA terhadap delapan artikel terpilih dari 339 dokumen awal, menemukan bahwa penggunaan model bahasa besar pada penulisan artikel berita menghadirkan ketegangan mendasar antara tuntutan efisiensi produksi dan kewajiban menjaga integritas, dengan risiko utama berupa halusinasi kecerdasan buatan dan bias algoritmik. Temuan tersebut menjadi dasar bagi penelitian ini untuk tetap menempatkan manusia sebagai pemeriksa akhir dan mencatat setiap luaran yang dihasilkan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2.2.3. Agen Cerdas dan Sistem Multi-Agent</w:t>
      </w:r>
    </w:p>
    <w:p>
      <w:pPr>
        <w:jc w:val="both"/>
        <w:spacing w:before="0" w:after="0" w:line="360" w:lineRule="auto"/>
        <w:ind w:firstLine="567"/>
      </w:pPr>
      <w:r>
        <w:rPr>
          <w:rFonts w:ascii="Times New Roman" w:hAnsi="Times New Roman" w:cs="Times New Roman"/>
          <w:sz w:val="24"/>
          <w:szCs w:val="24"/>
        </w:rPr>
        <w:t xml:space="preserve">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adalah sistem yang menempatkan beberapa agen kecerdasan buatan untuk berkoordinasi menyelesaikan tugas yang kompleks secara kolektif. Tran dkk. (2025) menyusun kerangka yang mencirikan mekanisme kolaborasi tersebut berdasarkan sejumlah dimensi, yaitu aktor yang terlibat, jenis interaksi, struktur organisasi, strategi, dan protokol koordinasi. Kerangka ini menjadi acuan dalam merancang pembagian tugas antar-agen pada penelitian ini.</w:t>
      </w:r>
    </w:p>
    <w:p>
      <w:pPr>
        <w:jc w:val="both"/>
        <w:spacing w:before="0" w:after="0" w:line="360" w:lineRule="auto"/>
        <w:ind w:firstLine="567"/>
      </w:pPr>
      <w:r>
        <w:rPr>
          <w:rFonts w:ascii="Times New Roman" w:hAnsi="Times New Roman" w:cs="Times New Roman"/>
          <w:sz w:val="24"/>
          <w:szCs w:val="24"/>
        </w:rPr>
        <w:t xml:space="preserve">Pada ranah penghasilan luaran kreatif, Lin dkk. (2025) menyusun taksonomi proaktivitas agen dan desain persona, serta memetakan teknik penghasilan luaran melalui eksplorasi divergen, penyempurnaan iteratif, dan sintesis kolaboratif. Konsep desain persona tersebut sejalan dengan penggunaan profil merek sebagai konteks pada penelitian ini.</w:t>
      </w:r>
    </w:p>
    <w:p>
      <w:pPr>
        <w:jc w:val="both"/>
        <w:spacing w:before="0" w:after="0" w:line="360" w:lineRule="auto"/>
        <w:ind w:firstLine="567"/>
      </w:pPr>
      <w:r>
        <w:rPr>
          <w:rFonts w:ascii="Times New Roman" w:hAnsi="Times New Roman" w:cs="Times New Roman"/>
          <w:sz w:val="24"/>
          <w:szCs w:val="24"/>
        </w:rPr>
        <w:t xml:space="preserve">Penerapan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pada ranah pemasaran telah ditunjukkan Chu dkk. (2025) yang membangun kerangka simulasi agar agen generatif dapat berinteraksi, menyatakan penalaran internal, membentuk kebiasaan, dan mengambil keputusan pembelian, sehingga strategi pemasaran dapat diuji sebelum diterapkan. Perbedaannya, penelitian ini menggunakan agen untuk memproduksi materi konten, bukan untuk mensimulasikan konsumen.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2.2.4. Brand Voice dan Konsistensi Identitas Merek</w:t>
      </w:r>
    </w:p>
    <w:p>
      <w:pPr>
        <w:jc w:val="both"/>
        <w:spacing w:before="0" w:after="0" w:line="360" w:lineRule="auto"/>
        <w:ind w:firstLine="567"/>
      </w:pPr>
      <w:r>
        <w:rPr>
          <w:rFonts w:ascii="Times New Roman" w:hAnsi="Times New Roman" w:cs="Times New Roman"/>
          <w:i/>
          <w:sz w:val="24"/>
          <w:szCs w:val="24"/>
        </w:rPr>
        <w:t xml:space="preserve">Brand voice</w:t>
      </w:r>
      <w:r>
        <w:rPr>
          <w:rFonts w:ascii="Times New Roman" w:hAnsi="Times New Roman" w:cs="Times New Roman"/>
          <w:sz w:val="24"/>
          <w:szCs w:val="24"/>
        </w:rPr>
        <w:t xml:space="preserve"> adalah apa yang diproyeksikan sebuah merek dan pada akhirnya dipersepsikan oleh penerima yang dituju, mencakup sikap, nada suara, pilihan bahasa, dan tipografi. Definisi tersebut dirujuk Kirkby dkk. (2023) dari Kohli dan Yen dalam kajian mereka mengenai keaslian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Dengan kata lain,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bukan sekadar apa yang ditulis merek, melainkan kesan yang tertangkap audiens dari cara merek itu menulis.</w:t>
      </w:r>
    </w:p>
    <w:p>
      <w:pPr>
        <w:jc w:val="both"/>
        <w:spacing w:before="0" w:after="0" w:line="360" w:lineRule="auto"/>
        <w:ind w:firstLine="567"/>
      </w:pPr>
      <w:r>
        <w:rPr>
          <w:rFonts w:ascii="Times New Roman" w:hAnsi="Times New Roman" w:cs="Times New Roman"/>
          <w:sz w:val="24"/>
          <w:szCs w:val="24"/>
        </w:rPr>
        <w:t xml:space="preserve">Kirkby dkk. (2023) meneliti keaslian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kaitannya dengan keaslian merek dan sikap terhadap merek, dan menemukan melalui eksperimen 3x3 terhadap 624 responden bahwa teks yang dinyatakan dihasilkan kecerdasan buatan tidak dipersepsikan kurang autentik dibanding teks yang dinyatakan ditulis manusia. Temuan tersebut menunjukkan bahwa yang menentukan persepsi bukan sumber teksnya, melainkan kesesuaian teks dengan suara merek yang telah dikenal audiens.</w:t>
      </w:r>
    </w:p>
    <w:p>
      <w:pPr>
        <w:jc w:val="both"/>
        <w:spacing w:before="0" w:after="0" w:line="360" w:lineRule="auto"/>
        <w:ind w:firstLine="567"/>
      </w:pPr>
      <w:r>
        <w:rPr>
          <w:rFonts w:ascii="Times New Roman" w:hAnsi="Times New Roman" w:cs="Times New Roman"/>
          <w:sz w:val="24"/>
          <w:szCs w:val="24"/>
        </w:rPr>
        <w:t xml:space="preserve">Kesesuaian tersebut tidak terbentuk dengan sendirinya. Wang dkk. (2025) menemukan bahwa model bahasa besar kesulitan meniru gaya menulis yang tidak dinyatakan secara eksplisit, terutama gaya informal. Oleh karena itu penelitian ini memperlakukan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sebagai sekumpulan ketentuan tertulis dan terstruktur yang disertakan sebagai konteks, bukan sebagai gaya yang diharapkan tertangkap sendiri oleh model dari contoh naskah.</w:t>
      </w:r>
    </w:p>
    <w:p>
      <w:pPr>
        <w:jc w:val="both"/>
        <w:spacing w:before="0" w:after="0" w:line="360" w:lineRule="auto"/>
        <w:ind w:firstLine="567"/>
      </w:pPr>
      <w:r>
        <w:rPr>
          <w:rFonts w:ascii="Times New Roman" w:hAnsi="Times New Roman" w:cs="Times New Roman"/>
          <w:sz w:val="24"/>
          <w:szCs w:val="24"/>
        </w:rPr>
        <w:t xml:space="preserve">Kirkby dkk. (2025) selanjutnya menyusun kerangka konseptual bagi ko-kreasi manusia dan kecerdasan buatan dalam menghasilkan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kreatif. Arah tersebut sejalan dengan rancangan penelitian ini, yang menempatkan agen kecerdasan buatan pada penyusunan awal materi sementara manusia tetap menjadi pemeriksa akhir sebelum materi diterbitkan.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2.2.5. Otomasi Alur Kerja dan Antrian Tugas</w:t>
      </w:r>
    </w:p>
    <w:p>
      <w:pPr>
        <w:jc w:val="both"/>
        <w:spacing w:before="0" w:after="0" w:line="360" w:lineRule="auto"/>
        <w:ind w:firstLine="567"/>
      </w:pPr>
      <w:r>
        <w:rPr>
          <w:rFonts w:ascii="Times New Roman" w:hAnsi="Times New Roman" w:cs="Times New Roman"/>
          <w:sz w:val="24"/>
          <w:szCs w:val="24"/>
        </w:rPr>
        <w:t xml:space="preserve">Otomasi alur kerja pada aplikasi web menuntut pemisahan antara permintaan pengguna dan proses yang memakan waktu lama. Gutiérrez-Leal dkk. (2026) menerapkan arsitektur yang memadukan layanan web, pekerja latar belakang asinkron, basis data relasional, dan penyimpanan kunci-nilai untuk mengolah 22.286 respons teks menggunakan model bahasa besar. Mekanisme asinkron tersebut dipicu saat permintaan dikirim agar siklus permintaan dan tanggapan tidak terkunci menunggu proses inferensi yang berlatensi tinggi.</w:t>
      </w:r>
    </w:p>
    <w:p>
      <w:pPr>
        <w:jc w:val="both"/>
        <w:spacing w:before="0" w:after="0" w:line="360" w:lineRule="auto"/>
        <w:ind w:firstLine="567"/>
      </w:pPr>
      <w:r>
        <w:rPr>
          <w:rFonts w:ascii="Times New Roman" w:hAnsi="Times New Roman" w:cs="Times New Roman"/>
          <w:sz w:val="24"/>
          <w:szCs w:val="24"/>
        </w:rPr>
        <w:t xml:space="preserve">Pada arsitektur tersebut, setiap permintaan mendaftarkan tugas baru dengan pengenal unik yang kemudian dimasukkan ke antrian untuk dijalankan di latar belakang, sementara layanan web langsung mengembalikan tanda terima berisi pengenal tugas. Konfigurasi produksinya menggunakan empat pekerja, dan ketika seluruh pekerja sibuk maka permintaan berikutnya menunggu dalam antrian sampai kapasitas tersedia. Pola inilah yang dipakai pada penelitian ini untuk menjalankan proses gabungan penghasilan materi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2.2.6. Arsitektur Aplikasi Web dan REST API</w:t>
      </w:r>
    </w:p>
    <w:p>
      <w:pPr>
        <w:jc w:val="both"/>
        <w:spacing w:before="0" w:after="0" w:line="360" w:lineRule="auto"/>
        <w:ind w:firstLine="567"/>
      </w:pPr>
      <w:r>
        <w:rPr>
          <w:rFonts w:ascii="Times New Roman" w:hAnsi="Times New Roman" w:cs="Times New Roman"/>
          <w:sz w:val="24"/>
          <w:szCs w:val="24"/>
        </w:rPr>
        <w:t xml:space="preserve">Aplikasi web modern umumnya disusun dengan memisahkan antarmuka pengguna dari layanan yang mengolah data, dan keduanya berkomunikasi melalui antarmuka pemrograman aplikasi. Bramantyo dkk. (2025) menerapkan arsitektur REST API untuk memvalidasi, memproses, dan memformat data yang kemudian dikirimkan ke pusat basis data melalui protokol HTTP standar seperti GET dan POST.</w:t>
      </w:r>
    </w:p>
    <w:p>
      <w:pPr>
        <w:jc w:val="both"/>
        <w:spacing w:before="0" w:after="0" w:line="360" w:lineRule="auto"/>
        <w:ind w:firstLine="567"/>
      </w:pPr>
      <w:r>
        <w:rPr>
          <w:rFonts w:ascii="Times New Roman" w:hAnsi="Times New Roman" w:cs="Times New Roman"/>
          <w:sz w:val="24"/>
          <w:szCs w:val="24"/>
        </w:rPr>
        <w:t xml:space="preserve">Pola tersebut dipakai pada penelitian ini. Antarmuka pengguna hanya berhubungan dengan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melalui REST API, dan tidak pernah mengakses basis data maupun gerbang agen secara langsung.</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2.2.7. Metode Pengembangan Sistem Rapid Application Development</w:t>
      </w:r>
    </w:p>
    <w:p>
      <w:pPr>
        <w:jc w:val="both"/>
        <w:spacing w:before="0" w:after="0" w:line="360" w:lineRule="auto"/>
        <w:ind w:firstLine="567"/>
      </w:pP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atau RAD adalah metode pengembangan sistem yang bersifat iteratif dan melibatkan pengguna pada setiap tahapannya (Yunus dkk., 2025). Berbeda dari metode sekuensial yang menuntut setiap tahap diselesaikan sepenuhnya sebelum tahap berikutnya dimulai, RAD memungkinkan hasil pada suatu tahap dievaluasi dan diperbaiki sebelum sistem dinyatakan selesai. Ciri lain yang melekat pada metode ini adalah siklus kerja yang pendek serta ukuran tim yang kecil.</w:t>
      </w:r>
    </w:p>
    <w:p>
      <w:pPr>
        <w:jc w:val="both"/>
        <w:spacing w:before="0" w:after="0" w:line="360" w:lineRule="auto"/>
        <w:ind w:firstLine="567"/>
      </w:pPr>
      <w:r>
        <w:rPr>
          <w:rFonts w:ascii="Times New Roman" w:hAnsi="Times New Roman" w:cs="Times New Roman"/>
          <w:sz w:val="24"/>
          <w:szCs w:val="24"/>
        </w:rPr>
        <w:t xml:space="preserve">Tahapan RAD terdiri atas empat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merupakan fase penetapan kebutuhan dan ruang lingkup sistem. </w:t>
      </w:r>
      <w:r>
        <w:rPr>
          <w:rFonts w:ascii="Times New Roman" w:hAnsi="Times New Roman" w:cs="Times New Roman"/>
          <w:i/>
          <w:sz w:val="24"/>
          <w:szCs w:val="24"/>
        </w:rPr>
        <w:t xml:space="preserve">User Design</w:t>
      </w:r>
      <w:r>
        <w:rPr>
          <w:rFonts w:ascii="Times New Roman" w:hAnsi="Times New Roman" w:cs="Times New Roman"/>
          <w:sz w:val="24"/>
          <w:szCs w:val="24"/>
        </w:rPr>
        <w:t xml:space="preserve"> atau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merupakan fase perancangan yang dijalankan bersama pengguna secara berulang. </w:t>
      </w:r>
      <w:r>
        <w:rPr>
          <w:rFonts w:ascii="Times New Roman" w:hAnsi="Times New Roman" w:cs="Times New Roman"/>
          <w:i/>
          <w:sz w:val="24"/>
          <w:szCs w:val="24"/>
        </w:rPr>
        <w:t xml:space="preserve">Construction</w:t>
      </w:r>
      <w:r>
        <w:rPr>
          <w:rFonts w:ascii="Times New Roman" w:hAnsi="Times New Roman" w:cs="Times New Roman"/>
          <w:sz w:val="24"/>
          <w:szCs w:val="24"/>
        </w:rPr>
        <w:t xml:space="preserve"> merupakan fase pembangunan sistem berdasarkan rancangan yang telah disepakati. </w:t>
      </w:r>
      <w:r>
        <w:rPr>
          <w:rFonts w:ascii="Times New Roman" w:hAnsi="Times New Roman" w:cs="Times New Roman"/>
          <w:i/>
          <w:sz w:val="24"/>
          <w:szCs w:val="24"/>
        </w:rPr>
        <w:t xml:space="preserve">Cutover</w:t>
      </w:r>
      <w:r>
        <w:rPr>
          <w:rFonts w:ascii="Times New Roman" w:hAnsi="Times New Roman" w:cs="Times New Roman"/>
          <w:sz w:val="24"/>
          <w:szCs w:val="24"/>
        </w:rPr>
        <w:t xml:space="preserve"> merupakan fase peralihan sistem ke lingkungan operasional.</w:t>
      </w:r>
    </w:p>
    <w:p>
      <w:pPr>
        <w:jc w:val="both"/>
        <w:spacing w:before="0" w:after="0" w:line="360" w:lineRule="auto"/>
        <w:ind w:firstLine="567"/>
      </w:pPr>
      <w:r>
        <w:rPr>
          <w:rFonts w:ascii="Times New Roman" w:hAnsi="Times New Roman" w:cs="Times New Roman"/>
          <w:sz w:val="24"/>
          <w:szCs w:val="24"/>
        </w:rPr>
        <w:t xml:space="preserve">Penerapan RAD pada perancangan sistem informasi berbasis web telah banyak dilakukan di Indonesia. Rasim dkk. (2025) menerapkan RAD pada pembangunan sistem informasi monitoring dan analisis kinerja penjualan dengan menitikberatkan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dan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dan menghasilkan sistem yang mengotomasi perhitungan serta pelaporan capaian penjualan sekaligus menghapus duplikasi data. Yunus dkk. (2025) menerapkan RAD pada sistem informasi barang hilang dan temuan berbasis web, dengan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yang dilengkapi pengukuran </w:t>
      </w:r>
      <w:r>
        <w:rPr>
          <w:rFonts w:ascii="Times New Roman" w:hAnsi="Times New Roman" w:cs="Times New Roman"/>
          <w:i/>
          <w:sz w:val="24"/>
          <w:szCs w:val="24"/>
        </w:rPr>
        <w:t xml:space="preserve">System Usability Scale</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Metode RAD dipilih pada penelitian ini karena perancangan berlangsung berulang. Rancangan kemampuan agen dan penyusunan konteks merek beberapa kali diperbaiki selama prototipe diuji, berdasarkan penilaian terhadap mutu materi yang dihasilkan. Sebagai pembanding, Yusna dkk. (2025) membangun sistem sejenis menggunakan metode Waterfall yang bersifat sekuensial. Metode sekuensial tersebut tidak dipilih karena tidak menggambarkan adanya putaran umpan balik yang terjadi pada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2.2.8. Rubrik Penilaian dan Kesepakatan Antar-Penilai</w:t>
      </w:r>
    </w:p>
    <w:p>
      <w:pPr>
        <w:jc w:val="both"/>
        <w:spacing w:before="0" w:after="0" w:line="360" w:lineRule="auto"/>
        <w:ind w:firstLine="567"/>
      </w:pPr>
      <w:r>
        <w:rPr>
          <w:rFonts w:ascii="Times New Roman" w:hAnsi="Times New Roman" w:cs="Times New Roman"/>
          <w:sz w:val="24"/>
          <w:szCs w:val="24"/>
        </w:rPr>
        <w:t xml:space="preserve">Rubrik penilaian adalah instrumen yang menguraikan dimensi penilaian beserta ukuran pada setiap tingkat skor. Hashemi dkk. (2024) menunjukkan bahwa mutu teks dapat dinilai secara terstruktur melalui rubrik berdimensi banyak yang dirumuskan terlebih dahulu, dan pendekatan itulah yang diadopsi pada penyusunan matriks penilaian di penelitian ini.</w:t>
      </w:r>
    </w:p>
    <w:p>
      <w:pPr>
        <w:jc w:val="both"/>
        <w:spacing w:before="0" w:after="0" w:line="360" w:lineRule="auto"/>
        <w:ind w:firstLine="567"/>
      </w:pPr>
      <w:r>
        <w:rPr>
          <w:rFonts w:ascii="Times New Roman" w:hAnsi="Times New Roman" w:cs="Times New Roman"/>
          <w:sz w:val="24"/>
          <w:szCs w:val="24"/>
        </w:rPr>
        <w:t xml:space="preserve">Ketika penilaian dilakukan oleh lebih dari satu orang, tingkat kesepakatan antar-penilai perlu dilaporkan agar hasil penilaian dapat dipercaya. Borse dkk. (2025) mengukur kesepakatan tersebut menggunakan koefisien Kappa dan melaporkan kesepakatan substansial pada tiga tema serta moderat pada satu tema. Penelitian ini menempuh cara yang sama, yaitu melaporkan koefisien kesepakatan antar-penilai sebagai bagian dari hasil.</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2.2.9. Notasi Perancangan Sistem</w:t>
      </w:r>
    </w:p>
    <w:p>
      <w:pPr>
        <w:jc w:val="both"/>
        <w:spacing w:before="0" w:after="0" w:line="360" w:lineRule="auto"/>
        <w:ind w:firstLine="567"/>
      </w:pPr>
      <w:r>
        <w:rPr>
          <w:rFonts w:ascii="Times New Roman" w:hAnsi="Times New Roman" w:cs="Times New Roman"/>
          <w:sz w:val="24"/>
          <w:szCs w:val="24"/>
        </w:rPr>
        <w:t xml:space="preserve">Perancangan sistem pada penelitian ini menggunakan notasi </w:t>
      </w:r>
      <w:r>
        <w:rPr>
          <w:rFonts w:ascii="Times New Roman" w:hAnsi="Times New Roman" w:cs="Times New Roman"/>
          <w:i/>
          <w:sz w:val="24"/>
          <w:szCs w:val="24"/>
        </w:rPr>
        <w:t xml:space="preserve">Unified Modeling Language</w:t>
      </w:r>
      <w:r>
        <w:rPr>
          <w:rFonts w:ascii="Times New Roman" w:hAnsi="Times New Roman" w:cs="Times New Roman"/>
          <w:sz w:val="24"/>
          <w:szCs w:val="24"/>
        </w:rPr>
        <w:t xml:space="preserve"> dan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 Rospricilia dan Ma'ady (2024) menegaskan pentingnya penerapan notasi UML yang tepat ketika menggambarkan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terlebih pada sistem yang harus berinteraksi dengan aplikasi lain yang sudah berjalan.</w:t>
      </w:r>
    </w:p>
    <w:p>
      <w:pPr>
        <w:jc w:val="both"/>
        <w:spacing w:before="0" w:after="0" w:line="360" w:lineRule="auto"/>
        <w:ind w:firstLine="567"/>
      </w:pPr>
      <w:r>
        <w:rPr>
          <w:rFonts w:ascii="Times New Roman" w:hAnsi="Times New Roman" w:cs="Times New Roman"/>
          <w:sz w:val="24"/>
          <w:szCs w:val="24"/>
        </w:rPr>
        <w:t xml:space="preserve">Pada sisi basis data, Renanti dkk. (2025) menerapkan pendekatan </w:t>
      </w:r>
      <w:r>
        <w:rPr>
          <w:rFonts w:ascii="Times New Roman" w:hAnsi="Times New Roman" w:cs="Times New Roman"/>
          <w:i/>
          <w:sz w:val="24"/>
          <w:szCs w:val="24"/>
        </w:rPr>
        <w:t xml:space="preserve">Database Life Cycle</w:t>
      </w:r>
      <w:r>
        <w:rPr>
          <w:rFonts w:ascii="Times New Roman" w:hAnsi="Times New Roman" w:cs="Times New Roman"/>
          <w:sz w:val="24"/>
          <w:szCs w:val="24"/>
        </w:rPr>
        <w:t xml:space="preserve"> dengan penekanan pada perancangan logis serta normalisasi bertahap dari UNF sampai 3NF untuk menghilangkan kerangkapan dan anomali data.</w:t>
      </w:r>
    </w:p>
    <w:p>
      <w:pPr>
        <w:jc w:val="both"/>
        <w:spacing w:before="0" w:after="0" w:line="360" w:lineRule="auto"/>
        <w:ind w:firstLine="567"/>
      </w:pP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 menggambarkan struktur data melalui empat komponen dasar. Kadir (2020) menjelaskan entitas sebagai sesuatu dalam dunia nyata yang keberadaannya tidak bergantung pada yang lain, sedangkan atribut merupakan properti atau karakteristik yang melekat pada setiap entitas. Hubungan menyatakan keterkaitan antara beberapa tipe entitas, dengan jenis satu ke satu, satu ke banyak, banyak ke satu, dan banyak ke banyak.</w:t>
      </w:r>
    </w:p>
    <w:p>
      <w:pPr>
        <w:jc w:val="both"/>
        <w:spacing w:before="0" w:after="0" w:line="360" w:lineRule="auto"/>
        <w:ind w:firstLine="567"/>
      </w:pPr>
      <w:r>
        <w:rPr>
          <w:rFonts w:ascii="Times New Roman" w:hAnsi="Times New Roman" w:cs="Times New Roman"/>
          <w:sz w:val="24"/>
          <w:szCs w:val="24"/>
        </w:rPr>
        <w:t xml:space="preserve">Kekangan kardinalitas menyatakan jumlah instan entitas suatu tipe yang dikaitkan dengan setiap instan pada tipe entitas lain, dan dibedakan menjadi kardinalitas minimum serta kardinalitas maksimum (Kadir, 2020). Keempat komponen inilah yang dipakai pada perancangan basis data penelitian ini.</w:t>
      </w:r>
    </w:p>
    <w:p>
      <w:pPr>
        <w:jc w:val="both"/>
        <w:spacing w:before="0" w:after="0" w:line="360" w:lineRule="auto"/>
      </w:pPr>
    </w:p>
    <w:bookmarkStart w:id="5" w:name="R69d47ff006b5793d"/>
    <w:p>
      <w:pPr>
        <w:jc w:val="left"/>
        <w:spacing w:before="0" w:after="0" w:line="360" w:lineRule="auto"/>
      </w:pPr>
      <w:r>
        <w:rPr>
          <w:rFonts w:ascii="Times New Roman" w:hAnsi="Times New Roman" w:cs="Times New Roman"/>
          <w:b/>
          <w:sz w:val="24"/>
          <w:szCs w:val="24"/>
        </w:rPr>
        <w:t xml:space="preserve">2.3 Kerangka Berpikir</w:t>
      </w:r>
    </w:p>
    <w:bookmarkEnd w:id="5"/>
    <w:bookmarkStart w:id="6" w:name="R38776303d8402f4d"/>
    <w:p>
      <w:pPr>
        <w:jc w:val="both"/>
        <w:spacing w:before="0" w:after="0" w:line="360" w:lineRule="auto"/>
        <w:ind w:firstLine="567"/>
      </w:pPr>
      <w:r>
        <w:rPr>
          <w:rFonts w:ascii="Times New Roman" w:hAnsi="Times New Roman" w:cs="Times New Roman"/>
          <w:sz w:val="24"/>
          <w:szCs w:val="24"/>
        </w:rPr>
        <w:t xml:space="preserve">Kerangka berpikir penelitian ini disusun untuk menghubungkan permasalahan yang ditemukan di lapangan dengan hasil yang diharapkan melalui landasan teori dan penelitian terdahulu yang telah diuraikan. Alur kerangka berpikir tersebut disajikan pada Gambar 2.1.</w:t>
      </w:r>
    </w:p>
    <w:bookmarkEnd w:id="6"/>
    <w:p>
      <w:pPr>
        <w:jc w:val="both"/>
        <w:spacing w:before="0" w:after="0" w:line="360" w:lineRule="auto"/>
        <w:ind w:firstLine="567"/>
      </w:pPr>
      <w:r>
        <w:rPr>
          <w:rFonts w:ascii="Times New Roman" w:hAnsi="Times New Roman" w:cs="Times New Roman"/>
          <w:sz w:val="24"/>
          <w:szCs w:val="24"/>
        </w:rPr>
        <w:t xml:space="preserve">Alur dimulai dari permasalahan, yaitu penyiapan materi konten yang memakan waktu lama serta gaya bahasa merek yang tidak konsisten antar admin. Permasalahan tersebut ditinjau menggunakan landasan teori mengenai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penggunaan konteks terstruktur, serta diperkuat oleh penelitian terdahulu yang menunjukkan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terbukti pada ranah konseptual dan simulasi namun belum diterapkan pada produksi konten yang beroperasi nyata.</w:t>
      </w:r>
    </w:p>
    <w:p>
      <w:pPr>
        <w:jc w:val="both"/>
        <w:spacing w:before="0" w:after="0" w:line="360" w:lineRule="auto"/>
        <w:ind w:firstLine="567"/>
      </w:pPr>
      <w:r>
        <w:rPr>
          <w:rFonts w:ascii="Times New Roman" w:hAnsi="Times New Roman" w:cs="Times New Roman"/>
          <w:sz w:val="24"/>
          <w:szCs w:val="24"/>
        </w:rPr>
        <w:t xml:space="preserve">Dari tinjauan tersebut disusun rancangan sistem yang terdiri atas empat agen dengan pembagian tugas per modul, profil merek terstruktur yang disertakan sebagai konteks pada setiap permintaan, dan pencatatan atas setiap proses penghasilan materi. Rancangan tersebut kemudian diuji melalui dua jalur, yaitu pengukuran waktu produksi konten sebelum dan sesudah sistem diterapkan, serta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menggunakan rubrik oleh penilai yang tidak mengetahui asal-usul setiap sampel.</w:t>
      </w:r>
    </w:p>
    <w:p>
      <w:pPr>
        <w:jc w:val="both"/>
        <w:spacing w:before="0" w:after="0" w:line="360" w:lineRule="auto"/>
        <w:ind w:firstLine="567"/>
      </w:pPr>
      <w:r>
        <w:rPr>
          <w:rFonts w:ascii="Times New Roman" w:hAnsi="Times New Roman" w:cs="Times New Roman"/>
          <w:sz w:val="24"/>
          <w:szCs w:val="24"/>
        </w:rPr>
        <w:t xml:space="preserve">Hasil yang diharapkan dari alur tersebut adalah menurunnya waktu produksi konten dan meningkatnya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materi yang dihasilkan, sehingga ketiga rumusan masalah pada sub-bab 1.3 dapat terjawab.</w:t>
      </w:r>
    </w:p>
    <w:sectPr>
      <w:headerReference w:type="first" r:id="rId3"/>
      <w:headerReference w:type="default" r:id="rId4"/>
      <w:footerReference w:type="first" r:id="rId6"/>
      <w:footerReference w:type="default" r:id="rId5"/>
      <w:pgSz w:w="11906" w:h="16838"/>
      <w:pgMar w:top="1701" w:right="1701" w:bottom="1701" w:left="2268" w:header="850" w:footer="850" w:gutter="0"/>
      <w:pgNumType w:fmt="decimal" w:start="1"/>
      <w:titlePg/>
    </w:sectPr>
  </w:body>
</w:document>
</file>

<file path=word/footer1.xml><?xml version="1.0" encoding="utf-8"?>
<w:ftr xmlns:w="http://schemas.openxmlformats.org/wordprocessingml/2006/main">
  <w:p>
    <w:pPr>
      <w:jc w:val="left"/>
      <w:spacing w:before="0" w:after="0" w:line="240" w:lineRule="auto"/>
    </w:pPr>
  </w:p>
</w:ftr>
</file>

<file path=word/footer2.xml><?xml version="1.0" encoding="utf-8"?>
<w:ftr xmlns:w="http://schemas.openxmlformats.org/wordprocessingml/2006/main">
  <w:p>
    <w:pPr>
      <w:jc w:val="center"/>
      <w:spacing w:before="0" w:after="0" w:line="240" w:lineRule="auto"/>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ftr>
</file>

<file path=word/header1.xml><?xml version="1.0" encoding="utf-8"?>
<w:hdr xmlns:w="http://schemas.openxmlformats.org/wordprocessingml/2006/main">
  <w:p>
    <w:pPr>
      <w:jc w:val="left"/>
      <w:spacing w:before="0" w:after="0" w:line="240" w:lineRule="auto"/>
    </w:pPr>
  </w:p>
</w:hdr>
</file>

<file path=word/header2.xml><?xml version="1.0" encoding="utf-8"?>
<w:hdr xmlns:w="http://schemas.openxmlformats.org/wordprocessingml/2006/main">
  <w:p>
    <w:pPr>
      <w:jc w:val="right"/>
      <w:spacing w:before="0" w:after="0" w:line="240" w:lineRule="auto"/>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hd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Times New Roman" w:hAnsi="Times New Roman" w:cs="Times New Roman"/>
        <w:sz w:val="24"/>
        <w:szCs w:val="24"/>
        <w:lang w:val="id-ID"/>
      </w:rPr>
    </w:rPrDefault>
    <w:pPrDefault>
      <w:pPr>
        <w:jc w:val="both"/>
        <w:spacing w:before="0" w:after="0" w:line="36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footer" Target="footer1.xml"/><Relationship Id="rId6" Type="http://schemas.openxmlformats.org/officeDocument/2006/relationships/footer" Target="footer2.xml"/></Relationships>
</file>