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Pertumbuhan perdagangan elektronik di Indonesia mendorong pelaku ritel untuk bersaing bukan hanya pada harga dan ketersediaan barang, melainkan juga pada kemampuan memproduksi materi pemasaran secara cepat dan berkelanjutan. </w:t>
      </w:r>
      <w:r>
        <w:rPr>
          <w:rFonts w:ascii="Times New Roman" w:hAnsi="Times New Roman" w:cs="Times New Roman"/>
          <w:b/>
          <w:sz w:val="24"/>
          <w:szCs w:val="24"/>
        </w:rPr>
        <w:t xml:space="preserve">[SITASI DIBUTUHKAN: data pertumbuhan perdagangan elektronik atau ritel daring di Indonesia, jurnal lima tahun terakhir]</w:t>
      </w:r>
      <w:r>
        <w:rPr>
          <w:rFonts w:ascii="Times New Roman" w:hAnsi="Times New Roman" w:cs="Times New Roman"/>
          <w:sz w:val="24"/>
          <w:szCs w:val="24"/>
        </w:rPr>
        <w:t xml:space="preserve"> Pada segmen ritel sepatu olahraga, tuntutan tersebut semakin terasa karena siklus peluncuran produk berlangsung dalam hitungan hari dan setiap peluncuran menuntut materi pemasaran yang baru. </w:t>
      </w:r>
      <w:r>
        <w:rPr>
          <w:rFonts w:ascii="Times New Roman" w:hAnsi="Times New Roman" w:cs="Times New Roman"/>
          <w:b/>
          <w:sz w:val="24"/>
          <w:szCs w:val="24"/>
        </w:rPr>
        <w:t xml:space="preserve">[SITASI DIBUTUHKAN: karakteristik pemasaran konten pada ritel mode atau sepatu olahraga]</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produk menuntut penyiapan sejumlah materi sekaligus, mulai dari ringkasan konten, naskah unggahan media sosial, hingga naskah iklan berbayar. Seluruh materi tersebut saat ini disiapkan secara manual oleh tim admin. Penulisan naskah dikerjakan langsung oleh masing-masing admin, sementara pemanfaatan kecerdasan buatan generatif dilakukan secara lepas-lepas melalui antarmuka percakapan umum, tanpa standar penulisan dan tanpa konteks merek yang seragam.</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untuk satu peluncuran memerlukan waktu </w:t>
      </w:r>
      <w:r>
        <w:rPr>
          <w:rFonts w:ascii="Times New Roman" w:hAnsi="Times New Roman" w:cs="Times New Roman"/>
          <w:b/>
          <w:sz w:val="24"/>
          <w:szCs w:val="24"/>
        </w:rPr>
        <w:t xml:space="preserve">[ANGKA DARI DATA PENELITI: durasi rata-rata penyiapan konten sebelum sistem diterapkan, beserta satuan dan jumlah sampel]</w:t>
      </w:r>
      <w:r>
        <w:rPr>
          <w:rFonts w:ascii="Times New Roman" w:hAnsi="Times New Roman" w:cs="Times New Roman"/>
          <w:sz w:val="24"/>
          <w:szCs w:val="24"/>
        </w:rPr>
        <w:t xml:space="preserve">.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yang dihasilkan berbeda-beda antar admin karena standar merek hanya tersimpan sebagai kesepakatan lisan dan tidak dieksekusi oleh sistem mana pun.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kepada kecerdasan buatan tidak menyertakan konteks merek, keluaran yang dihasilkan cenderung generik dan masih memerlukan penyuntingan ulang yang panjang. </w:t>
      </w:r>
      <w:r>
        <w:rPr>
          <w:rFonts w:ascii="Times New Roman" w:hAnsi="Times New Roman" w:cs="Times New Roman"/>
          <w:i/>
          <w:sz w:val="24"/>
          <w:szCs w:val="24"/>
        </w:rPr>
        <w:t xml:space="preserve">Keempat</w:t>
      </w:r>
      <w:r>
        <w:rPr>
          <w:rFonts w:ascii="Times New Roman" w:hAnsi="Times New Roman" w:cs="Times New Roman"/>
          <w:sz w:val="24"/>
          <w:szCs w:val="24"/>
        </w:rPr>
        <w:t xml:space="preserve">, tidak ada pencatatan atas keluaran kecerdasan buatan sehingga materi yang telah terbit tidak dapat ditelusuri kembali ketika terjadi kekeliruan.</w:t>
      </w:r>
    </w:p>
    <w:p>
      <w:pPr>
        <w:jc w:val="both"/>
        <w:spacing w:before="0" w:after="0" w:line="360" w:lineRule="auto"/>
        <w:ind w:firstLine="567"/>
      </w:pPr>
      <w:r>
        <w:rPr>
          <w:rFonts w:ascii="Times New Roman" w:hAnsi="Times New Roman" w:cs="Times New Roman"/>
          <w:sz w:val="24"/>
          <w:szCs w:val="24"/>
        </w:rPr>
        <w:t xml:space="preserve">Apabila keadaan tersebut dibiarkan, dampaknya berlapis. Jadwal peluncuran berpotensi meleset karena materi belum siap pada waktunya. Identitas merek menjadi kabur di mata konsumen ketika gaya bahasa berubah-ubah antar unggahan. Mutu materi bergantung sepenuhnya pada kemampuan individu admin, sehingga pergantian personel langsung menurunkan mutu keluaran. Selain itu, ketiadaan jejak pencatatan menyulitkan pertanggungjawaban ketika materi yang telah tayang ternyata keliru.</w:t>
      </w:r>
    </w:p>
    <w:p>
      <w:pPr>
        <w:jc w:val="both"/>
        <w:spacing w:before="0" w:after="0" w:line="360" w:lineRule="auto"/>
        <w:ind w:firstLine="567"/>
      </w:pPr>
      <w:r>
        <w:rPr>
          <w:rFonts w:ascii="Times New Roman" w:hAnsi="Times New Roman" w:cs="Times New Roman"/>
          <w:sz w:val="24"/>
          <w:szCs w:val="24"/>
        </w:rPr>
        <w:t xml:space="preserve">Penelitian ini mengusulkan sebuah sistem otomasi produksi konten pemasaran yang bekerja dengan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beberapa agen kecerdasan buatan yang masing-masing menangani satu tugas khusus dan dijalankan melalui satu gerbang layanan tunggal. Pembeda utama sistem ini terletak pada penggunaan profil merek terstruktur yang memuat gaya bahasa, sasaran audiens, keunggulan produk, batasan penulisan, ajakan bertindak, pengetahuan produk, dan contoh naskah. Profil tersebut disertakan sebagai konteks pada setiap permintaan kepada agen, sehingga standar merek tidak lagi bergantung pada ingatan admin melainkan dieksekusi oleh sistem. Setiap proses penghasilan materi juga dicatat sehingga dapat ditelusuri kembali.</w:t>
      </w:r>
    </w:p>
    <w:p>
      <w:pPr>
        <w:jc w:val="both"/>
        <w:spacing w:before="0" w:after="0" w:line="360" w:lineRule="auto"/>
        <w:ind w:firstLine="567"/>
      </w:pPr>
      <w:r>
        <w:rPr>
          <w:rFonts w:ascii="Times New Roman" w:hAnsi="Times New Roman" w:cs="Times New Roman"/>
          <w:sz w:val="24"/>
          <w:szCs w:val="24"/>
        </w:rPr>
        <w:t xml:space="preserve">Berdasarkan uraian tersebut,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