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66E" w14:textId="77777777" w:rsidR="00F07BD7" w:rsidRDefault="007B79D9">
      <w:pPr>
        <w:pStyle w:val="Title"/>
        <w:contextualSpacing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5E30D66F" w14:textId="77777777" w:rsidR="00F07BD7" w:rsidRDefault="00F07BD7">
      <w:pPr>
        <w:pStyle w:val="Subtitle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E30D670" w14:textId="77777777" w:rsidR="00F07BD7" w:rsidRDefault="007B79D9">
      <w:pPr>
        <w:pStyle w:val="Subtitle"/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E30D671" w14:textId="77777777" w:rsidR="00F07BD7" w:rsidRDefault="007B79D9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5E30D672" w14:textId="77777777" w:rsidR="00F07BD7" w:rsidRDefault="007B79D9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5E30D673" w14:textId="77777777" w:rsidR="00F07BD7" w:rsidRDefault="00F07BD7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E30D674" w14:textId="77777777" w:rsidR="00F07BD7" w:rsidRDefault="007B79D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5E30D675" w14:textId="77777777" w:rsidR="00F07BD7" w:rsidRDefault="00F07BD7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E30D676" w14:textId="669B954F" w:rsidR="00F07BD7" w:rsidRPr="000E40A5" w:rsidRDefault="007B79D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40C6F">
        <w:rPr>
          <w:rFonts w:ascii="Times New Roman" w:hAnsi="Times New Roman" w:cs="Times New Roman"/>
          <w:sz w:val="28"/>
          <w:szCs w:val="28"/>
        </w:rPr>
        <w:t>ЭВМ</w:t>
      </w:r>
    </w:p>
    <w:p w14:paraId="5E30D677" w14:textId="77777777" w:rsidR="00F07BD7" w:rsidRDefault="00F07BD7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E30D678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5E30D679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30D67A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30D67B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30D67C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30D67D" w14:textId="77777777" w:rsidR="00F07BD7" w:rsidRDefault="007B79D9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МАРКЕТИНГ пРОГРАММНЫХ ПРОДУКТОВ И УСЛУГ</w:t>
      </w:r>
    </w:p>
    <w:p w14:paraId="5E30D67E" w14:textId="77777777" w:rsidR="00F07BD7" w:rsidRDefault="00F07BD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30D67F" w14:textId="77777777" w:rsidR="00F07BD7" w:rsidRDefault="007B79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 6</w:t>
      </w:r>
    </w:p>
    <w:p w14:paraId="5E30D680" w14:textId="77777777" w:rsidR="00F07BD7" w:rsidRDefault="00F07BD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30D681" w14:textId="77777777" w:rsidR="00F07BD7" w:rsidRDefault="00F07BD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30D682" w14:textId="77777777" w:rsidR="00F07BD7" w:rsidRDefault="00F07BD7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30D683" w14:textId="77777777" w:rsidR="00F07BD7" w:rsidRDefault="007B79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</w:p>
    <w:bookmarkEnd w:id="0"/>
    <w:p w14:paraId="5E30D684" w14:textId="77777777" w:rsidR="00F07BD7" w:rsidRDefault="007B79D9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150502</w:t>
      </w:r>
    </w:p>
    <w:p w14:paraId="5E30D685" w14:textId="77777777" w:rsidR="00F07BD7" w:rsidRDefault="00F07BD7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30D686" w14:textId="77777777" w:rsidR="00F07BD7" w:rsidRDefault="00F07BD7">
      <w:pPr>
        <w:pStyle w:val="BodyTex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30D687" w14:textId="77777777" w:rsidR="00F07BD7" w:rsidRDefault="00F07BD7">
      <w:pPr>
        <w:pStyle w:val="BodyText"/>
        <w:contextualSpacing/>
        <w:rPr>
          <w:rFonts w:ascii="Times New Roman" w:hAnsi="Times New Roman" w:cs="Times New Roman"/>
          <w:sz w:val="28"/>
          <w:szCs w:val="28"/>
        </w:rPr>
      </w:pPr>
    </w:p>
    <w:p w14:paraId="5E30D688" w14:textId="77777777" w:rsidR="00F07BD7" w:rsidRDefault="00F07BD7">
      <w:pPr>
        <w:pStyle w:val="BodyTex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30D689" w14:textId="77777777" w:rsidR="00F07BD7" w:rsidRDefault="00F07BD7">
      <w:pPr>
        <w:pStyle w:val="BodyText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2126"/>
        <w:gridCol w:w="2835"/>
      </w:tblGrid>
      <w:tr w:rsidR="00F07BD7" w14:paraId="5E30D693" w14:textId="77777777">
        <w:trPr>
          <w:trHeight w:val="20"/>
        </w:trPr>
        <w:tc>
          <w:tcPr>
            <w:tcW w:w="4678" w:type="dxa"/>
            <w:vAlign w:val="center"/>
          </w:tcPr>
          <w:p w14:paraId="5E30D68A" w14:textId="77777777" w:rsidR="00F07BD7" w:rsidRDefault="007B79D9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126" w:type="dxa"/>
            <w:vAlign w:val="center"/>
          </w:tcPr>
          <w:p w14:paraId="5E30D68B" w14:textId="77777777" w:rsidR="00F07BD7" w:rsidRDefault="00F07BD7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E30D68C" w14:textId="77777777" w:rsidR="00F07BD7" w:rsidRDefault="00F07BD7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30D68D" w14:textId="77777777" w:rsidR="00F07BD7" w:rsidRDefault="00F07BD7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30D68E" w14:textId="77777777" w:rsidR="00F07BD7" w:rsidRDefault="007B79D9">
            <w:pPr>
              <w:pStyle w:val="BodyText"/>
              <w:contextualSpacing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  <w:t>Альхимович Н.Г.</w:t>
            </w:r>
          </w:p>
          <w:p w14:paraId="5E30D68F" w14:textId="77777777" w:rsidR="00F07BD7" w:rsidRDefault="007B79D9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Альхимович Н.Г.</w:t>
            </w:r>
          </w:p>
          <w:p w14:paraId="5E30D690" w14:textId="77777777" w:rsidR="00F07BD7" w:rsidRDefault="007B79D9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Скалозуб К.А.</w:t>
            </w:r>
          </w:p>
          <w:p w14:paraId="5E30D691" w14:textId="77777777" w:rsidR="00F07BD7" w:rsidRDefault="007B79D9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Богомолов Я.А.</w:t>
            </w:r>
          </w:p>
          <w:p w14:paraId="5E30D692" w14:textId="77777777" w:rsidR="00F07BD7" w:rsidRDefault="00F07BD7">
            <w:pPr>
              <w:pStyle w:val="BodyText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07BD7" w14:paraId="5E30D697" w14:textId="77777777">
        <w:trPr>
          <w:trHeight w:val="20"/>
        </w:trPr>
        <w:tc>
          <w:tcPr>
            <w:tcW w:w="4678" w:type="dxa"/>
            <w:vAlign w:val="center"/>
          </w:tcPr>
          <w:p w14:paraId="5E30D694" w14:textId="77777777" w:rsidR="00F07BD7" w:rsidRDefault="007B79D9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6" w:type="dxa"/>
            <w:vAlign w:val="center"/>
          </w:tcPr>
          <w:p w14:paraId="5E30D695" w14:textId="77777777" w:rsidR="00F07BD7" w:rsidRDefault="00F07BD7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E30D696" w14:textId="77777777" w:rsidR="00F07BD7" w:rsidRDefault="007B79D9">
            <w:pPr>
              <w:pStyle w:val="BodyText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Слюсарь Т.Л.</w:t>
            </w:r>
          </w:p>
        </w:tc>
      </w:tr>
    </w:tbl>
    <w:p w14:paraId="5E30D698" w14:textId="77777777" w:rsidR="00F07BD7" w:rsidRDefault="00F07BD7">
      <w:pPr>
        <w:pStyle w:val="BodyTextIndent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5E30D699" w14:textId="77777777" w:rsidR="00F07BD7" w:rsidRDefault="00F07BD7">
      <w:pPr>
        <w:pStyle w:val="BodyTextIndent"/>
        <w:tabs>
          <w:tab w:val="left" w:pos="0"/>
          <w:tab w:val="left" w:pos="851"/>
        </w:tabs>
        <w:contextualSpacing/>
        <w:jc w:val="center"/>
        <w:rPr>
          <w:sz w:val="28"/>
          <w:szCs w:val="28"/>
        </w:rPr>
      </w:pPr>
    </w:p>
    <w:p w14:paraId="5E30D69A" w14:textId="77777777" w:rsidR="00F07BD7" w:rsidRDefault="00F07BD7">
      <w:pPr>
        <w:pStyle w:val="BodyTextIndent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5E30D69B" w14:textId="77777777" w:rsidR="00F07BD7" w:rsidRDefault="007B79D9">
      <w:pPr>
        <w:pStyle w:val="BodyText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E30D69C" w14:textId="77777777" w:rsidR="00F07BD7" w:rsidRDefault="007B79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КОНЦЕПЦИИ УЧАСТИЯ КОМПАНИИ В </w:t>
      </w:r>
    </w:p>
    <w:p w14:paraId="5E30D69D" w14:textId="77777777" w:rsidR="00F07BD7" w:rsidRDefault="007B79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ВЫСТАВКЕ</w:t>
      </w:r>
    </w:p>
    <w:p w14:paraId="5E30D69E" w14:textId="77777777" w:rsidR="00F07BD7" w:rsidRDefault="00F07B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0D69F" w14:textId="77777777" w:rsidR="00F07BD7" w:rsidRDefault="007B7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 какой, реально существующей, выставке 2023 или </w:t>
      </w:r>
      <w:r>
        <w:rPr>
          <w:rFonts w:ascii="Times New Roman" w:hAnsi="Times New Roman" w:cs="Times New Roman"/>
          <w:b/>
          <w:bCs/>
          <w:sz w:val="28"/>
          <w:szCs w:val="28"/>
        </w:rPr>
        <w:t>2024 года компании следует участвовать и почему</w:t>
      </w:r>
    </w:p>
    <w:p w14:paraId="5E30D6A0" w14:textId="77777777" w:rsidR="00F07BD7" w:rsidRDefault="00F07B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0D6A1" w14:textId="77777777" w:rsidR="00F07BD7" w:rsidRDefault="007B79D9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Выставка</w:t>
      </w:r>
      <w:r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 xml:space="preserve"> CES (Consumer Electronics Show) 2024.</w:t>
      </w:r>
    </w:p>
    <w:p w14:paraId="5E30D6A2" w14:textId="3481D382" w:rsidR="00F07BD7" w:rsidRDefault="007B79D9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Обоснование: CES является одной из крупнейших мировых выставок в области инновационных технологий и электроники, что позволит </w:t>
      </w:r>
      <w:proofErr w:type="spellStart"/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Quli</w:t>
      </w:r>
      <w:proofErr w:type="spellEnd"/>
      <w:r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x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Systems представить свои продукты и технологии широкой международной аудитории. Также участие в данной выставке </w:t>
      </w:r>
      <w:r w:rsidR="000E40A5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позволит </w:t>
      </w:r>
      <w:r w:rsidR="004D5E21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наладить сотрудничество с 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потенциальны</w:t>
      </w:r>
      <w:r w:rsidR="004D5E21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ми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клиент</w:t>
      </w:r>
      <w:r w:rsidR="004D5E21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ами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партнер</w:t>
      </w:r>
      <w:r w:rsidR="004D5E21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ами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и инвестор</w:t>
      </w:r>
      <w:r w:rsidR="004D5E21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ами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предоставляя уникальную возможность продемонстрировать инновационные продукты и технологии.</w:t>
      </w:r>
    </w:p>
    <w:p w14:paraId="1BF6F39D" w14:textId="2EDBB019" w:rsidR="001B0539" w:rsidRDefault="0099045B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Компании, разрабатывающие свои продукты преимущественно для финансовой сферы, представлены </w:t>
      </w:r>
      <w:r w:rsidR="002C2968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в меньшей степени </w:t>
      </w:r>
      <w:r w:rsidR="00206E42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(коло 2000 </w:t>
      </w:r>
      <w:r w:rsidR="007B79D9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посетителей </w:t>
      </w:r>
      <w:r w:rsidR="00206E42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в 2023 году) 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среди участников</w:t>
      </w:r>
      <w:r w:rsidR="002C2968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, что может стать отличной возможностью для </w:t>
      </w:r>
      <w:proofErr w:type="spellStart"/>
      <w:r w:rsidR="002C2968"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Qulix</w:t>
      </w:r>
      <w:proofErr w:type="spellEnd"/>
      <w:r w:rsidR="002C2968" w:rsidRPr="002C2968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 w:rsidR="002C2968"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Systems</w:t>
      </w:r>
      <w:r w:rsidR="002C2968" w:rsidRPr="002C2968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 w:rsidR="002C2968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зарекомендовать себя.</w:t>
      </w:r>
    </w:p>
    <w:p w14:paraId="5380DAB0" w14:textId="3C4BFA76" w:rsidR="002C2968" w:rsidRPr="00562862" w:rsidRDefault="008F3E89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Также тема </w:t>
      </w:r>
      <w:r w:rsidR="00BB317C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искусственного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интеллекта, которую в</w:t>
      </w:r>
      <w:r w:rsidR="00BB317C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том числе развивает и представленная компания, является одной из самых популярных на </w:t>
      </w:r>
      <w:r w:rsidR="00BB317C"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CES</w:t>
      </w:r>
      <w:r w:rsidR="00BB317C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, что представляет хорошую возможность </w:t>
      </w:r>
      <w:r w:rsidR="004947DA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поделиться опытом.</w:t>
      </w:r>
    </w:p>
    <w:p w14:paraId="5E30D6A3" w14:textId="77777777" w:rsidR="00F07BD7" w:rsidRDefault="00F07BD7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</w:pPr>
    </w:p>
    <w:p w14:paraId="5E30D6A4" w14:textId="77777777" w:rsidR="00F07BD7" w:rsidRDefault="007B7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2. Факты о выставке: название, место проведения, организатор, участники, количественные характеристики за прошлые годы + фотографии и интересные факты</w:t>
      </w:r>
    </w:p>
    <w:p w14:paraId="5E30D6A5" w14:textId="77777777" w:rsidR="00F07BD7" w:rsidRDefault="00F07B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1F38A0A5" w14:textId="77777777" w:rsidR="00664C94" w:rsidRDefault="007B79D9">
      <w:pPr>
        <w:spacing w:after="0" w:line="240" w:lineRule="auto"/>
        <w:ind w:firstLine="709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Название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: CES (Consumer Electronics Show). 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Выставка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состоится 9-12 января в 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Лас-Вегас, США. </w:t>
      </w:r>
    </w:p>
    <w:p w14:paraId="3361E439" w14:textId="0FB4FE24" w:rsidR="006C19C1" w:rsidRDefault="007B79D9" w:rsidP="00B74284">
      <w:pPr>
        <w:spacing w:after="0" w:line="240" w:lineRule="auto"/>
        <w:ind w:firstLine="709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Организатор: Consumer Technology Association</w:t>
      </w:r>
      <w:r w:rsid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="006C19C1" w:rsidRP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объединяет компании всех размеров и специализаций в технологической индустрии, занима</w:t>
      </w:r>
      <w:r w:rsid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е</w:t>
      </w:r>
      <w:r w:rsidR="006C19C1" w:rsidRP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тся </w:t>
      </w:r>
      <w:r w:rsid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обеспечением</w:t>
      </w:r>
      <w:r w:rsidR="006C19C1" w:rsidRP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защит</w:t>
      </w:r>
      <w:r w:rsid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ы</w:t>
      </w:r>
      <w:r w:rsidR="006C19C1" w:rsidRP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инновационной экономики</w:t>
      </w:r>
      <w:r w:rsidR="00B74284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r w:rsidR="006C19C1" w:rsidRPr="006C19C1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вкладывается в программы</w:t>
      </w:r>
      <w:r w:rsidR="00087B93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и партнерства</w:t>
      </w:r>
      <w:r w:rsidR="00B74284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</w:p>
    <w:p w14:paraId="5E30D6A7" w14:textId="45D42F35" w:rsidR="00F07BD7" w:rsidRDefault="007B79D9" w:rsidP="00117A13">
      <w:pPr>
        <w:spacing w:after="0" w:line="240" w:lineRule="auto"/>
        <w:ind w:firstLine="709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частники: более 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500 компаний и свыше 1</w:t>
      </w:r>
      <w:r w:rsidR="00117A13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0,000 посетителей. </w:t>
      </w:r>
    </w:p>
    <w:p w14:paraId="61E8D45A" w14:textId="77777777" w:rsidR="00117A13" w:rsidRPr="00117A13" w:rsidRDefault="00117A13" w:rsidP="00117A13">
      <w:pPr>
        <w:spacing w:after="0" w:line="240" w:lineRule="auto"/>
        <w:ind w:firstLine="709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E30D6A8" w14:textId="77777777" w:rsidR="00F07BD7" w:rsidRDefault="007B79D9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Обоснование </w:t>
      </w: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перечня необходимых экспонатов для выставки (рекламные материалы, образцы продукции, каталоги, сувениры, компьютерная техника и т.п.)</w:t>
      </w:r>
    </w:p>
    <w:p w14:paraId="5E30D6A9" w14:textId="77777777" w:rsidR="00F07BD7" w:rsidRDefault="00F07BD7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AA" w14:textId="79DE874B" w:rsidR="00F07BD7" w:rsidRPr="00664C94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Рекламные материалы, брошюры, каталоги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; 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демонстрационные устройства</w:t>
      </w:r>
      <w:r w:rsidR="00F80143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с образцами продукции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сувениры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и аксессуары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 xml:space="preserve"> с логотипом компании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, 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гаджеты</w:t>
      </w:r>
      <w:r w:rsidR="00A46DF0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(</w:t>
      </w:r>
      <w:r w:rsidR="00A46DF0"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USB</w:t>
      </w:r>
      <w:r w:rsidR="00A46DF0" w:rsidRPr="00A46DF0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-</w:t>
      </w:r>
      <w:r w:rsidR="00A46DF0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флешки, портативные зарядные устройства)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.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Также можно показать и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новый товар, концепция которого была спроектирована на предыдущем занятии.</w:t>
      </w:r>
    </w:p>
    <w:p w14:paraId="5E30D6AB" w14:textId="77777777" w:rsidR="00F07BD7" w:rsidRDefault="00F07BD7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AC" w14:textId="77777777" w:rsidR="00F07BD7" w:rsidRDefault="007B79D9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lastRenderedPageBreak/>
        <w:t>Разработка планировки (схематичной) выставочного стенда (павильона) компании, его приблизительная площадь, его размещение в выставочном зале (у входа, в центре и т.д.)</w:t>
      </w:r>
    </w:p>
    <w:p w14:paraId="5E30D6AD" w14:textId="77777777" w:rsidR="00F07BD7" w:rsidRDefault="00F07BD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AE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Площадь: 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~25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кв. м.</w:t>
      </w:r>
    </w:p>
    <w:p w14:paraId="5E30D6AF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Размещение: Центральная зона выставочного зала для максимальной видимости.</w:t>
      </w:r>
    </w:p>
    <w:p w14:paraId="5E30D6B0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Оформление: Современный стиль, цветовая гамма, соответствующая бренду.</w:t>
      </w:r>
    </w:p>
    <w:p w14:paraId="5E30D6B1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</w:pPr>
    </w:p>
    <w:p w14:paraId="5E30D6B2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5. Общая форма оформления стенда: цветовое решение, используемые материалы, одежда сотрудников, видео- и аудио- сопровождение и т.п.</w:t>
      </w:r>
    </w:p>
    <w:p w14:paraId="5E30D6B3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B4" w14:textId="796A2864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Цветовое решение в корпоративных цветах</w:t>
      </w:r>
      <w:r w:rsidR="00FF4C69" w:rsidRPr="00F8014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: </w:t>
      </w:r>
      <w:r w:rsidR="00FF4C6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белом и синем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5E30D6B5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Использование современных и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эргономичных материалов.</w:t>
      </w:r>
    </w:p>
    <w:p w14:paraId="5E30D6B6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Сотрудники в брендированной одежде.</w:t>
      </w:r>
    </w:p>
    <w:p w14:paraId="5E30D6B7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Использование сотрудниками бейджиков.</w:t>
      </w:r>
    </w:p>
    <w:p w14:paraId="5E30D6B8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B9" w14:textId="77777777" w:rsidR="00F07BD7" w:rsidRDefault="007B79D9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Стратегия использования </w:t>
      </w:r>
      <w:proofErr w:type="spellStart"/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digital</w:t>
      </w:r>
      <w:proofErr w:type="spellEnd"/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-“фишек”: например, QR-кодов, RFID-браслетов, </w:t>
      </w:r>
      <w:proofErr w:type="spellStart"/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WiFI</w:t>
      </w:r>
      <w:proofErr w:type="spellEnd"/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, Bluetooth, фото-будки, компьютера с загруженным промо-сайтом и т.п.</w:t>
      </w:r>
    </w:p>
    <w:p w14:paraId="5E30D6BA" w14:textId="77777777" w:rsidR="00F07BD7" w:rsidRDefault="00F07BD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BB" w14:textId="0AEC59DB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QR-коды для быстрого доступа к информации, RFID-браслеты для участников, </w:t>
      </w:r>
      <w:proofErr w:type="spellStart"/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WiFI</w:t>
      </w:r>
      <w:proofErr w:type="spellEnd"/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и Bluetooth для демонстрации продуктов., фото-будка с возможностью публикации в социальных сетях</w:t>
      </w:r>
      <w:r w:rsidR="004C5DBD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, </w:t>
      </w:r>
      <w:r w:rsidR="004C5DBD" w:rsidRPr="004C5DBD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компьютер с загруженным промо-сайтом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.</w:t>
      </w:r>
    </w:p>
    <w:p w14:paraId="5E30D6BC" w14:textId="77777777" w:rsidR="00F07BD7" w:rsidRPr="00664C94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BD" w14:textId="77777777" w:rsidR="00F07BD7" w:rsidRDefault="007B79D9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Количество и состав сотрудников компании, направляемых на выставку </w:t>
      </w: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(например, директор, менеджеры по продажам и др.)</w:t>
      </w:r>
    </w:p>
    <w:p w14:paraId="5E30D6BE" w14:textId="77777777" w:rsidR="00F07BD7" w:rsidRDefault="00F07BD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BF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Директор компании, менеджеры по продажам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(3)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технические специалисты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(2)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.</w:t>
      </w:r>
    </w:p>
    <w:p w14:paraId="5E30D6C0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C1" w14:textId="77777777" w:rsidR="00F07BD7" w:rsidRDefault="007B79D9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Перечень (план) пиар-мероприятий в рамках выставки (пресс-конференция, бесплатный семинар и т.п.)</w:t>
      </w:r>
    </w:p>
    <w:p w14:paraId="2D6189D9" w14:textId="77777777" w:rsidR="00407F85" w:rsidRDefault="00407F85" w:rsidP="00373126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C2" w14:textId="77777777" w:rsidR="00F07BD7" w:rsidRPr="00664C94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Раздача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листовок с приглашением на пресс-конференцию за несколько часов до пресс-конференции.</w:t>
      </w:r>
    </w:p>
    <w:p w14:paraId="5E30D6C3" w14:textId="0E69ADC8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Пресс-конференция с представлением новых продуктов</w:t>
      </w:r>
      <w:r w:rsidR="00F16003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а также ответами на вопросы по поводу новых продуктов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бесплатный семинар по теме инноваций.</w:t>
      </w:r>
    </w:p>
    <w:p w14:paraId="5E30D6C4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zh-CN" w:eastAsia="zh-CN"/>
          <w14:ligatures w14:val="standardContextual"/>
        </w:rPr>
      </w:pPr>
    </w:p>
    <w:p w14:paraId="4AF49E91" w14:textId="77777777" w:rsidR="00407F85" w:rsidRDefault="00407F8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zh-CN" w:eastAsia="zh-CN"/>
          <w14:ligatures w14:val="standardContextual"/>
        </w:rPr>
      </w:pPr>
    </w:p>
    <w:p w14:paraId="5E30D6C6" w14:textId="1B1B4189" w:rsidR="00F07BD7" w:rsidRDefault="007B79D9" w:rsidP="00407F8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lastRenderedPageBreak/>
        <w:t>Сценарий (скрипт) общения с посетителем выставки, представление его во время презентации на экране в виде алгоритма</w:t>
      </w:r>
    </w:p>
    <w:p w14:paraId="6F35D66A" w14:textId="77777777" w:rsidR="00407F85" w:rsidRPr="00407F85" w:rsidRDefault="00407F85" w:rsidP="00373126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C7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Представление компании и ключевых продуктов, демонстрация возможностей продукции, ответы на вопросы и проведение презентаций.</w:t>
      </w:r>
    </w:p>
    <w:p w14:paraId="5E30D6C8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C9" w14:textId="77777777" w:rsidR="00F07BD7" w:rsidRDefault="007B79D9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Перечень вопросов в рамках анкетирования посетителей стенда</w:t>
      </w:r>
    </w:p>
    <w:p w14:paraId="5E30D6CA" w14:textId="77777777" w:rsidR="00F07BD7" w:rsidRDefault="00F07BD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E30D6CB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Оценка уровня интереса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п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олучение обратной связи о продуктах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и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дентификация потенциальных клиентов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, а также спонсоров и инвесторов для своих продуктов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.</w:t>
      </w:r>
    </w:p>
    <w:p w14:paraId="5E30D6CC" w14:textId="77777777" w:rsidR="00F07BD7" w:rsidRDefault="00F07BD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</w:pPr>
    </w:p>
    <w:p w14:paraId="5E30D6CD" w14:textId="77777777" w:rsidR="00F07BD7" w:rsidRDefault="007B79D9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Обоснование необходимости, адресатов и формы рассылки приглашений посетить ваш стенд на выставке</w:t>
      </w:r>
    </w:p>
    <w:p w14:paraId="5E30D6CE" w14:textId="77777777" w:rsidR="00F07BD7" w:rsidRDefault="00F07BD7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37BC96BE" w14:textId="6F13A4C1" w:rsidR="004674EB" w:rsidRDefault="00373126" w:rsidP="0037312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ab/>
      </w:r>
      <w:r w:rsidR="007B79D9"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Целевая рассылка личных приглашений партнерам и клиентам</w:t>
      </w:r>
      <w:r w:rsidR="007B79D9"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для дополнительного привлечения потенциальных клиентов и инвесторов спонсоров</w:t>
      </w:r>
      <w:r w:rsidR="007B79D9"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.</w:t>
      </w:r>
      <w:r w:rsidR="007B79D9"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</w:p>
    <w:p w14:paraId="5E30D6CF" w14:textId="58EFCAA4" w:rsidR="00F07BD7" w:rsidRPr="00664C94" w:rsidRDefault="004674EB" w:rsidP="0037312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ab/>
      </w:r>
      <w:r w:rsidR="007B79D9"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С этой же целью будет использоваться реклама о предстоящем участии в социальных сетях и также сайте компании.</w:t>
      </w:r>
    </w:p>
    <w:p w14:paraId="5E30D6D0" w14:textId="77777777" w:rsidR="00F07BD7" w:rsidRDefault="00F07BD7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D1" w14:textId="77777777" w:rsidR="00F07BD7" w:rsidRDefault="007B79D9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Необходимый бюджет (примерный) для участия в выставке, при этом брать конкретные тарифы конкретных гостиниц, транспортных средств, выставочных павильонов и т.д.</w:t>
      </w:r>
    </w:p>
    <w:p w14:paraId="5E30D6D2" w14:textId="77777777" w:rsidR="00F07BD7" w:rsidRDefault="00F07BD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E30D6D3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Расходы на стенд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и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его продвижение - до 15,000$</w:t>
      </w:r>
    </w:p>
    <w:p w14:paraId="5E30D6D4" w14:textId="77777777" w:rsidR="00F07BD7" w:rsidRPr="00664C94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Расходы на персонал</w:t>
      </w:r>
      <w:r w:rsidRPr="00664C94">
        <w:rPr>
          <w:rFonts w:ascii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и проживание - до 10,000$</w:t>
      </w:r>
    </w:p>
    <w:p w14:paraId="5E30D6D5" w14:textId="77777777" w:rsidR="00F07BD7" w:rsidRDefault="007B79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Расходы на транспорт</w:t>
      </w:r>
      <w:r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- до</w:t>
      </w:r>
      <w:r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 xml:space="preserve"> 5</w:t>
      </w:r>
      <w:r>
        <w:rPr>
          <w:rFonts w:ascii="Times New Roman" w:hAnsi="Times New Roman" w:cs="Times New Roman"/>
          <w:kern w:val="2"/>
          <w:sz w:val="28"/>
          <w:szCs w:val="28"/>
          <w:lang w:val="zh-CN" w:eastAsia="ru-RU"/>
          <w14:ligatures w14:val="standardContextual"/>
        </w:rPr>
        <w:t>,000</w:t>
      </w:r>
      <w:r>
        <w:rPr>
          <w:rFonts w:ascii="Times New Roman" w:hAnsi="Times New Roman" w:cs="Times New Roman"/>
          <w:kern w:val="2"/>
          <w:sz w:val="28"/>
          <w:szCs w:val="28"/>
          <w:lang w:val="en-US" w:eastAsia="ru-RU"/>
          <w14:ligatures w14:val="standardContextual"/>
        </w:rPr>
        <w:t>$</w:t>
      </w:r>
    </w:p>
    <w:sectPr w:rsidR="00F07BD7">
      <w:footerReference w:type="even" r:id="rId7"/>
      <w:footerReference w:type="default" r:id="rId8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D6D8" w14:textId="77777777" w:rsidR="00F07BD7" w:rsidRDefault="007B79D9">
      <w:pPr>
        <w:spacing w:line="240" w:lineRule="auto"/>
      </w:pPr>
      <w:r>
        <w:separator/>
      </w:r>
    </w:p>
  </w:endnote>
  <w:endnote w:type="continuationSeparator" w:id="0">
    <w:p w14:paraId="5E30D6D9" w14:textId="77777777" w:rsidR="00F07BD7" w:rsidRDefault="007B7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8028067"/>
    </w:sdtPr>
    <w:sdtEndPr>
      <w:rPr>
        <w:rStyle w:val="PageNumber"/>
      </w:rPr>
    </w:sdtEndPr>
    <w:sdtContent>
      <w:p w14:paraId="5E30D6DA" w14:textId="77777777" w:rsidR="00F07BD7" w:rsidRDefault="007B79D9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0D6DB" w14:textId="77777777" w:rsidR="00F07BD7" w:rsidRDefault="00F07B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4999684"/>
    </w:sdtPr>
    <w:sdtEndPr>
      <w:rPr>
        <w:rStyle w:val="PageNumber"/>
        <w:rFonts w:ascii="Times New Roman" w:hAnsi="Times New Roman" w:cs="Times New Roman"/>
        <w:sz w:val="28"/>
        <w:szCs w:val="28"/>
      </w:rPr>
    </w:sdtEndPr>
    <w:sdtContent>
      <w:p w14:paraId="5E30D6DC" w14:textId="77777777" w:rsidR="00F07BD7" w:rsidRDefault="007B79D9">
        <w:pPr>
          <w:pStyle w:val="Footer"/>
          <w:framePr w:wrap="auto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sz w:val="28"/>
            <w:szCs w:val="28"/>
          </w:rPr>
          <w:t>2</w:t>
        </w:r>
        <w:r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30D6DD" w14:textId="77777777" w:rsidR="00F07BD7" w:rsidRDefault="00F07BD7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D6D6" w14:textId="77777777" w:rsidR="00F07BD7" w:rsidRDefault="007B79D9">
      <w:pPr>
        <w:spacing w:after="0"/>
      </w:pPr>
      <w:r>
        <w:separator/>
      </w:r>
    </w:p>
  </w:footnote>
  <w:footnote w:type="continuationSeparator" w:id="0">
    <w:p w14:paraId="5E30D6D7" w14:textId="77777777" w:rsidR="00F07BD7" w:rsidRDefault="007B79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DC7B"/>
    <w:multiLevelType w:val="singleLevel"/>
    <w:tmpl w:val="00E0DC7B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2C676237"/>
    <w:multiLevelType w:val="singleLevel"/>
    <w:tmpl w:val="2C676237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4D3329BB"/>
    <w:multiLevelType w:val="singleLevel"/>
    <w:tmpl w:val="4D3329BB"/>
    <w:lvl w:ilvl="0">
      <w:start w:val="6"/>
      <w:numFmt w:val="decimal"/>
      <w:suff w:val="space"/>
      <w:lvlText w:val="%1."/>
      <w:lvlJc w:val="left"/>
      <w:rPr>
        <w:b/>
        <w:bCs/>
        <w:lang w:val="ru-RU"/>
      </w:rPr>
    </w:lvl>
  </w:abstractNum>
  <w:num w:numId="1" w16cid:durableId="1316687792">
    <w:abstractNumId w:val="1"/>
  </w:num>
  <w:num w:numId="2" w16cid:durableId="101266684">
    <w:abstractNumId w:val="0"/>
  </w:num>
  <w:num w:numId="3" w16cid:durableId="60118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42"/>
    <w:rsid w:val="00020642"/>
    <w:rsid w:val="0008622C"/>
    <w:rsid w:val="00087B93"/>
    <w:rsid w:val="000D4C40"/>
    <w:rsid w:val="000D6284"/>
    <w:rsid w:val="000E1A82"/>
    <w:rsid w:val="000E40A5"/>
    <w:rsid w:val="000F3D17"/>
    <w:rsid w:val="00101297"/>
    <w:rsid w:val="001149CE"/>
    <w:rsid w:val="00117A13"/>
    <w:rsid w:val="001259A5"/>
    <w:rsid w:val="00135E6A"/>
    <w:rsid w:val="00147027"/>
    <w:rsid w:val="00150ABD"/>
    <w:rsid w:val="00156DCA"/>
    <w:rsid w:val="001A0445"/>
    <w:rsid w:val="001B0539"/>
    <w:rsid w:val="001B61EC"/>
    <w:rsid w:val="00200410"/>
    <w:rsid w:val="0020128A"/>
    <w:rsid w:val="00204487"/>
    <w:rsid w:val="00206E42"/>
    <w:rsid w:val="002331B2"/>
    <w:rsid w:val="00237244"/>
    <w:rsid w:val="0025329A"/>
    <w:rsid w:val="00273C7F"/>
    <w:rsid w:val="00296F79"/>
    <w:rsid w:val="002B5097"/>
    <w:rsid w:val="002C2968"/>
    <w:rsid w:val="00300512"/>
    <w:rsid w:val="00304266"/>
    <w:rsid w:val="0032555C"/>
    <w:rsid w:val="00326F28"/>
    <w:rsid w:val="00360AEB"/>
    <w:rsid w:val="00373126"/>
    <w:rsid w:val="00375E76"/>
    <w:rsid w:val="003A7222"/>
    <w:rsid w:val="003B0BAA"/>
    <w:rsid w:val="003B6379"/>
    <w:rsid w:val="003E0035"/>
    <w:rsid w:val="00407F85"/>
    <w:rsid w:val="004252F9"/>
    <w:rsid w:val="00462150"/>
    <w:rsid w:val="004674EB"/>
    <w:rsid w:val="00482D98"/>
    <w:rsid w:val="004947DA"/>
    <w:rsid w:val="004C5DBD"/>
    <w:rsid w:val="004D5E21"/>
    <w:rsid w:val="004E4192"/>
    <w:rsid w:val="004F41E7"/>
    <w:rsid w:val="00501E7B"/>
    <w:rsid w:val="00507B40"/>
    <w:rsid w:val="005269C2"/>
    <w:rsid w:val="005430C6"/>
    <w:rsid w:val="00544CBB"/>
    <w:rsid w:val="00562862"/>
    <w:rsid w:val="005660BC"/>
    <w:rsid w:val="005B4D7B"/>
    <w:rsid w:val="005C7C13"/>
    <w:rsid w:val="005E4DD2"/>
    <w:rsid w:val="005F313B"/>
    <w:rsid w:val="005F3195"/>
    <w:rsid w:val="00607632"/>
    <w:rsid w:val="0061073F"/>
    <w:rsid w:val="00630555"/>
    <w:rsid w:val="00647D50"/>
    <w:rsid w:val="0065393C"/>
    <w:rsid w:val="00664C94"/>
    <w:rsid w:val="006C19C1"/>
    <w:rsid w:val="006C5146"/>
    <w:rsid w:val="007007F5"/>
    <w:rsid w:val="00745F74"/>
    <w:rsid w:val="007B79D9"/>
    <w:rsid w:val="007C2262"/>
    <w:rsid w:val="007D4286"/>
    <w:rsid w:val="007D52E2"/>
    <w:rsid w:val="007F2052"/>
    <w:rsid w:val="0086502C"/>
    <w:rsid w:val="008A28B8"/>
    <w:rsid w:val="008C0223"/>
    <w:rsid w:val="008F3E89"/>
    <w:rsid w:val="0092271D"/>
    <w:rsid w:val="0093489D"/>
    <w:rsid w:val="0096134D"/>
    <w:rsid w:val="00972750"/>
    <w:rsid w:val="0099045B"/>
    <w:rsid w:val="009B23CA"/>
    <w:rsid w:val="009C4DB9"/>
    <w:rsid w:val="009C7EB9"/>
    <w:rsid w:val="009D56DF"/>
    <w:rsid w:val="009D7FD6"/>
    <w:rsid w:val="009E7985"/>
    <w:rsid w:val="009F4A15"/>
    <w:rsid w:val="00A062F0"/>
    <w:rsid w:val="00A25968"/>
    <w:rsid w:val="00A37F2E"/>
    <w:rsid w:val="00A45620"/>
    <w:rsid w:val="00A46DF0"/>
    <w:rsid w:val="00A479C9"/>
    <w:rsid w:val="00A77C13"/>
    <w:rsid w:val="00AA5F29"/>
    <w:rsid w:val="00AC7639"/>
    <w:rsid w:val="00AF3BFA"/>
    <w:rsid w:val="00B42F2B"/>
    <w:rsid w:val="00B74284"/>
    <w:rsid w:val="00B7606E"/>
    <w:rsid w:val="00B92706"/>
    <w:rsid w:val="00BB317C"/>
    <w:rsid w:val="00BC1153"/>
    <w:rsid w:val="00C010C6"/>
    <w:rsid w:val="00C04FB4"/>
    <w:rsid w:val="00C33D11"/>
    <w:rsid w:val="00C677F4"/>
    <w:rsid w:val="00C74A76"/>
    <w:rsid w:val="00CB311A"/>
    <w:rsid w:val="00CC1BDB"/>
    <w:rsid w:val="00CD71B9"/>
    <w:rsid w:val="00CE53AC"/>
    <w:rsid w:val="00CF4F8A"/>
    <w:rsid w:val="00CF7C33"/>
    <w:rsid w:val="00DB0C5D"/>
    <w:rsid w:val="00DD3921"/>
    <w:rsid w:val="00E04C49"/>
    <w:rsid w:val="00E11DF2"/>
    <w:rsid w:val="00E13A9A"/>
    <w:rsid w:val="00E66742"/>
    <w:rsid w:val="00E71112"/>
    <w:rsid w:val="00EA112C"/>
    <w:rsid w:val="00EA5893"/>
    <w:rsid w:val="00EB1630"/>
    <w:rsid w:val="00EB6C97"/>
    <w:rsid w:val="00EC2EB4"/>
    <w:rsid w:val="00EF2878"/>
    <w:rsid w:val="00F032C2"/>
    <w:rsid w:val="00F07BD7"/>
    <w:rsid w:val="00F1209B"/>
    <w:rsid w:val="00F16003"/>
    <w:rsid w:val="00F35BA5"/>
    <w:rsid w:val="00F36AD7"/>
    <w:rsid w:val="00F40C6F"/>
    <w:rsid w:val="00F62ECF"/>
    <w:rsid w:val="00F7346D"/>
    <w:rsid w:val="00F77D80"/>
    <w:rsid w:val="00F80143"/>
    <w:rsid w:val="00F87E38"/>
    <w:rsid w:val="00F9001D"/>
    <w:rsid w:val="00F95682"/>
    <w:rsid w:val="00FC0924"/>
    <w:rsid w:val="00FF4C69"/>
    <w:rsid w:val="066C26ED"/>
    <w:rsid w:val="0787619E"/>
    <w:rsid w:val="09047341"/>
    <w:rsid w:val="0B5B5331"/>
    <w:rsid w:val="0DDB3127"/>
    <w:rsid w:val="0EC50D09"/>
    <w:rsid w:val="1151333C"/>
    <w:rsid w:val="14D72B33"/>
    <w:rsid w:val="15791A87"/>
    <w:rsid w:val="15D17ED6"/>
    <w:rsid w:val="1C0A3531"/>
    <w:rsid w:val="1CE3340E"/>
    <w:rsid w:val="1FC82036"/>
    <w:rsid w:val="2B830B12"/>
    <w:rsid w:val="2BED49DA"/>
    <w:rsid w:val="300814FC"/>
    <w:rsid w:val="36114557"/>
    <w:rsid w:val="3BAF7DBD"/>
    <w:rsid w:val="3EFC7E62"/>
    <w:rsid w:val="45F922D9"/>
    <w:rsid w:val="465D4C77"/>
    <w:rsid w:val="46BC0E96"/>
    <w:rsid w:val="50513CA9"/>
    <w:rsid w:val="516C3454"/>
    <w:rsid w:val="52527FCE"/>
    <w:rsid w:val="5482443D"/>
    <w:rsid w:val="58B52CBF"/>
    <w:rsid w:val="5B102138"/>
    <w:rsid w:val="5BAF7BDE"/>
    <w:rsid w:val="5F952743"/>
    <w:rsid w:val="60B97E07"/>
    <w:rsid w:val="65CA511A"/>
    <w:rsid w:val="683F7593"/>
    <w:rsid w:val="702D5223"/>
    <w:rsid w:val="75C9248A"/>
    <w:rsid w:val="7EB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30D66E"/>
  <w15:docId w15:val="{AA7CD3B4-33E7-4447-905C-428859A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BodyText">
    <w:name w:val="Body Text"/>
    <w:basedOn w:val="Normal"/>
    <w:link w:val="BodyTextChar"/>
    <w:qFormat/>
    <w:pPr>
      <w:spacing w:after="120" w:line="240" w:lineRule="auto"/>
    </w:pPr>
    <w:rPr>
      <w:kern w:val="2"/>
      <w:sz w:val="24"/>
      <w:szCs w:val="24"/>
      <w:lang w:val="zh-CN" w:eastAsia="ru-RU"/>
      <w14:ligatures w14:val="standardContextual"/>
    </w:rPr>
  </w:style>
  <w:style w:type="paragraph" w:styleId="BodyTextIndent">
    <w:name w:val="Body Text Indent"/>
    <w:basedOn w:val="Normal"/>
    <w:link w:val="BodyTextIndent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link w:val="SubtitleChar"/>
    <w:qFormat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qFormat/>
    <w:locked/>
    <w:rPr>
      <w:lang w:eastAsia="ru-RU"/>
    </w:rPr>
  </w:style>
  <w:style w:type="character" w:customStyle="1" w:styleId="BodyTextChar1">
    <w:name w:val="Body Text Char1"/>
    <w:basedOn w:val="DefaultParagraphFont"/>
    <w:uiPriority w:val="99"/>
    <w:semiHidden/>
    <w:qFormat/>
    <w:rPr>
      <w:kern w:val="0"/>
      <w:sz w:val="22"/>
      <w:szCs w:val="22"/>
      <w:lang w:val="ru-RU"/>
      <w14:ligatures w14:val="none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kern w:val="0"/>
      <w:sz w:val="40"/>
      <w:lang w:val="ru-RU" w:eastAsia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0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5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Альхимович</dc:creator>
  <cp:lastModifiedBy>Нина Альхимович</cp:lastModifiedBy>
  <cp:revision>28</cp:revision>
  <dcterms:created xsi:type="dcterms:W3CDTF">2023-11-25T21:38:00Z</dcterms:created>
  <dcterms:modified xsi:type="dcterms:W3CDTF">2023-11-28T08:53:00Z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2279600B878A45B4AC7FC99C0A63B203_13</vt:lpwstr>
  </property>
</Properties>
</file>