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1B212D39" w:rsidR="004057FF" w:rsidRPr="001C4BD1" w:rsidRDefault="004057FF" w:rsidP="00B74686">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 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r w:rsidRPr="001C4BD1">
        <w:t>, Mathias Uhlen</w:t>
      </w:r>
      <w:r w:rsidRPr="001C4BD1">
        <w:rPr>
          <w:vertAlign w:val="superscript"/>
        </w:rPr>
        <w:t>2</w:t>
      </w:r>
      <w:r w:rsidRPr="001C4BD1">
        <w:t>, Saeed Shoaie</w:t>
      </w:r>
      <w:r w:rsidR="002D127B" w:rsidRPr="001C4BD1">
        <w:rPr>
          <w:vertAlign w:val="superscript"/>
        </w:rPr>
        <w:t>1,2,</w:t>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1C4BD1" w:rsidRDefault="002D127B" w:rsidP="00794ECE">
      <w:pPr>
        <w:spacing w:line="240" w:lineRule="auto"/>
        <w:rPr>
          <w:sz w:val="20"/>
          <w:szCs w:val="20"/>
        </w:rPr>
      </w:pPr>
      <w:r w:rsidRPr="001C4BD1">
        <w:rPr>
          <w:sz w:val="20"/>
          <w:szCs w:val="20"/>
          <w:vertAlign w:val="superscript"/>
        </w:rPr>
        <w:t>6</w:t>
      </w:r>
      <w:r w:rsidR="00E85CFA" w:rsidRPr="001C4BD1">
        <w:rPr>
          <w:sz w:val="20"/>
          <w:szCs w:val="20"/>
          <w:vertAlign w:val="superscript"/>
        </w:rPr>
        <w:t xml:space="preserve"> </w:t>
      </w:r>
      <w:r w:rsidR="00973E67" w:rsidRPr="001C4BD1">
        <w:rPr>
          <w:sz w:val="20"/>
          <w:szCs w:val="20"/>
        </w:rPr>
        <w:t>IN</w:t>
      </w:r>
      <w:r w:rsidR="003F6CC4" w:rsidRPr="001C4BD1">
        <w:rPr>
          <w:sz w:val="20"/>
          <w:szCs w:val="20"/>
        </w:rPr>
        <w:t xml:space="preserve">RAE, USC1408 Architecture et </w:t>
      </w:r>
      <w:proofErr w:type="spellStart"/>
      <w:r w:rsidR="003F6CC4" w:rsidRPr="001C4BD1">
        <w:rPr>
          <w:sz w:val="20"/>
          <w:szCs w:val="20"/>
        </w:rPr>
        <w:t>Fonction</w:t>
      </w:r>
      <w:proofErr w:type="spellEnd"/>
      <w:r w:rsidR="003F6CC4" w:rsidRPr="001C4BD1">
        <w:rPr>
          <w:sz w:val="20"/>
          <w:szCs w:val="20"/>
        </w:rPr>
        <w:t xml:space="preserve"> des </w:t>
      </w:r>
      <w:proofErr w:type="spellStart"/>
      <w:r w:rsidR="003F6CC4" w:rsidRPr="001C4BD1">
        <w:rPr>
          <w:sz w:val="20"/>
          <w:szCs w:val="20"/>
        </w:rPr>
        <w:t>Macromolécules</w:t>
      </w:r>
      <w:proofErr w:type="spellEnd"/>
      <w:r w:rsidR="003F6CC4" w:rsidRPr="001C4BD1">
        <w:rPr>
          <w:sz w:val="20"/>
          <w:szCs w:val="20"/>
        </w:rPr>
        <w:t xml:space="preserve"> </w:t>
      </w:r>
      <w:proofErr w:type="spellStart"/>
      <w:r w:rsidR="003F6CC4" w:rsidRPr="001C4BD1">
        <w:rPr>
          <w:sz w:val="20"/>
          <w:szCs w:val="20"/>
        </w:rPr>
        <w:t>Biologiques</w:t>
      </w:r>
      <w:proofErr w:type="spellEnd"/>
      <w:r w:rsidR="003F6CC4" w:rsidRPr="001C4BD1">
        <w:rPr>
          <w:sz w:val="20"/>
          <w:szCs w:val="20"/>
        </w:rPr>
        <w:t xml:space="preserve"> (AFMB), Marseille, 13288, France</w:t>
      </w:r>
    </w:p>
    <w:p w14:paraId="789C2533" w14:textId="461E94F0" w:rsidR="003F6CC4" w:rsidRPr="001C4BD1" w:rsidRDefault="002D127B" w:rsidP="00794ECE">
      <w:pPr>
        <w:spacing w:line="240" w:lineRule="auto"/>
        <w:rPr>
          <w:sz w:val="20"/>
          <w:szCs w:val="20"/>
        </w:rPr>
      </w:pPr>
      <w:r w:rsidRPr="001C4BD1">
        <w:rPr>
          <w:sz w:val="20"/>
          <w:szCs w:val="20"/>
          <w:vertAlign w:val="superscript"/>
        </w:rPr>
        <w:t>7</w:t>
      </w:r>
      <w:r w:rsidR="00D83EFB" w:rsidRPr="001C4BD1">
        <w:rPr>
          <w:sz w:val="20"/>
          <w:szCs w:val="20"/>
          <w:vertAlign w:val="superscript"/>
        </w:rPr>
        <w:t xml:space="preserve"> </w:t>
      </w:r>
      <w:r w:rsidR="003F6CC4" w:rsidRPr="001C4BD1">
        <w:rPr>
          <w:sz w:val="20"/>
          <w:szCs w:val="20"/>
        </w:rPr>
        <w:t xml:space="preserve">Architecture et </w:t>
      </w:r>
      <w:proofErr w:type="spellStart"/>
      <w:r w:rsidR="003F6CC4" w:rsidRPr="001C4BD1">
        <w:rPr>
          <w:sz w:val="20"/>
          <w:szCs w:val="20"/>
        </w:rPr>
        <w:t>Fonction</w:t>
      </w:r>
      <w:proofErr w:type="spellEnd"/>
      <w:r w:rsidR="003F6CC4" w:rsidRPr="001C4BD1">
        <w:rPr>
          <w:sz w:val="20"/>
          <w:szCs w:val="20"/>
        </w:rPr>
        <w:t xml:space="preserve"> des </w:t>
      </w:r>
      <w:proofErr w:type="spellStart"/>
      <w:r w:rsidR="003F6CC4" w:rsidRPr="001C4BD1">
        <w:rPr>
          <w:sz w:val="20"/>
          <w:szCs w:val="20"/>
        </w:rPr>
        <w:t>Macromolécules</w:t>
      </w:r>
      <w:proofErr w:type="spellEnd"/>
      <w:r w:rsidR="003F6CC4" w:rsidRPr="001C4BD1">
        <w:rPr>
          <w:sz w:val="20"/>
          <w:szCs w:val="20"/>
        </w:rPr>
        <w:t xml:space="preserve"> </w:t>
      </w:r>
      <w:proofErr w:type="spellStart"/>
      <w:r w:rsidR="003F6CC4" w:rsidRPr="001C4BD1">
        <w:rPr>
          <w:sz w:val="20"/>
          <w:szCs w:val="20"/>
        </w:rPr>
        <w:t>Biologiques</w:t>
      </w:r>
      <w:proofErr w:type="spellEnd"/>
      <w:r w:rsidR="003F6CC4" w:rsidRPr="001C4BD1">
        <w:rPr>
          <w:sz w:val="20"/>
          <w:szCs w:val="20"/>
        </w:rPr>
        <w:t xml:space="preserve"> (AFMB), CNRS, Aix-Marseille University,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1C4BD1" w:rsidRDefault="0019455F" w:rsidP="00794ECE">
      <w:pPr>
        <w:spacing w:line="240" w:lineRule="auto"/>
        <w:rPr>
          <w:sz w:val="20"/>
          <w:szCs w:val="20"/>
          <w:lang w:val="sv-SE"/>
        </w:rPr>
      </w:pPr>
      <w:r w:rsidRPr="001C4BD1">
        <w:rPr>
          <w:sz w:val="20"/>
          <w:szCs w:val="20"/>
          <w:vertAlign w:val="superscript"/>
          <w:lang w:val="sv-SE"/>
        </w:rPr>
        <w:t>1</w:t>
      </w:r>
      <w:r w:rsidR="00D83EFB" w:rsidRPr="001C4BD1">
        <w:rPr>
          <w:sz w:val="20"/>
          <w:szCs w:val="20"/>
          <w:vertAlign w:val="superscript"/>
          <w:lang w:val="sv-SE"/>
        </w:rPr>
        <w:t>5</w:t>
      </w:r>
      <w:r w:rsidR="006B0B9B" w:rsidRPr="001C4BD1">
        <w:rPr>
          <w:sz w:val="20"/>
          <w:szCs w:val="20"/>
          <w:vertAlign w:val="superscript"/>
          <w:lang w:val="sv-SE"/>
        </w:rPr>
        <w:t xml:space="preserve"> </w:t>
      </w:r>
      <w:proofErr w:type="spellStart"/>
      <w:r w:rsidR="00C01102" w:rsidRPr="001C4BD1">
        <w:rPr>
          <w:sz w:val="20"/>
          <w:szCs w:val="20"/>
          <w:lang w:val="sv-SE"/>
        </w:rPr>
        <w:t>BioInnovation</w:t>
      </w:r>
      <w:proofErr w:type="spellEnd"/>
      <w:r w:rsidR="00C01102" w:rsidRPr="001C4BD1">
        <w:rPr>
          <w:sz w:val="20"/>
          <w:szCs w:val="20"/>
          <w:lang w:val="sv-SE"/>
        </w:rPr>
        <w:t xml:space="preserve"> Institute, Ole </w:t>
      </w:r>
      <w:proofErr w:type="spellStart"/>
      <w:r w:rsidR="00C01102" w:rsidRPr="001C4BD1">
        <w:rPr>
          <w:sz w:val="20"/>
          <w:szCs w:val="20"/>
          <w:lang w:val="sv-SE"/>
        </w:rPr>
        <w:t>Måløes</w:t>
      </w:r>
      <w:proofErr w:type="spellEnd"/>
      <w:r w:rsidR="00C01102" w:rsidRPr="001C4BD1">
        <w:rPr>
          <w:sz w:val="20"/>
          <w:szCs w:val="20"/>
          <w:lang w:val="sv-SE"/>
        </w:rPr>
        <w:t xml:space="preserve"> </w:t>
      </w:r>
      <w:proofErr w:type="spellStart"/>
      <w:r w:rsidR="00C01102" w:rsidRPr="001C4BD1">
        <w:rPr>
          <w:sz w:val="20"/>
          <w:szCs w:val="20"/>
          <w:lang w:val="sv-SE"/>
        </w:rPr>
        <w:t>Vej</w:t>
      </w:r>
      <w:proofErr w:type="spellEnd"/>
      <w:r w:rsidR="00C01102" w:rsidRPr="001C4BD1">
        <w:rPr>
          <w:sz w:val="20"/>
          <w:szCs w:val="20"/>
          <w:lang w:val="sv-SE"/>
        </w:rPr>
        <w:t xml:space="preserve"> 3, DK-2200 Copenhagen N, </w:t>
      </w:r>
      <w:proofErr w:type="spellStart"/>
      <w:r w:rsidR="00C01102" w:rsidRPr="001C4BD1">
        <w:rPr>
          <w:sz w:val="20"/>
          <w:szCs w:val="20"/>
          <w:lang w:val="sv-SE"/>
        </w:rPr>
        <w:t>Denmark</w:t>
      </w:r>
      <w:proofErr w:type="spellEnd"/>
    </w:p>
    <w:p w14:paraId="11AA5BC0" w14:textId="13D58A3F" w:rsidR="00C01102" w:rsidRPr="001C4BD1" w:rsidRDefault="00E85CFA"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lastRenderedPageBreak/>
        <w:t>Abstract</w:t>
      </w:r>
    </w:p>
    <w:p w14:paraId="100CDC9A" w14:textId="75D03645"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little </w:t>
      </w:r>
      <w:r w:rsidR="00E15B74" w:rsidRPr="001C4BD1">
        <w:t xml:space="preserve">has been </w:t>
      </w:r>
      <w:r w:rsidR="005571F0" w:rsidRPr="001C4BD1">
        <w:t>done</w:t>
      </w:r>
      <w:ins w:id="0" w:author="Microsoft Office User" w:date="2022-02-08T00:56:00Z">
        <w:r w:rsidR="00D431D4">
          <w:t xml:space="preserve"> in</w:t>
        </w:r>
      </w:ins>
      <w:r w:rsidR="005571F0" w:rsidRPr="001C4BD1">
        <w:t xml:space="preserve"> </w:t>
      </w:r>
      <w:r w:rsidR="002C7C08" w:rsidRPr="001C4BD1">
        <w:t xml:space="preserve">investigating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r w:rsidR="00691ECD" w:rsidRPr="001C4BD1">
        <w:t xml:space="preserve">883 </w:t>
      </w:r>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697785F1"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r w:rsidR="003400E0" w:rsidRPr="001C4BD1">
            <w:rPr>
              <w:noProof/>
              <w:color w:val="000000"/>
            </w:rPr>
            <w:t>[1]</w:t>
          </w:r>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1" w:author="Microsoft Office User" w:date="2022-02-08T00:21:00Z">
        <w:r w:rsidR="001F57FF" w:rsidRPr="001C4BD1" w:rsidDel="00C63252">
          <w:delText xml:space="preserve">the </w:delText>
        </w:r>
      </w:del>
      <w:r w:rsidR="001F57FF" w:rsidRPr="001C4BD1">
        <w:t>identif</w:t>
      </w:r>
      <w:ins w:id="2" w:author="Microsoft Office User" w:date="2022-02-08T00:21:00Z">
        <w:r w:rsidR="00C63252">
          <w:t xml:space="preserve">ying </w:t>
        </w:r>
      </w:ins>
      <w:del w:id="3"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Content>
          <w:r w:rsidR="003400E0" w:rsidRPr="001C4BD1">
            <w:rPr>
              <w:color w:val="000000"/>
            </w:rPr>
            <w:t>[2]</w:t>
          </w:r>
          <w:proofErr w:type="gramStart"/>
          <w:r w:rsidR="003400E0" w:rsidRPr="001C4BD1">
            <w:rPr>
              <w:color w:val="000000"/>
            </w:rPr>
            <w:t>–[</w:t>
          </w:r>
          <w:proofErr w:type="gramEnd"/>
          <w:r w:rsidR="003400E0" w:rsidRPr="001C4BD1">
            <w:rPr>
              <w:color w:val="000000"/>
            </w:rPr>
            <w:t>4]</w:t>
          </w:r>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Content>
          <w:r w:rsidR="003400E0" w:rsidRPr="001C4BD1">
            <w:rPr>
              <w:color w:val="000000"/>
            </w:rPr>
            <w:t>[2], [3]</w:t>
          </w:r>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Content>
          <w:r w:rsidR="003400E0" w:rsidRPr="001C4BD1">
            <w:rPr>
              <w:color w:val="000000"/>
            </w:rPr>
            <w:t>[6]–[10],</w:t>
          </w:r>
        </w:sdtContent>
      </w:sdt>
      <w:r w:rsidR="001F57FF" w:rsidRPr="001C4BD1">
        <w:t xml:space="preserve"> </w:t>
      </w:r>
      <w:ins w:id="5" w:author="Microsoft Office User" w:date="2022-02-08T00:21:00Z">
        <w:r w:rsidR="00C63252">
          <w:t>while</w:t>
        </w:r>
      </w:ins>
      <w:del w:id="6"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7"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8"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Content>
          <w:r w:rsidR="003400E0" w:rsidRPr="001C4BD1">
            <w:rPr>
              <w:color w:val="000000"/>
            </w:rPr>
            <w:t>[2], [11], [12]</w:t>
          </w:r>
        </w:sdtContent>
      </w:sdt>
      <w:r w:rsidR="001F57FF" w:rsidRPr="001C4BD1">
        <w:t>.</w:t>
      </w:r>
    </w:p>
    <w:p w14:paraId="1E4185C3" w14:textId="21EFD4F9"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r w:rsidR="001F57FF" w:rsidRPr="001C4BD1">
        <w:t xml:space="preserve">focused in particular </w:t>
      </w:r>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Content>
          <w:r w:rsidR="003400E0" w:rsidRPr="001C4BD1">
            <w:rPr>
              <w:color w:val="000000"/>
            </w:rPr>
            <w:t>[13]</w:t>
          </w:r>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Content>
          <w:r w:rsidR="003400E0" w:rsidRPr="001C4BD1">
            <w:rPr>
              <w:color w:val="000000"/>
            </w:rPr>
            <w:t>[14]</w:t>
          </w:r>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Content>
          <w:r w:rsidR="003400E0" w:rsidRPr="001C4BD1">
            <w:rPr>
              <w:color w:val="000000"/>
            </w:rPr>
            <w:t>[15]</w:t>
          </w:r>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Content>
          <w:r w:rsidR="003400E0" w:rsidRPr="001C4BD1">
            <w:rPr>
              <w:color w:val="000000"/>
            </w:rPr>
            <w:t>[16]</w:t>
          </w:r>
        </w:sdtContent>
      </w:sdt>
      <w:r w:rsidR="00C22216" w:rsidRPr="001C4BD1">
        <w:t xml:space="preserve">). </w:t>
      </w:r>
      <w:r w:rsidR="0039641B" w:rsidRPr="001C4BD1">
        <w:t xml:space="preserve">However, there is a lack of integrative functional and compositional analysis across the cohorts and regions </w:t>
      </w:r>
      <w:del w:id="9" w:author="Microsoft Office User" w:date="2022-02-08T00:22:00Z">
        <w:r w:rsidR="0039641B" w:rsidRPr="001C4BD1" w:rsidDel="00C63252">
          <w:delText xml:space="preserve">with aim </w:delText>
        </w:r>
      </w:del>
      <w:r w:rsidR="0039641B" w:rsidRPr="001C4BD1">
        <w:t xml:space="preserve">to provide </w:t>
      </w:r>
      <w:ins w:id="10" w:author="Microsoft Office User" w:date="2022-02-08T00:22:00Z">
        <w:r w:rsidR="00C63252">
          <w:t xml:space="preserve">a </w:t>
        </w:r>
      </w:ins>
      <w:r w:rsidR="0039641B" w:rsidRPr="001C4BD1">
        <w:t xml:space="preserve">mechanistic understanding of the microbiome and biomarker identification. </w:t>
      </w:r>
      <w:del w:id="11"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12"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13"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14" w:author="Microsoft Office User" w:date="2022-02-08T00:23:00Z">
        <w:r w:rsidR="00C63252">
          <w:t>regions</w:t>
        </w:r>
      </w:ins>
      <w:del w:id="15" w:author="Microsoft Office User" w:date="2022-02-08T00:23:00Z">
        <w:r w:rsidR="00221EC9" w:rsidRPr="001C4BD1" w:rsidDel="00C63252">
          <w:delText>region</w:delText>
        </w:r>
      </w:del>
      <w:r w:rsidR="00221EC9" w:rsidRPr="001C4BD1">
        <w:t>, and performed SHAP 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r w:rsidR="00324E4C" w:rsidRPr="001C4BD1">
        <w:t>Additionally,</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 xml:space="preserve">access Human Gut </w:t>
      </w:r>
      <w:r w:rsidR="00D73517" w:rsidRPr="001C4BD1">
        <w:lastRenderedPageBreak/>
        <w:t>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54B94D57" w:rsidR="00C34A76" w:rsidRPr="001C4BD1" w:rsidRDefault="00C63252" w:rsidP="00B74686">
      <w:ins w:id="16" w:author="Microsoft Office User" w:date="2022-02-08T00:24:00Z">
        <w:r>
          <w:t>To</w:t>
        </w:r>
      </w:ins>
      <w:del w:id="17"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r w:rsidR="0045097F" w:rsidRPr="001C4BD1">
        <w:t>5,539</w:t>
      </w:r>
      <w:r w:rsidR="00C34A76" w:rsidRPr="001C4BD1">
        <w:t xml:space="preserve"> </w:t>
      </w:r>
      <w:r w:rsidR="00EE0F44" w:rsidRPr="001C4BD1">
        <w:t xml:space="preserve">publicly available </w:t>
      </w:r>
      <w:r w:rsidR="00C34A76" w:rsidRPr="001C4BD1">
        <w:t>shotgun metagenomics stool samples</w:t>
      </w:r>
      <w:r w:rsidR="00EE0F44" w:rsidRPr="001C4BD1">
        <w:t xml:space="preserve"> with</w:t>
      </w:r>
      <w:r w:rsidR="008E0DF4" w:rsidRPr="001C4BD1">
        <w:t xml:space="preserve"> </w:t>
      </w:r>
      <w:r w:rsidR="00B34223" w:rsidRPr="001C4BD1">
        <w:t xml:space="preserve">the </w:t>
      </w:r>
      <w:r w:rsidR="00EE0F44" w:rsidRPr="001C4BD1">
        <w:t>addition</w:t>
      </w:r>
      <w:r w:rsidR="008E0DF4" w:rsidRPr="001C4BD1">
        <w:t xml:space="preserve"> </w:t>
      </w:r>
      <w:r w:rsidR="00B34223" w:rsidRPr="001C4BD1">
        <w:t xml:space="preserve">of </w:t>
      </w:r>
      <w:r w:rsidR="008E0DF4" w:rsidRPr="001C4BD1">
        <w:t xml:space="preserve">one Swedish cohort </w:t>
      </w:r>
      <w:r w:rsidR="00EE0F44" w:rsidRPr="001C4BD1">
        <w:t xml:space="preserve">of 344 samples (under submission). </w:t>
      </w:r>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r w:rsidR="006B4200" w:rsidRPr="001C4BD1">
        <w:t>We rarefied all metagenomic samples into 10 million reads per sample</w:t>
      </w:r>
      <w:r w:rsidR="00B34223" w:rsidRPr="001C4BD1">
        <w:t xml:space="preserve"> 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r w:rsidR="00C34A76" w:rsidRPr="001C4BD1">
        <w:t xml:space="preserve">. </w:t>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del w:id="18" w:author="Microsoft Office User" w:date="2022-02-08T01:00:00Z">
        <w:r w:rsidR="00B1583D" w:rsidRPr="001C4BD1" w:rsidDel="00D431D4">
          <w:delText>Here</w:delText>
        </w:r>
      </w:del>
      <w:ins w:id="19" w:author="Microsoft Office User" w:date="2022-02-08T01:00:00Z">
        <w:r w:rsidR="00D431D4">
          <w:t>We found that</w:t>
        </w:r>
      </w:ins>
      <w:del w:id="20" w:author="Microsoft Office User" w:date="2022-02-08T01:00:00Z">
        <w:r w:rsidR="00B1583D" w:rsidRPr="001C4BD1" w:rsidDel="00D431D4">
          <w:delText>,</w:delText>
        </w:r>
      </w:del>
      <w:r w:rsidR="00B1583D" w:rsidRPr="001C4BD1">
        <w:t xml:space="preserve"> the </w:t>
      </w:r>
      <w:r w:rsidR="00CB7D3B" w:rsidRPr="001C4BD1">
        <w:t>MSP number was increased</w:t>
      </w:r>
      <w:r w:rsidR="00274D7A" w:rsidRPr="001C4BD1">
        <w:t xml:space="preserve"> from 1,661 (</w:t>
      </w:r>
      <w:r w:rsidR="00CB7D3B" w:rsidRPr="001C4BD1">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Content>
          <w:r w:rsidR="003400E0" w:rsidRPr="001C4BD1">
            <w:rPr>
              <w:color w:val="000000"/>
            </w:rPr>
            <w:t>[9]</w:t>
          </w:r>
        </w:sdtContent>
      </w:sdt>
      <w:r w:rsidR="00274D7A" w:rsidRPr="001C4BD1">
        <w:t>)</w:t>
      </w:r>
      <w:r w:rsidR="00CB7D3B" w:rsidRPr="001C4BD1">
        <w:t xml:space="preserve"> to 1,989</w:t>
      </w:r>
      <w:r w:rsidR="005311D6" w:rsidRPr="001C4BD1">
        <w:t xml:space="preserve"> with an </w:t>
      </w:r>
      <w:r w:rsidR="00CB7D3B" w:rsidRPr="001C4BD1">
        <w:t>average number of genes</w:t>
      </w:r>
      <w:r w:rsidR="005311D6" w:rsidRPr="001C4BD1">
        <w:t xml:space="preserve"> of</w:t>
      </w:r>
      <w:r w:rsidR="00CB7D3B" w:rsidRPr="001C4BD1">
        <w:t xml:space="preserve"> 1,894 ± 1,616 (</w:t>
      </w:r>
      <w:r w:rsidR="00CB7D3B" w:rsidRPr="001C4BD1">
        <w:rPr>
          <w:color w:val="FF0000"/>
        </w:rPr>
        <w:t>Methods</w:t>
      </w:r>
      <w:r w:rsidR="00CB7D3B" w:rsidRPr="001C4BD1">
        <w:t xml:space="preserve">), and </w:t>
      </w:r>
      <w:r w:rsidR="005311D6" w:rsidRPr="001C4BD1">
        <w:t xml:space="preserve">updated </w:t>
      </w:r>
      <w:r w:rsidR="00CB7D3B" w:rsidRPr="001C4BD1">
        <w:t>taxonomy.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Content>
          <w:r w:rsidR="003400E0" w:rsidRPr="001C4BD1">
            <w:rPr>
              <w:color w:val="000000"/>
            </w:rPr>
            <w:t>[17]</w:t>
          </w:r>
        </w:sdtContent>
      </w:sdt>
      <w:del w:id="21" w:author="Microsoft Office User" w:date="2022-02-08T00:24:00Z">
        <w:r w:rsidR="00CB7D3B" w:rsidRPr="001C4BD1" w:rsidDel="00C63252">
          <w:delText>.</w:delText>
        </w:r>
        <w:r w:rsidR="00F801FF" w:rsidRPr="001C4BD1" w:rsidDel="00C63252">
          <w:delText>,</w:delText>
        </w:r>
      </w:del>
      <w:ins w:id="22" w:author="Microsoft Office User" w:date="2022-02-08T01:00:00Z">
        <w:r w:rsidR="00D431D4">
          <w:t xml:space="preserve">. We </w:t>
        </w:r>
      </w:ins>
      <w:del w:id="23"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Content>
          <w:r w:rsidR="003400E0" w:rsidRPr="001C4BD1">
            <w:rPr>
              <w:color w:val="000000"/>
            </w:rPr>
            <w:t>[18]</w:t>
          </w:r>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Content>
          <w:r w:rsidR="003400E0" w:rsidRPr="001C4BD1">
            <w:rPr>
              <w:color w:val="000000"/>
            </w:rPr>
            <w:t>[19]</w:t>
          </w:r>
        </w:sdtContent>
      </w:sdt>
      <w:r w:rsidR="00B1583D" w:rsidRPr="001C4BD1">
        <w:t xml:space="preserve"> carbohydrate 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Content>
          <w:r w:rsidR="003400E0" w:rsidRPr="001C4BD1">
            <w:rPr>
              <w:color w:val="000000"/>
            </w:rPr>
            <w:t>[20]</w:t>
          </w:r>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Content>
          <w:r w:rsidR="003400E0" w:rsidRPr="001C4BD1">
            <w:rPr>
              <w:color w:val="000000"/>
            </w:rPr>
            <w:t>[21]</w:t>
          </w:r>
        </w:sdtContent>
      </w:sdt>
      <w:r w:rsidR="006B4200" w:rsidRPr="001C4BD1">
        <w:t xml:space="preserve">, </w:t>
      </w:r>
      <w:r w:rsidR="002E141E" w:rsidRPr="001C4BD1">
        <w:t xml:space="preserve">microbial </w:t>
      </w:r>
      <w:r w:rsidR="006B4200" w:rsidRPr="001C4BD1">
        <w:t>phenotype</w:t>
      </w:r>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Content>
          <w:r w:rsidR="003400E0" w:rsidRPr="001C4BD1">
            <w:rPr>
              <w:color w:val="000000"/>
            </w:rPr>
            <w:t>[22]</w:t>
          </w:r>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Content>
          <w:r w:rsidR="003400E0" w:rsidRPr="001C4BD1">
            <w:rPr>
              <w:color w:val="000000"/>
            </w:rPr>
            <w:t>[23]</w:t>
          </w:r>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Content>
          <w:r w:rsidR="003400E0" w:rsidRPr="001C4BD1">
            <w:rPr>
              <w:color w:val="000000"/>
            </w:rPr>
            <w:t>[24]</w:t>
          </w:r>
        </w:sdtContent>
      </w:sdt>
      <w:r w:rsidR="00F801FF" w:rsidRPr="001C4BD1">
        <w:t>.</w:t>
      </w:r>
      <w:r w:rsidR="006B4200" w:rsidRPr="001C4BD1">
        <w:t xml:space="preserve"> </w:t>
      </w:r>
      <w:r w:rsidR="00F801FF" w:rsidRPr="001C4BD1">
        <w:t xml:space="preserve">We </w:t>
      </w:r>
      <w:del w:id="24" w:author="Microsoft Office User" w:date="2022-02-08T01:01:00Z">
        <w:r w:rsidR="00F801FF" w:rsidRPr="001C4BD1" w:rsidDel="00D431D4">
          <w:delText xml:space="preserve">further </w:delText>
        </w:r>
      </w:del>
      <w:ins w:id="25"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lastRenderedPageBreak/>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e data are freely available in the HGMA without restrictions in the public open access database (</w:t>
      </w:r>
      <w:hyperlink r:id="rId8" w:history="1">
        <w:r w:rsidR="00F801FF" w:rsidRPr="001C4BD1">
          <w:rPr>
            <w:rStyle w:val="Hyperlink"/>
          </w:rPr>
          <w:t>www.microbiomeatlas.org</w:t>
        </w:r>
      </w:hyperlink>
      <w:r w:rsidR="00206484" w:rsidRPr="001C4BD1">
        <w:t>)</w:t>
      </w:r>
      <w:r w:rsidR="00F801FF" w:rsidRPr="001C4BD1">
        <w:t>, a</w:t>
      </w:r>
      <w:ins w:id="26"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r w:rsidR="0019234C" w:rsidRPr="001C4BD1">
        <w:t>6,014</w:t>
      </w:r>
      <w:r w:rsidR="00CB7D3B" w:rsidRPr="001C4BD1">
        <w:t xml:space="preserve"> samples across 19 countries with disease and healthy cohorts. </w:t>
      </w:r>
    </w:p>
    <w:p w14:paraId="7286B1B0" w14:textId="245E6907"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27"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r w:rsidRPr="001C4BD1">
        <w:rPr>
          <w:i/>
        </w:rPr>
        <w:t>monocle</w:t>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Content>
          <w:r w:rsidR="003400E0" w:rsidRPr="001C4BD1">
            <w:rPr>
              <w:color w:val="000000"/>
            </w:rPr>
            <w:t>[25], [26]</w:t>
          </w:r>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28"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29"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host mucins and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30" w:author="Microsoft Office User" w:date="2022-02-08T00:25:00Z">
        <w:r w:rsidR="00C63252">
          <w:t>Comparing</w:t>
        </w:r>
      </w:ins>
      <w:del w:id="31"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r w:rsidR="00CF287A" w:rsidRPr="001C4BD1">
        <w:t xml:space="preserve">, </w:t>
      </w:r>
      <w:r w:rsidR="00FA373D" w:rsidRPr="001C4BD1">
        <w:t>lipopolysaccharide (</w:t>
      </w:r>
      <w:r w:rsidR="00CF287A" w:rsidRPr="001C4BD1">
        <w:t>LPS</w:t>
      </w:r>
      <w:r w:rsidR="00FA373D" w:rsidRPr="001C4BD1">
        <w:t>)</w:t>
      </w:r>
      <w:r w:rsidR="00CF287A" w:rsidRPr="001C4BD1">
        <w:t xml:space="preserve"> biogenesis, and mucin degradation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32"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33" w:author="Microsoft Office User" w:date="2022-02-08T00:26:00Z">
        <w:r w:rsidR="00C63252">
          <w:t xml:space="preserve">the </w:t>
        </w:r>
      </w:ins>
      <w:r w:rsidR="002E141E" w:rsidRPr="001C4BD1">
        <w:t xml:space="preserve">westernized </w:t>
      </w:r>
      <w:r w:rsidR="007A777F" w:rsidRPr="001C4BD1">
        <w:t xml:space="preserve">population </w:t>
      </w:r>
      <w:ins w:id="34" w:author="Microsoft Office User" w:date="2022-02-08T00:26:00Z">
        <w:r w:rsidR="00C63252">
          <w:t>while</w:t>
        </w:r>
      </w:ins>
      <w:del w:id="35"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lastRenderedPageBreak/>
        <w:t xml:space="preserve">Pan-metagenomics association study across 23 diseases </w:t>
      </w:r>
    </w:p>
    <w:p w14:paraId="7C4639C3" w14:textId="421DFE00" w:rsidR="00043BB8" w:rsidRPr="001C4BD1" w:rsidRDefault="000633A2" w:rsidP="00B74686">
      <w:ins w:id="36" w:author="Microsoft Office User" w:date="2022-02-08T00:26:00Z">
        <w:r>
          <w:t>We</w:t>
        </w:r>
      </w:ins>
      <w:del w:id="37"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38" w:author="Microsoft Office User" w:date="2022-02-08T00:26:00Z">
        <w:r>
          <w:t xml:space="preserve"> to distinguish diseased and healthy microbiomes from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r w:rsidR="00DA5B18" w:rsidRPr="001C4BD1">
        <w:t>(</w:t>
      </w:r>
      <w:r w:rsidR="59AC96BE" w:rsidRPr="001C4BD1">
        <w:t xml:space="preserve">Non-Small Cell Lung Cancer (NSCLC, from France), renal cell carcinoma (RCC </w:t>
      </w:r>
      <w:ins w:id="39" w:author="Microsoft Office User" w:date="2022-02-08T00:27:00Z">
        <w:r>
          <w:t>from</w:t>
        </w:r>
      </w:ins>
      <w:del w:id="40"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r w:rsidR="59AC96BE" w:rsidRPr="001C4BD1">
        <w:t xml:space="preserve"> (</w:t>
      </w:r>
      <w:r w:rsidR="59AC96BE" w:rsidRPr="001C4BD1">
        <w:rPr>
          <w:color w:val="FF0000"/>
        </w:rPr>
        <w:t>Fig. 2a</w:t>
      </w:r>
      <w:r w:rsidR="59AC96BE" w:rsidRPr="001C4BD1">
        <w:t>). Conversely</w:t>
      </w:r>
      <w:ins w:id="41" w:author="Microsoft Office User" w:date="2022-02-08T00:27:00Z">
        <w:r>
          <w:t>,</w:t>
        </w:r>
      </w:ins>
      <w:r w:rsidR="59AC96BE" w:rsidRPr="001C4BD1">
        <w:t xml:space="preserve"> some diseases had several enriched species, as </w:t>
      </w:r>
      <w:del w:id="42"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0C5616A2"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43" w:author="Microsoft Office User" w:date="2022-02-08T00:27:00Z">
        <w:r w:rsidR="000633A2">
          <w:t>with</w:t>
        </w:r>
      </w:ins>
      <w:del w:id="44"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most depleted</w:t>
      </w:r>
      <w:r w:rsidRPr="001C4BD1">
        <w:t xml:space="preserve"> species</w:t>
      </w:r>
      <w:ins w:id="45" w:author="Microsoft Office User" w:date="2022-02-08T00:30:00Z">
        <w:r w:rsidR="000633A2">
          <w:t>,</w:t>
        </w:r>
      </w:ins>
      <w:r w:rsidR="00777BBE" w:rsidRPr="001C4BD1">
        <w:t xml:space="preserve"> with</w:t>
      </w:r>
      <w:r w:rsidRPr="001C4BD1">
        <w:rPr>
          <w:i/>
          <w:iCs/>
        </w:rPr>
        <w:t xml:space="preserve"> </w:t>
      </w:r>
      <w:r w:rsidR="00AC6468" w:rsidRPr="001C4BD1">
        <w:t>all</w:t>
      </w:r>
      <w:r w:rsidRPr="001C4BD1">
        <w:t xml:space="preserve"> </w:t>
      </w:r>
      <w:r w:rsidR="00777BBE" w:rsidRPr="001C4BD1">
        <w:t>these examples</w:t>
      </w:r>
      <w:r w:rsidRPr="001C4BD1">
        <w:t xml:space="preserve"> found depleted in at least </w:t>
      </w:r>
      <w:r w:rsidR="00AC6468" w:rsidRPr="001C4BD1">
        <w:t>six</w:t>
      </w:r>
      <w:r w:rsidRPr="001C4BD1">
        <w:t xml:space="preserve"> different 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Content>
          <w:r w:rsidR="003400E0" w:rsidRPr="001C4BD1">
            <w:rPr>
              <w:color w:val="000000"/>
            </w:rPr>
            <w:t>[27]</w:t>
          </w:r>
          <w:proofErr w:type="gramStart"/>
          <w:r w:rsidR="003400E0" w:rsidRPr="001C4BD1">
            <w:rPr>
              <w:color w:val="000000"/>
            </w:rPr>
            <w:t>–[</w:t>
          </w:r>
          <w:proofErr w:type="gramEnd"/>
          <w:r w:rsidR="003400E0" w:rsidRPr="001C4BD1">
            <w:rPr>
              <w:color w:val="000000"/>
            </w:rPr>
            <w:t>29]</w:t>
          </w:r>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Content>
          <w:r w:rsidR="003400E0" w:rsidRPr="001C4BD1">
            <w:rPr>
              <w:color w:val="000000"/>
              <w:shd w:val="clear" w:color="auto" w:fill="FFFFFF"/>
            </w:rPr>
            <w:t>[30]</w:t>
          </w:r>
        </w:sdtContent>
      </w:sdt>
      <w:r w:rsidR="007838A6" w:rsidRPr="001C4BD1">
        <w:rPr>
          <w:color w:val="000000"/>
          <w:shd w:val="clear" w:color="auto" w:fill="FFFFFF"/>
        </w:rPr>
        <w:t>.</w:t>
      </w:r>
    </w:p>
    <w:p w14:paraId="22B6375F" w14:textId="0D2752D1" w:rsidR="00043BB8" w:rsidRPr="001C4BD1" w:rsidRDefault="00043BB8" w:rsidP="00B74686">
      <w:r w:rsidRPr="001C4BD1">
        <w:t>Between the species found enriched</w:t>
      </w:r>
      <w:r w:rsidR="005314EF" w:rsidRPr="001C4BD1">
        <w:t xml:space="preserve"> and</w:t>
      </w:r>
      <w:r w:rsidRPr="001C4BD1">
        <w:t xml:space="preserve"> 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Content>
          <w:r w:rsidR="003400E0" w:rsidRPr="001C4BD1">
            <w:rPr>
              <w:color w:val="000000"/>
            </w:rPr>
            <w:t>[31]</w:t>
          </w:r>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Content>
          <w:r w:rsidR="003400E0" w:rsidRPr="001C4BD1">
            <w:rPr>
              <w:color w:val="000000"/>
            </w:rPr>
            <w:t>[32]</w:t>
          </w:r>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Content>
          <w:r w:rsidR="003400E0" w:rsidRPr="001C4BD1">
            <w:rPr>
              <w:color w:val="000000"/>
            </w:rPr>
            <w:t>[33]</w:t>
          </w:r>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46"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Content>
          <w:r w:rsidR="003400E0" w:rsidRPr="001C4BD1">
            <w:rPr>
              <w:color w:val="000000"/>
            </w:rPr>
            <w:t>[34]</w:t>
          </w:r>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Content>
          <w:r w:rsidR="003400E0" w:rsidRPr="001C4BD1">
            <w:rPr>
              <w:color w:val="000000"/>
            </w:rPr>
            <w:t>[35]</w:t>
          </w:r>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Content>
          <w:r w:rsidR="003400E0" w:rsidRPr="001C4BD1">
            <w:rPr>
              <w:color w:val="000000"/>
            </w:rPr>
            <w:t>[36]</w:t>
          </w:r>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 xml:space="preserve">with </w:t>
      </w:r>
      <w:r w:rsidRPr="001C4BD1">
        <w:lastRenderedPageBreak/>
        <w:t>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Content>
          <w:r w:rsidR="003400E0" w:rsidRPr="001C4BD1">
            <w:rPr>
              <w:color w:val="000000"/>
            </w:rPr>
            <w:t>[37]</w:t>
          </w:r>
          <w:proofErr w:type="gramStart"/>
          <w:r w:rsidR="003400E0" w:rsidRPr="001C4BD1">
            <w:rPr>
              <w:color w:val="000000"/>
            </w:rPr>
            <w:t>–[</w:t>
          </w:r>
          <w:proofErr w:type="gramEnd"/>
          <w:r w:rsidR="003400E0" w:rsidRPr="001C4BD1">
            <w:rPr>
              <w:color w:val="000000"/>
            </w:rPr>
            <w:t>39]</w:t>
          </w:r>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enriched several times only in </w:t>
      </w:r>
      <w:r w:rsidR="00777BBE" w:rsidRPr="001C4BD1">
        <w:t xml:space="preserve">solid </w:t>
      </w:r>
      <w:del w:id="47" w:author="Microsoft Office User" w:date="2022-02-08T01:12:00Z">
        <w:r w:rsidR="006B4EFF" w:rsidRPr="001C4BD1" w:rsidDel="00441782">
          <w:delText>tumor</w:delText>
        </w:r>
      </w:del>
      <w:ins w:id="48"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1D250087" w:rsidR="00142DFE" w:rsidRPr="001C4BD1" w:rsidRDefault="00F616A9" w:rsidP="00B74686">
      <w:r>
        <w:rPr>
          <w:lang w:val="en-US"/>
        </w:rPr>
        <w:t xml:space="preserve">To analyze the functional content in the MSP from the human microbiome, we applied an unsupervised clustering approach to the MSPs’ gene content </w:t>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r w:rsidR="008213BE" w:rsidRPr="001C4BD1">
        <w:rPr>
          <w:color w:val="FF0000"/>
        </w:rPr>
        <w:t>2</w:t>
      </w:r>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1C4BD1">
        <w:t>e.g.,</w:t>
      </w:r>
      <w:r w:rsidR="00142DFE" w:rsidRPr="001C4BD1">
        <w:t xml:space="preserve"> KEGG)</w:t>
      </w:r>
      <w:r w:rsidR="00C64F2F" w:rsidRPr="001C4BD1">
        <w:t xml:space="preserve"> (Fig. 3b)</w:t>
      </w:r>
      <w:r w:rsidR="00032C43" w:rsidRPr="001C4BD1">
        <w:t>.</w:t>
      </w:r>
      <w:r w:rsidR="00142DFE" w:rsidRPr="001C4BD1">
        <w:t xml:space="preserve"> </w:t>
      </w:r>
      <w:del w:id="49" w:author="Microsoft Office User" w:date="2022-02-08T00:31:00Z">
        <w:r w:rsidR="00142DFE" w:rsidRPr="001C4BD1" w:rsidDel="000633A2">
          <w:delText xml:space="preserve">From the community detection algorithm, </w:delText>
        </w:r>
      </w:del>
      <w:ins w:id="50" w:author="Microsoft Office User" w:date="2022-02-08T00:31:00Z">
        <w:r w:rsidR="000633A2">
          <w:t>W</w:t>
        </w:r>
      </w:ins>
      <w:del w:id="51"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52"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r w:rsidR="00142DFE" w:rsidRPr="001C4BD1">
        <w:t>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00142DFE" w:rsidRPr="001C4BD1">
        <w:t>cas</w:t>
      </w:r>
      <w:proofErr w:type="spellEnd"/>
      <w:r w:rsidR="00142DFE" w:rsidRPr="001C4BD1">
        <w:t xml:space="preserve"> system (</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77CBF5E0"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r w:rsidRPr="001C4BD1">
        <w:t>integrat</w:t>
      </w:r>
      <w:r w:rsidR="00BE2C32" w:rsidRPr="001C4BD1">
        <w:t>ion</w:t>
      </w:r>
      <w:r w:rsidRPr="001C4BD1">
        <w:t xml:space="preserve"> </w:t>
      </w:r>
      <w:ins w:id="53" w:author="Microsoft Office User" w:date="2022-02-08T00:32:00Z">
        <w:r w:rsidR="000633A2">
          <w:t xml:space="preserve">of </w:t>
        </w:r>
      </w:ins>
      <w:r w:rsidRPr="001C4BD1">
        <w:t>new functions into the genome; or clusters related to metabolic pathways that could contribute indirectly to pathogenicity 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Content>
          <w:r w:rsidR="003400E0" w:rsidRPr="001C4BD1">
            <w:rPr>
              <w:color w:val="000000"/>
            </w:rPr>
            <w:t>[40]</w:t>
          </w:r>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Content>
          <w:r w:rsidR="003400E0" w:rsidRPr="001C4BD1">
            <w:rPr>
              <w:color w:val="000000"/>
            </w:rPr>
            <w:t>[41]</w:t>
          </w:r>
        </w:sdtContent>
      </w:sdt>
      <w:r w:rsidR="00905C82" w:rsidRPr="001C4BD1">
        <w:t xml:space="preserve">. </w:t>
      </w:r>
      <w:r w:rsidRPr="001C4BD1">
        <w:t>Among the most frequent functional clusters that accompany the depleted species in disease</w:t>
      </w:r>
      <w:ins w:id="54"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9" w:history="1"/>
      <w:r w:rsidRPr="001C4BD1">
        <w:t xml:space="preserve">, all of them related </w:t>
      </w:r>
      <w:ins w:id="55" w:author="Microsoft Office User" w:date="2022-02-08T00:32:00Z">
        <w:r w:rsidR="000633A2">
          <w:t>to</w:t>
        </w:r>
      </w:ins>
      <w:del w:id="56"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2646D499"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57" w:author="Microsoft Office User" w:date="2022-02-08T01:05:00Z">
        <w:r w:rsidR="00441782">
          <w:t xml:space="preserve">. </w:t>
        </w:r>
      </w:ins>
      <w:del w:id="58" w:author="Microsoft Office User" w:date="2022-02-08T01:05:00Z">
        <w:r w:rsidRPr="001C4BD1" w:rsidDel="00441782">
          <w:delText>, and</w:delText>
        </w:r>
      </w:del>
      <w:del w:id="59" w:author="Microsoft Office User" w:date="2022-02-08T00:32:00Z">
        <w:r w:rsidRPr="001C4BD1" w:rsidDel="000633A2">
          <w:delText>,</w:delText>
        </w:r>
      </w:del>
      <w:del w:id="60" w:author="Microsoft Office User" w:date="2022-02-08T01:05:00Z">
        <w:r w:rsidRPr="001C4BD1" w:rsidDel="00441782">
          <w:delText xml:space="preserve"> </w:delText>
        </w:r>
      </w:del>
      <w:ins w:id="61" w:author="Microsoft Office User" w:date="2022-02-08T01:05:00Z">
        <w:r w:rsidR="00441782">
          <w:t>W</w:t>
        </w:r>
      </w:ins>
      <w:del w:id="62" w:author="Microsoft Office User" w:date="2022-02-08T01:05:00Z">
        <w:r w:rsidRPr="001C4BD1" w:rsidDel="00441782">
          <w:delText>w</w:delText>
        </w:r>
      </w:del>
      <w:r w:rsidRPr="001C4BD1">
        <w:t xml:space="preserve">hile some of them are enriched in towards one of the two regions, we could not </w:t>
      </w:r>
      <w:r w:rsidR="003F12F0" w:rsidRPr="001C4BD1">
        <w:t xml:space="preserve">identify </w:t>
      </w:r>
      <w:r w:rsidRPr="001C4BD1">
        <w:t>an</w:t>
      </w:r>
      <w:r w:rsidR="003F12F0" w:rsidRPr="001C4BD1">
        <w:t>y</w:t>
      </w:r>
      <w:r w:rsidRPr="001C4BD1">
        <w:t xml:space="preserve"> </w:t>
      </w:r>
      <w:ins w:id="63" w:author="Microsoft Office User" w:date="2022-02-08T00:33:00Z">
        <w:r w:rsidR="000633A2">
          <w:t>apparent</w:t>
        </w:r>
      </w:ins>
      <w:del w:id="64"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65" w:author="Microsoft Office User" w:date="2022-02-08T00:33:00Z">
        <w:r w:rsidR="000633A2">
          <w:t>shows</w:t>
        </w:r>
      </w:ins>
      <w:del w:id="66" w:author="Microsoft Office User" w:date="2022-02-08T00:33:00Z">
        <w:r w:rsidR="0099571D" w:rsidRPr="001C4BD1" w:rsidDel="000633A2">
          <w:delText>show</w:delText>
        </w:r>
      </w:del>
      <w:r w:rsidR="0099571D" w:rsidRPr="001C4BD1">
        <w:t xml:space="preserve"> </w:t>
      </w:r>
      <w:ins w:id="67" w:author="Microsoft Office User" w:date="2022-02-08T00:33:00Z">
        <w:r w:rsidR="000633A2">
          <w:t>exciting</w:t>
        </w:r>
      </w:ins>
      <w:del w:id="68" w:author="Microsoft Office User" w:date="2022-02-08T00:33:00Z">
        <w:r w:rsidR="0099571D" w:rsidRPr="001C4BD1" w:rsidDel="000633A2">
          <w:delText>particularly interesting</w:delText>
        </w:r>
      </w:del>
      <w:r w:rsidR="0099571D" w:rsidRPr="001C4BD1">
        <w:t xml:space="preserve"> features</w:t>
      </w:r>
      <w:r w:rsidRPr="001C4BD1">
        <w:t xml:space="preserve">: members within this genus were found enriched in some cohorts </w:t>
      </w:r>
      <w:ins w:id="69" w:author="Microsoft Office User" w:date="2022-02-08T00:33:00Z">
        <w:r w:rsidR="000633A2">
          <w:t>while</w:t>
        </w:r>
      </w:ins>
      <w:del w:id="70" w:author="Microsoft Office User" w:date="2022-02-08T00:33:00Z">
        <w:r w:rsidR="0099571D" w:rsidRPr="001C4BD1" w:rsidDel="000633A2">
          <w:delText>whilst</w:delText>
        </w:r>
      </w:del>
      <w:r w:rsidR="0099571D" w:rsidRPr="001C4BD1">
        <w:t xml:space="preserve"> being </w:t>
      </w:r>
      <w:r w:rsidRPr="001C4BD1">
        <w:t>depleted in others</w:t>
      </w:r>
      <w:ins w:id="71"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72" w:author="Microsoft Office User" w:date="2022-02-08T00:42:00Z">
        <w:r w:rsidR="001E305C">
          <w:t>while</w:t>
        </w:r>
      </w:ins>
      <w:del w:id="73" w:author="Microsoft Office User" w:date="2022-02-08T00:42:00Z">
        <w:r w:rsidR="0099571D" w:rsidRPr="001C4BD1" w:rsidDel="001E305C">
          <w:delText>whilst</w:delText>
        </w:r>
      </w:del>
      <w:r w:rsidR="0099571D" w:rsidRPr="001C4BD1">
        <w:t xml:space="preserve"> in contrast</w:t>
      </w:r>
      <w:ins w:id="74"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75" w:author="Microsoft Office User" w:date="2022-02-08T00:42:00Z">
        <w:r w:rsidR="001E305C">
          <w:t>suggests</w:t>
        </w:r>
      </w:ins>
      <w:del w:id="76"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77" w:author="Microsoft Office User" w:date="2022-02-08T00:43:00Z">
        <w:r w:rsidR="004421C7">
          <w:t>Many of</w:t>
        </w:r>
      </w:ins>
      <w:del w:id="78" w:author="Microsoft Office User" w:date="2022-02-08T00:43:00Z">
        <w:r w:rsidRPr="001C4BD1" w:rsidDel="004421C7">
          <w:delText>Between</w:delText>
        </w:r>
      </w:del>
      <w:r w:rsidRPr="001C4BD1">
        <w:t xml:space="preserve"> the MSP pairs we found</w:t>
      </w:r>
      <w:del w:id="79" w:author="Microsoft Office User" w:date="2022-02-08T00:43:00Z">
        <w:r w:rsidRPr="001C4BD1" w:rsidDel="004421C7">
          <w:delText>, many of them</w:delText>
        </w:r>
      </w:del>
      <w:r w:rsidRPr="001C4BD1">
        <w:t xml:space="preserve"> are inhabitants of the oral cavity</w:t>
      </w:r>
      <w:ins w:id="80"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549D86CC"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81" w:author="Microsoft Office User" w:date="2022-02-08T00:43:00Z">
        <w:r w:rsidR="004421C7">
          <w:rPr>
            <w:rFonts w:eastAsia="Times New Roman"/>
            <w:bCs w:val="0"/>
            <w:color w:val="000000"/>
            <w:shd w:val="clear" w:color="auto" w:fill="FFFFFF"/>
            <w:lang w:eastAsia="en-GB"/>
          </w:rPr>
          <w:t>. However,</w:t>
        </w:r>
      </w:ins>
      <w:del w:id="82"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Content>
          <w:r w:rsidR="003400E0" w:rsidRPr="001C4BD1">
            <w:rPr>
              <w:rFonts w:eastAsia="Times New Roman"/>
              <w:bCs w:val="0"/>
              <w:color w:val="000000"/>
              <w:shd w:val="clear" w:color="auto" w:fill="FFFFFF"/>
              <w:lang w:eastAsia="en-GB"/>
            </w:rPr>
            <w:t>[42], [43]</w:t>
          </w:r>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52523968" w:rsidR="00C173B1" w:rsidRPr="001C4BD1" w:rsidRDefault="004421C7" w:rsidP="00A3654C">
      <w:ins w:id="83" w:author="Microsoft Office User" w:date="2022-02-08T00:43:00Z">
        <w:r>
          <w:t>To</w:t>
        </w:r>
      </w:ins>
      <w:del w:id="84"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A3654C" w:rsidRPr="001C4BD1">
        <w:t xml:space="preserve"> (AUCROC = 1.0, 1.0, 0.96, 0.95 0.92, 0.91 respectively).</w:t>
      </w:r>
    </w:p>
    <w:p w14:paraId="01D28428" w14:textId="748D33C5" w:rsidR="00A3654C" w:rsidRPr="001C4BD1" w:rsidRDefault="00A3654C" w:rsidP="00A3654C">
      <w:pPr>
        <w:rPr>
          <w:bCs w:val="0"/>
          <w:color w:val="000000"/>
        </w:rPr>
      </w:pPr>
      <w:r w:rsidRPr="001C4BD1">
        <w:rPr>
          <w:color w:val="000000"/>
        </w:rPr>
        <w:t xml:space="preserve">The generalization of these models was assessed with an interstudy </w:t>
      </w:r>
      <w:ins w:id="85" w:author="Microsoft Office User" w:date="2022-02-08T00:43:00Z">
        <w:r w:rsidR="004421C7">
          <w:rPr>
            <w:color w:val="000000"/>
          </w:rPr>
          <w:t>cross-validation</w:t>
        </w:r>
      </w:ins>
      <w:del w:id="86"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Content>
          <w:r w:rsidR="003400E0" w:rsidRPr="001C4BD1">
            <w:rPr>
              <w:color w:val="000000"/>
            </w:rPr>
            <w:t>[44]</w:t>
          </w:r>
        </w:sdtContent>
      </w:sdt>
      <w:r w:rsidRPr="001C4BD1">
        <w:rPr>
          <w:color w:val="000000"/>
        </w:rPr>
        <w:t xml:space="preserve"> was able to maintain high predictive precision 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Content>
          <w:r w:rsidR="003400E0" w:rsidRPr="001C4BD1">
            <w:rPr>
              <w:color w:val="000000"/>
            </w:rPr>
            <w:t>[45]</w:t>
          </w:r>
        </w:sdtContent>
      </w:sdt>
      <w:r w:rsidRPr="001C4BD1">
        <w:rPr>
          <w:color w:val="000000"/>
        </w:rPr>
        <w:t xml:space="preserve"> (</w:t>
      </w:r>
      <w:r w:rsidRPr="001C4BD1">
        <w:rPr>
          <w:color w:val="FF0000"/>
        </w:rPr>
        <w:t>Fig</w:t>
      </w:r>
      <w:r w:rsidR="00996006" w:rsidRPr="001C4BD1">
        <w:rPr>
          <w:color w:val="FF0000"/>
        </w:rPr>
        <w:t>ure</w:t>
      </w:r>
      <w:r w:rsidRPr="001C4BD1">
        <w:rPr>
          <w:color w:val="FF0000"/>
        </w:rPr>
        <w:t xml:space="preserve"> 5A</w:t>
      </w:r>
      <w:r w:rsidRPr="001C4BD1">
        <w:rPr>
          <w:color w:val="000000"/>
        </w:rPr>
        <w:t xml:space="preserve">) (AUCROC = 0.68).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87" w:author="Microsoft Office User" w:date="2022-02-08T00:44:00Z">
        <w:r w:rsidR="004421C7">
          <w:rPr>
            <w:color w:val="000000"/>
          </w:rPr>
          <w:t>cross-validation</w:t>
        </w:r>
      </w:ins>
      <w:del w:id="88" w:author="Microsoft Office User" w:date="2022-02-08T00:44:00Z">
        <w:r w:rsidRPr="001C4BD1" w:rsidDel="004421C7">
          <w:rPr>
            <w:color w:val="000000"/>
          </w:rPr>
          <w:delText>cross validation</w:delText>
        </w:r>
      </w:del>
      <w:r w:rsidRPr="001C4BD1">
        <w:rPr>
          <w:color w:val="000000"/>
        </w:rPr>
        <w:t>. It was shown that the AUCROC of predicting the test cohort was 0.69 ± 0.04 showing low variability in predictive capabilities.</w:t>
      </w:r>
    </w:p>
    <w:p w14:paraId="34C613A6" w14:textId="77777777" w:rsidR="004421C7" w:rsidRDefault="00A3654C" w:rsidP="00A3654C">
      <w:pPr>
        <w:rPr>
          <w:ins w:id="89" w:author="Microsoft Office User" w:date="2022-02-08T00:45: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90" w:author="Microsoft Office User" w:date="2022-02-08T00:44:00Z">
        <w:r w:rsidR="004421C7">
          <w:t>disease-specific</w:t>
        </w:r>
      </w:ins>
      <w:del w:id="91"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Content>
          <w:r w:rsidR="003400E0" w:rsidRPr="001C4BD1">
            <w:rPr>
              <w:color w:val="000000"/>
            </w:rPr>
            <w:t>[46]</w:t>
          </w:r>
        </w:sdtContent>
      </w:sdt>
      <w:r w:rsidRPr="001C4BD1">
        <w:rPr>
          <w:i/>
          <w:iCs/>
        </w:rPr>
        <w:t>.</w:t>
      </w:r>
      <w:r w:rsidRPr="001C4BD1">
        <w:t xml:space="preserve"> </w:t>
      </w:r>
      <w:r w:rsidR="004D6DE3" w:rsidRPr="001C4BD1">
        <w:t>SHAP is a state-of-the-art framework for understanding ‘black-box’ classifiers.</w:t>
      </w:r>
      <w:r w:rsidR="00221EC9" w:rsidRPr="001C4BD1">
        <w:t xml:space="preserve"> </w:t>
      </w:r>
      <w:r w:rsidRPr="001C4BD1">
        <w:t xml:space="preserve">The disease classification models </w:t>
      </w:r>
      <w:ins w:id="92" w:author="Microsoft Office User" w:date="2022-02-08T00:44:00Z">
        <w:r w:rsidR="004421C7">
          <w:t>reproduced</w:t>
        </w:r>
      </w:ins>
      <w:del w:id="93" w:author="Microsoft Office User" w:date="2022-02-08T00:44:00Z">
        <w:r w:rsidRPr="001C4BD1" w:rsidDel="004421C7">
          <w:delText>were able to reproduce</w:delText>
        </w:r>
      </w:del>
      <w:r w:rsidR="005718F9" w:rsidRPr="001C4BD1">
        <w:t xml:space="preserve"> the</w:t>
      </w:r>
      <w:r w:rsidRPr="001C4BD1">
        <w:t xml:space="preserve"> importance of metagenomic species as biomarkers for several diseases in the HGMA. As with the effect size </w:t>
      </w:r>
      <w:r w:rsidR="005718F9" w:rsidRPr="001C4BD1">
        <w:t xml:space="preserve">calculation </w:t>
      </w:r>
      <w:r w:rsidRPr="001C4BD1">
        <w:t xml:space="preserve">for biomarker identification, the number of shared species deemed </w:t>
      </w:r>
      <w:ins w:id="94" w:author="Microsoft Office User" w:date="2022-02-08T00:44:00Z">
        <w:r w:rsidR="004421C7">
          <w:t>necessary</w:t>
        </w:r>
      </w:ins>
      <w:del w:id="95" w:author="Microsoft Office User" w:date="2022-02-08T00:44:00Z">
        <w:r w:rsidRPr="001C4BD1" w:rsidDel="004421C7">
          <w:delText>important</w:delText>
        </w:r>
      </w:del>
      <w:r w:rsidRPr="001C4BD1">
        <w:t xml:space="preserve"> for disease prediction between diseases was low. 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
          <w:id w:val="1808428462"/>
          <w:placeholder>
            <w:docPart w:val="33E1446526DC6C4190652D64655E7D8E"/>
          </w:placeholder>
        </w:sdtPr>
        <w:sdtContent>
          <w:r w:rsidR="003400E0" w:rsidRPr="001C4BD1">
            <w:rPr>
              <w:color w:val="000000"/>
            </w:rPr>
            <w:t>[47]</w:t>
          </w:r>
        </w:sdtContent>
      </w:sdt>
      <w:r w:rsidRPr="001C4BD1">
        <w:rPr>
          <w:color w:val="000000"/>
        </w:rPr>
        <w:t>,</w:t>
      </w:r>
      <w:r w:rsidRPr="001C4BD1">
        <w:t xml:space="preserve"> and were found to be enriched in multiple cohorts regardless of region (</w:t>
      </w:r>
      <w:r w:rsidRPr="001C4BD1">
        <w:rPr>
          <w:color w:val="FF0000"/>
        </w:rPr>
        <w:t>Fig. 2</w:t>
      </w:r>
      <w:r w:rsidRPr="001C4BD1">
        <w:t xml:space="preserve">). In the NAFLD model, an increase in </w:t>
      </w:r>
      <w:ins w:id="96"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97" w:author="Microsoft Office User" w:date="2022-02-08T00:45:00Z">
        <w:r w:rsidR="004421C7">
          <w:t>predicting</w:t>
        </w:r>
      </w:ins>
      <w:del w:id="98"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
          <w:id w:val="-123458633"/>
          <w:placeholder>
            <w:docPart w:val="33E1446526DC6C4190652D64655E7D8E"/>
          </w:placeholder>
        </w:sdtPr>
        <w:sdtContent>
          <w:r w:rsidR="003400E0" w:rsidRPr="001C4BD1">
            <w:rPr>
              <w:color w:val="000000"/>
            </w:rPr>
            <w:t>[48]</w:t>
          </w:r>
        </w:sdtContent>
      </w:sdt>
      <w:r w:rsidRPr="001C4BD1">
        <w:t xml:space="preserve">. In the prediction of VKH, enrichment </w:t>
      </w:r>
      <w:r w:rsidRPr="001C4BD1">
        <w:rPr>
          <w:i/>
          <w:iCs/>
        </w:rPr>
        <w:t xml:space="preserve">Eubacteria </w:t>
      </w:r>
      <w:proofErr w:type="spellStart"/>
      <w:r w:rsidRPr="001C4BD1">
        <w:rPr>
          <w:i/>
          <w:iCs/>
        </w:rPr>
        <w:t>eligens</w:t>
      </w:r>
      <w:proofErr w:type="spellEnd"/>
      <w:r w:rsidRPr="001C4BD1">
        <w:rPr>
          <w:i/>
          <w:iCs/>
        </w:rPr>
        <w:t xml:space="preserve"> </w:t>
      </w:r>
      <w:r w:rsidRPr="001C4BD1">
        <w:t xml:space="preserve">and </w:t>
      </w:r>
      <w:proofErr w:type="spellStart"/>
      <w:r w:rsidRPr="001C4BD1">
        <w:rPr>
          <w:i/>
          <w:iCs/>
        </w:rPr>
        <w:t>Paraprevotella</w:t>
      </w:r>
      <w:proofErr w:type="spellEnd"/>
      <w:r w:rsidRPr="001C4BD1">
        <w:rPr>
          <w:i/>
          <w:iCs/>
        </w:rPr>
        <w:t xml:space="preserve"> </w:t>
      </w:r>
      <w:proofErr w:type="spellStart"/>
      <w:r w:rsidRPr="001C4BD1">
        <w:rPr>
          <w:i/>
          <w:iCs/>
        </w:rPr>
        <w:t>clara</w:t>
      </w:r>
      <w:proofErr w:type="spellEnd"/>
      <w:r w:rsidRPr="001C4BD1">
        <w:rPr>
          <w:i/>
          <w:iCs/>
        </w:rPr>
        <w:t xml:space="preserve"> </w:t>
      </w:r>
      <w:r w:rsidRPr="001C4BD1">
        <w:t xml:space="preserve">also demonstrated high feature importance for </w:t>
      </w:r>
      <w:ins w:id="99" w:author="Microsoft Office User" w:date="2022-02-08T00:45:00Z">
        <w:r w:rsidR="004421C7">
          <w:t>predicting</w:t>
        </w:r>
      </w:ins>
      <w:del w:id="100" w:author="Microsoft Office User" w:date="2022-02-08T00:45:00Z">
        <w:r w:rsidRPr="001C4BD1" w:rsidDel="004421C7">
          <w:delText>the prediction of</w:delText>
        </w:r>
      </w:del>
      <w:r w:rsidRPr="001C4BD1">
        <w:t xml:space="preserve"> the disease; </w:t>
      </w:r>
      <w:r w:rsidR="00124969" w:rsidRPr="001C4BD1">
        <w:t xml:space="preserve">their </w:t>
      </w:r>
      <w:r w:rsidRPr="001C4BD1">
        <w:t xml:space="preserve">enrichment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
          <w:id w:val="1489985302"/>
          <w:placeholder>
            <w:docPart w:val="B4F26456FFE8A54D9A1F612924F2DE15"/>
          </w:placeholder>
        </w:sdtPr>
        <w:sdtContent>
          <w:r w:rsidR="003400E0" w:rsidRPr="001C4BD1">
            <w:rPr>
              <w:color w:val="000000"/>
            </w:rPr>
            <w:t>[49]</w:t>
          </w:r>
        </w:sdtContent>
      </w:sdt>
      <w:r w:rsidRPr="001C4BD1">
        <w:rPr>
          <w:color w:val="000000"/>
        </w:rPr>
        <w:t>.</w:t>
      </w:r>
      <w:r w:rsidRPr="001C4BD1">
        <w:t xml:space="preserve"> </w:t>
      </w:r>
    </w:p>
    <w:p w14:paraId="0424A9FB" w14:textId="579E58A0" w:rsidR="00A3654C" w:rsidRPr="001C4BD1" w:rsidRDefault="00A3654C" w:rsidP="00A3654C">
      <w:pPr>
        <w:rPr>
          <w:bCs w:val="0"/>
        </w:rPr>
      </w:pPr>
      <w:r w:rsidRPr="001C4BD1">
        <w:t>Interestingly, in the highest Z-score adjusted SHAP scoring species for the CRC predictive model, there were several absent biomarkers found previously to be important in CRC diagnosis being absent</w:t>
      </w:r>
      <w:ins w:id="101" w:author="Microsoft Office User" w:date="2022-02-08T00:45:00Z">
        <w:r w:rsidR="004421C7">
          <w:t>,</w:t>
        </w:r>
      </w:ins>
      <w:r w:rsidRPr="001C4BD1">
        <w:t xml:space="preserve"> including </w:t>
      </w:r>
      <w:r w:rsidRPr="001C4BD1">
        <w:rPr>
          <w:i/>
          <w:iCs/>
        </w:rPr>
        <w:t xml:space="preserve">F. </w:t>
      </w:r>
      <w:proofErr w:type="spellStart"/>
      <w:r w:rsidRPr="001C4BD1">
        <w:rPr>
          <w:i/>
          <w:iCs/>
        </w:rPr>
        <w:t>nucleatum</w:t>
      </w:r>
      <w:proofErr w:type="spellEnd"/>
      <w:r w:rsidRPr="001C4BD1">
        <w:t xml:space="preserve">. However, </w:t>
      </w:r>
      <w:ins w:id="102" w:author="Microsoft Office User" w:date="2022-02-08T00:45:00Z">
        <w:r w:rsidR="004421C7">
          <w:t xml:space="preserve">the </w:t>
        </w:r>
      </w:ins>
      <w:r w:rsidRPr="001C4BD1">
        <w:t xml:space="preserve">presence of </w:t>
      </w:r>
      <w:proofErr w:type="spellStart"/>
      <w:r w:rsidRPr="001C4BD1">
        <w:rPr>
          <w:i/>
          <w:iCs/>
        </w:rPr>
        <w:t>Ruminococcus</w:t>
      </w:r>
      <w:proofErr w:type="spellEnd"/>
      <w:r w:rsidRPr="001C4BD1">
        <w:rPr>
          <w:i/>
          <w:iCs/>
        </w:rPr>
        <w:t xml:space="preserve"> torques</w:t>
      </w:r>
      <w:r w:rsidRPr="001C4BD1">
        <w:t xml:space="preserve"> was the </w:t>
      </w:r>
      <w:ins w:id="103" w:author="Microsoft Office User" w:date="2022-02-08T00:45:00Z">
        <w:r w:rsidR="004421C7">
          <w:t xml:space="preserve">most </w:t>
        </w:r>
        <w:r w:rsidR="004421C7">
          <w:lastRenderedPageBreak/>
          <w:t>significant</w:t>
        </w:r>
      </w:ins>
      <w:del w:id="104" w:author="Microsoft Office User" w:date="2022-02-08T00:45:00Z">
        <w:r w:rsidRPr="001C4BD1" w:rsidDel="004421C7">
          <w:delText>greatest</w:delText>
        </w:r>
      </w:del>
      <w:r w:rsidRPr="001C4BD1">
        <w:t xml:space="preserve">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Content>
          <w:r w:rsidR="003400E0" w:rsidRPr="001C4BD1">
            <w:rPr>
              <w:color w:val="000000"/>
            </w:rPr>
            <w:t>[50]</w:t>
          </w:r>
        </w:sdtContent>
      </w:sdt>
      <w:r w:rsidRPr="001C4BD1">
        <w:rPr>
          <w:color w:val="000000"/>
        </w:rPr>
        <w:t>.</w:t>
      </w:r>
      <w:r w:rsidRPr="001C4BD1">
        <w:t xml:space="preserve"> Models for </w:t>
      </w:r>
      <w:ins w:id="105" w:author="Microsoft Office User" w:date="2022-02-08T00:46:00Z">
        <w:r w:rsidR="004421C7">
          <w:t>predicting</w:t>
        </w:r>
      </w:ins>
      <w:del w:id="106" w:author="Microsoft Office User" w:date="2022-02-08T00:46:00Z">
        <w:r w:rsidRPr="001C4BD1" w:rsidDel="004421C7">
          <w:delText>the prediction of</w:delText>
        </w:r>
      </w:del>
      <w:r w:rsidRPr="001C4BD1">
        <w:t xml:space="preserve"> CRC and adenoma had similar profiles of species important for their predictions. </w:t>
      </w:r>
      <w:ins w:id="107" w:author="Microsoft Office User" w:date="2022-02-08T00:46:00Z">
        <w:r w:rsidR="004421C7">
          <w:t>Discrimination</w:t>
        </w:r>
      </w:ins>
      <w:del w:id="108" w:author="Microsoft Office User" w:date="2022-02-08T00:46:00Z">
        <w:r w:rsidRPr="001C4BD1" w:rsidDel="004421C7">
          <w:delText>A discrimination</w:delText>
        </w:r>
      </w:del>
      <w:r w:rsidRPr="001C4BD1">
        <w:t xml:space="preserve">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
          <w:id w:val="399263681"/>
          <w:placeholder>
            <w:docPart w:val="33E1446526DC6C4190652D64655E7D8E"/>
          </w:placeholder>
        </w:sdtPr>
        <w:sdtContent>
          <w:r w:rsidR="003400E0" w:rsidRPr="001C4BD1">
            <w:rPr>
              <w:color w:val="000000"/>
            </w:rPr>
            <w:t>[51]</w:t>
          </w:r>
        </w:sdtContent>
      </w:sdt>
      <w:r w:rsidRPr="001C4BD1">
        <w:rPr>
          <w:color w:val="000000"/>
        </w:rPr>
        <w:t xml:space="preserve">. Additionally, there were </w:t>
      </w:r>
      <w:ins w:id="109" w:author="Microsoft Office User" w:date="2022-02-08T00:46:00Z">
        <w:r w:rsidR="004421C7">
          <w:rPr>
            <w:color w:val="000000"/>
          </w:rPr>
          <w:t>several</w:t>
        </w:r>
      </w:ins>
      <w:del w:id="110" w:author="Microsoft Office User" w:date="2022-02-08T00:46:00Z">
        <w:r w:rsidR="005718F9" w:rsidRPr="001C4BD1" w:rsidDel="004421C7">
          <w:rPr>
            <w:color w:val="000000"/>
          </w:rPr>
          <w:delText>a number of</w:delText>
        </w:r>
      </w:del>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proofErr w:type="spellStart"/>
      <w:r w:rsidRPr="001C4BD1">
        <w:rPr>
          <w:i/>
          <w:iCs/>
          <w:color w:val="000000"/>
        </w:rPr>
        <w:t>Acidaminococcus</w:t>
      </w:r>
      <w:proofErr w:type="spellEnd"/>
      <w:r w:rsidRPr="001C4BD1">
        <w:rPr>
          <w:i/>
          <w:iCs/>
          <w:color w:val="000000"/>
        </w:rPr>
        <w:t xml:space="preserve"> </w:t>
      </w:r>
      <w:proofErr w:type="spellStart"/>
      <w:r w:rsidRPr="001C4BD1">
        <w:rPr>
          <w:i/>
          <w:iCs/>
          <w:color w:val="000000"/>
        </w:rPr>
        <w:t>intestini</w:t>
      </w:r>
      <w:proofErr w:type="spellEnd"/>
      <w:r w:rsidRPr="001C4BD1">
        <w:rPr>
          <w:color w:val="000000"/>
        </w:rPr>
        <w:t xml:space="preserve"> and </w:t>
      </w:r>
      <w:proofErr w:type="spellStart"/>
      <w:r w:rsidRPr="001C4BD1">
        <w:rPr>
          <w:i/>
          <w:iCs/>
          <w:color w:val="000000"/>
        </w:rPr>
        <w:t>Faecalibacterium</w:t>
      </w:r>
      <w:proofErr w:type="spellEnd"/>
      <w:r w:rsidRPr="001C4BD1">
        <w:rPr>
          <w:i/>
          <w:iCs/>
          <w:color w:val="000000"/>
        </w:rPr>
        <w:t xml:space="preserve"> </w:t>
      </w:r>
      <w:proofErr w:type="spellStart"/>
      <w:r w:rsidRPr="001C4BD1">
        <w:rPr>
          <w:i/>
          <w:iCs/>
          <w:color w:val="000000"/>
        </w:rPr>
        <w:t>prausnitzii</w:t>
      </w:r>
      <w:proofErr w:type="spellEnd"/>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 xml:space="preserve">ing a general </w:t>
      </w:r>
      <w:proofErr w:type="spellStart"/>
      <w:r w:rsidRPr="001C4BD1">
        <w:rPr>
          <w:color w:val="000000"/>
        </w:rPr>
        <w:t>dysbiotic</w:t>
      </w:r>
      <w:proofErr w:type="spellEnd"/>
      <w:r w:rsidRPr="001C4BD1">
        <w:rPr>
          <w:color w:val="000000"/>
        </w:rPr>
        <w:t xml:space="preserve"> state</w:t>
      </w:r>
      <w:ins w:id="111" w:author="Microsoft Office User" w:date="2022-02-08T00:46:00Z">
        <w:r w:rsidR="004421C7">
          <w:rPr>
            <w:color w:val="000000"/>
          </w:rPr>
          <w:t>,</w:t>
        </w:r>
      </w:ins>
      <w:r w:rsidRPr="001C4BD1">
        <w:rPr>
          <w:color w:val="000000"/>
        </w:rPr>
        <w:t xml:space="preserve"> respectively.</w:t>
      </w: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62212D77" w:rsidR="00B429E3" w:rsidRPr="001C4BD1" w:rsidRDefault="00203A14" w:rsidP="00B74686">
      <w:r w:rsidRPr="001C4BD1">
        <w:t xml:space="preserve">One of the most </w:t>
      </w:r>
      <w:ins w:id="112" w:author="Microsoft Office User" w:date="2022-02-08T00:46:00Z">
        <w:r w:rsidR="004421C7">
          <w:t>urgent</w:t>
        </w:r>
      </w:ins>
      <w:del w:id="113"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114" w:author="Microsoft Office User" w:date="2022-02-08T01:09:00Z">
        <w:r w:rsidR="00574411" w:rsidRPr="001C4BD1" w:rsidDel="00441782">
          <w:delText>analyzing</w:delText>
        </w:r>
      </w:del>
      <w:ins w:id="115" w:author="Microsoft Office User" w:date="2022-02-08T01:09:00Z">
        <w:r w:rsidR="00441782" w:rsidRPr="001C4BD1">
          <w:t>analysing</w:t>
        </w:r>
      </w:ins>
      <w:r w:rsidR="00574411" w:rsidRPr="001C4BD1">
        <w:t xml:space="preserve"> data for a wide range of different studies. </w:t>
      </w:r>
      <w:ins w:id="116" w:author="Microsoft Office User" w:date="2022-02-08T00:46:00Z">
        <w:r w:rsidR="004421C7">
          <w:t>We</w:t>
        </w:r>
      </w:ins>
      <w:del w:id="117" w:author="Microsoft Office User" w:date="2022-02-08T00:46:00Z">
        <w:r w:rsidR="00574411" w:rsidRPr="001C4BD1" w:rsidDel="004421C7">
          <w:delText>Here, w</w:delText>
        </w:r>
        <w:r w:rsidR="0027317D" w:rsidRPr="001C4BD1" w:rsidDel="004421C7">
          <w:delText>e</w:delText>
        </w:r>
      </w:del>
      <w:r w:rsidR="004C6B87" w:rsidRPr="001C4BD1">
        <w:t xml:space="preserve"> have</w:t>
      </w:r>
      <w:r w:rsidR="0027317D" w:rsidRPr="001C4BD1">
        <w:t xml:space="preserve"> 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118" w:name="_Hlk34215145"/>
      <w:r w:rsidR="0027317D" w:rsidRPr="001C4BD1">
        <w:t>(http://microbiomeatlas.</w:t>
      </w:r>
      <w:r w:rsidR="00557855" w:rsidRPr="001C4BD1">
        <w:t>org</w:t>
      </w:r>
      <w:r w:rsidR="00E403DA" w:rsidRPr="001C4BD1">
        <w:t>)</w:t>
      </w:r>
      <w:bookmarkEnd w:id="118"/>
      <w:r w:rsidR="00E403DA" w:rsidRPr="001C4BD1">
        <w:t xml:space="preserve">. </w:t>
      </w:r>
      <w:r w:rsidR="00AC6C0F" w:rsidRPr="001C4BD1">
        <w:t xml:space="preserve">This tool allows for </w:t>
      </w:r>
      <w:ins w:id="119" w:author="Microsoft Office User" w:date="2022-02-08T00:47:00Z">
        <w:r w:rsidR="004421C7">
          <w:t>integrating</w:t>
        </w:r>
      </w:ins>
      <w:del w:id="120"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w:t>
      </w:r>
      <w:ins w:id="121"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122" w:author="Microsoft Office User" w:date="2022-02-08T00:47:00Z">
        <w:r w:rsidR="004421C7">
          <w:t>. A</w:t>
        </w:r>
      </w:ins>
      <w:del w:id="123"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in predicting those diseases using a random forest classification model</w:t>
      </w:r>
      <w:r w:rsidR="00B429E3" w:rsidRPr="001C4BD1">
        <w:t>.</w:t>
      </w:r>
    </w:p>
    <w:p w14:paraId="45CA8685" w14:textId="30B1FEE0" w:rsidR="002C0DA5" w:rsidRPr="001C4BD1" w:rsidRDefault="004C251B" w:rsidP="00B74686">
      <w:pPr>
        <w:rPr>
          <w:b/>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Content>
          <w:r w:rsidR="003400E0" w:rsidRPr="001C4BD1">
            <w:rPr>
              <w:color w:val="000000"/>
            </w:rPr>
            <w:t>6]</w:t>
          </w:r>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124" w:author="Microsoft Office User" w:date="2022-02-08T00:48:00Z">
        <w:r w:rsidR="00502166" w:rsidRPr="001C4BD1" w:rsidDel="004421C7">
          <w:delText xml:space="preserve">the </w:delText>
        </w:r>
      </w:del>
      <w:ins w:id="125" w:author="Microsoft Office User" w:date="2022-02-08T00:48:00Z">
        <w:r w:rsidR="004421C7">
          <w:t>patient</w:t>
        </w:r>
        <w:r w:rsidR="004421C7" w:rsidRPr="001C4BD1">
          <w:t xml:space="preserve"> </w:t>
        </w:r>
      </w:ins>
      <w:r w:rsidR="00502166" w:rsidRPr="001C4BD1">
        <w:t xml:space="preserve">stratification </w:t>
      </w:r>
      <w:del w:id="126" w:author="Microsoft Office User" w:date="2022-02-08T00:48:00Z">
        <w:r w:rsidR="00502166" w:rsidRPr="001C4BD1" w:rsidDel="004421C7">
          <w:delText xml:space="preserve">of patients </w:delText>
        </w:r>
      </w:del>
      <w:r w:rsidR="00502166" w:rsidRPr="001C4BD1">
        <w:t xml:space="preserve">or </w:t>
      </w:r>
      <w:del w:id="127" w:author="Microsoft Office User" w:date="2022-02-08T00:48:00Z">
        <w:r w:rsidR="004C6B87" w:rsidRPr="001C4BD1" w:rsidDel="004421C7">
          <w:delText xml:space="preserve">for </w:delText>
        </w:r>
      </w:del>
      <w:r w:rsidR="00502166" w:rsidRPr="001C4BD1">
        <w:t>designing intervention studies</w:t>
      </w:r>
      <w:r w:rsidR="002B785F" w:rsidRPr="001C4BD1">
        <w:t>.</w:t>
      </w:r>
      <w:r w:rsidRPr="001C4BD1">
        <w:t xml:space="preserve"> Beyond previous observations, our function-based analysis indicates</w:t>
      </w:r>
      <w:r w:rsidR="00D478A6" w:rsidRPr="001C4BD1">
        <w:t xml:space="preserve"> </w:t>
      </w:r>
      <w:r w:rsidR="00E403DA" w:rsidRPr="001C4BD1">
        <w:t xml:space="preserve">that the </w:t>
      </w:r>
      <w:r w:rsidR="00BE0320" w:rsidRPr="001C4BD1">
        <w:rPr>
          <w:color w:val="1D1C1D"/>
          <w:shd w:val="clear" w:color="auto" w:fill="FFFFFF"/>
        </w:rPr>
        <w:t xml:space="preserve">western-enriched bacteria </w:t>
      </w:r>
      <w:r w:rsidR="00502166" w:rsidRPr="001C4BD1">
        <w:rPr>
          <w:color w:val="1D1C1D"/>
          <w:shd w:val="clear" w:color="auto" w:fill="FFFFFF"/>
        </w:rPr>
        <w:t xml:space="preserve">might </w:t>
      </w:r>
      <w:r w:rsidR="00BE0320" w:rsidRPr="001C4BD1">
        <w:rPr>
          <w:color w:val="1D1C1D"/>
          <w:shd w:val="clear" w:color="auto" w:fill="FFFFFF"/>
        </w:rPr>
        <w:t xml:space="preserve">dominate the </w:t>
      </w:r>
      <w:r w:rsidRPr="001C4BD1">
        <w:rPr>
          <w:color w:val="1D1C1D"/>
          <w:shd w:val="clear" w:color="auto" w:fill="FFFFFF"/>
        </w:rPr>
        <w:t xml:space="preserve">gut </w:t>
      </w:r>
      <w:r w:rsidR="00BE0320" w:rsidRPr="001C4BD1">
        <w:rPr>
          <w:color w:val="1D1C1D"/>
          <w:shd w:val="clear" w:color="auto" w:fill="FFFFFF"/>
        </w:rPr>
        <w:t>microbial community</w:t>
      </w:r>
      <w:r w:rsidR="00117AED" w:rsidRPr="001C4BD1">
        <w:rPr>
          <w:color w:val="1D1C1D"/>
          <w:shd w:val="clear" w:color="auto" w:fill="FFFFFF"/>
        </w:rPr>
        <w:t>,</w:t>
      </w:r>
      <w:r w:rsidR="00BE0320" w:rsidRPr="001C4BD1">
        <w:rPr>
          <w:color w:val="1D1C1D"/>
          <w:shd w:val="clear" w:color="auto" w:fill="FFFFFF"/>
        </w:rPr>
        <w:t xml:space="preserve"> with the </w:t>
      </w:r>
      <w:r w:rsidR="00117AED" w:rsidRPr="001C4BD1">
        <w:rPr>
          <w:color w:val="1D1C1D"/>
          <w:shd w:val="clear" w:color="auto" w:fill="FFFFFF"/>
        </w:rPr>
        <w:lastRenderedPageBreak/>
        <w:t xml:space="preserve">associated </w:t>
      </w:r>
      <w:r w:rsidR="00D73517" w:rsidRPr="001C4BD1">
        <w:rPr>
          <w:color w:val="1D1C1D"/>
        </w:rPr>
        <w:t>production</w:t>
      </w:r>
      <w:r w:rsidR="00BE0320" w:rsidRPr="001C4BD1">
        <w:rPr>
          <w:color w:val="1D1C1D"/>
          <w:shd w:val="clear" w:color="auto" w:fill="FFFFFF"/>
        </w:rPr>
        <w:t xml:space="preserve"> of antimicrobial peptides and homoserine lactone</w:t>
      </w:r>
      <w:r w:rsidR="00D73517" w:rsidRPr="001C4BD1">
        <w:rPr>
          <w:color w:val="1D1C1D"/>
        </w:rPr>
        <w:t>,</w:t>
      </w:r>
      <w:r w:rsidR="00BE0320" w:rsidRPr="001C4BD1">
        <w:rPr>
          <w:color w:val="1D1C1D"/>
          <w:shd w:val="clear" w:color="auto" w:fill="FFFFFF"/>
        </w:rPr>
        <w:t xml:space="preserve"> </w:t>
      </w:r>
      <w:r w:rsidR="00117AED" w:rsidRPr="001C4BD1">
        <w:rPr>
          <w:color w:val="1D1C1D"/>
          <w:shd w:val="clear" w:color="auto" w:fill="FFFFFF"/>
        </w:rPr>
        <w:t xml:space="preserve">thus potentially </w:t>
      </w:r>
      <w:r w:rsidR="00502166" w:rsidRPr="001C4BD1">
        <w:rPr>
          <w:color w:val="1D1C1D"/>
          <w:shd w:val="clear" w:color="auto" w:fill="FFFFFF"/>
        </w:rPr>
        <w:t>inhibit</w:t>
      </w:r>
      <w:r w:rsidR="00117AED" w:rsidRPr="001C4BD1">
        <w:rPr>
          <w:color w:val="1D1C1D"/>
          <w:shd w:val="clear" w:color="auto" w:fill="FFFFFF"/>
        </w:rPr>
        <w:t>ing</w:t>
      </w:r>
      <w:r w:rsidR="00502166" w:rsidRPr="001C4BD1">
        <w:rPr>
          <w:color w:val="1D1C1D"/>
          <w:shd w:val="clear" w:color="auto" w:fill="FFFFFF"/>
        </w:rPr>
        <w:t xml:space="preserve"> </w:t>
      </w:r>
      <w:r w:rsidR="00981BF8" w:rsidRPr="001C4BD1">
        <w:rPr>
          <w:color w:val="1D1C1D"/>
          <w:shd w:val="clear" w:color="auto" w:fill="FFFFFF"/>
        </w:rPr>
        <w:t>their competitors</w:t>
      </w:r>
      <w:r w:rsidR="00BE0320" w:rsidRPr="001C4BD1">
        <w:rPr>
          <w:color w:val="1D1C1D"/>
          <w:shd w:val="clear" w:color="auto" w:fill="FFFFFF"/>
        </w:rPr>
        <w:t>.</w:t>
      </w:r>
    </w:p>
    <w:p w14:paraId="0BE2E622" w14:textId="3B86C7E4" w:rsidR="00121C98" w:rsidRPr="001C4BD1" w:rsidRDefault="59AC96BE" w:rsidP="00B74686">
      <w:r w:rsidRPr="001C4BD1">
        <w:t>The physiological changes caused by disease might partly explain why some diseases have a pronounced compositional imbalance while others do not. Diseases affecting the bowel and CRC show a high species enrichment</w:t>
      </w:r>
      <w:ins w:id="128"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
          <w:id w:val="1690283333"/>
          <w:placeholder>
            <w:docPart w:val="DefaultPlaceholder_-1854013440"/>
          </w:placeholder>
        </w:sdtPr>
        <w:sdtContent>
          <w:r w:rsidR="003400E0" w:rsidRPr="001C4BD1">
            <w:rPr>
              <w:color w:val="000000"/>
            </w:rPr>
            <w:t>[52], [53]</w:t>
          </w:r>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
          <w:id w:val="650366457"/>
          <w:placeholder>
            <w:docPart w:val="DefaultPlaceholder_-1854013440"/>
          </w:placeholder>
        </w:sdtPr>
        <w:sdtContent>
          <w:r w:rsidR="003400E0" w:rsidRPr="001C4BD1">
            <w:rPr>
              <w:color w:val="000000"/>
            </w:rPr>
            <w:t>[54]</w:t>
          </w:r>
          <w:proofErr w:type="gramStart"/>
          <w:r w:rsidR="003400E0" w:rsidRPr="001C4BD1">
            <w:rPr>
              <w:color w:val="000000"/>
            </w:rPr>
            <w:t>–[</w:t>
          </w:r>
          <w:proofErr w:type="gramEnd"/>
          <w:r w:rsidR="003400E0" w:rsidRPr="001C4BD1">
            <w:rPr>
              <w:color w:val="000000"/>
            </w:rPr>
            <w:t>56]</w:t>
          </w:r>
        </w:sdtContent>
      </w:sdt>
      <w:r w:rsidRPr="001C4BD1">
        <w:t>).</w:t>
      </w:r>
    </w:p>
    <w:p w14:paraId="24428A0A" w14:textId="58487090" w:rsidR="00AC6C0F" w:rsidRPr="001C4BD1" w:rsidRDefault="59AC96BE" w:rsidP="00B74686">
      <w:r w:rsidRPr="001C4BD1">
        <w:t>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129"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
          <w:id w:val="1410107429"/>
          <w:placeholder>
            <w:docPart w:val="DefaultPlaceholder_-1854013440"/>
          </w:placeholder>
        </w:sdtPr>
        <w:sdtContent>
          <w:r w:rsidR="003400E0" w:rsidRPr="001C4BD1">
            <w:rPr>
              <w:color w:val="000000"/>
            </w:rPr>
            <w:t>[57]</w:t>
          </w:r>
        </w:sdtContent>
      </w:sdt>
      <w:r w:rsidRPr="001C4BD1">
        <w:t xml:space="preserve">. Conversely, some </w:t>
      </w:r>
      <w:del w:id="130"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131" w:author="Microsoft Office User" w:date="2022-02-08T00:49:00Z">
        <w:r w:rsidRPr="001C4BD1" w:rsidDel="004421C7">
          <w:delText>,</w:delText>
        </w:r>
      </w:del>
      <w:r w:rsidRPr="001C4BD1">
        <w:t xml:space="preserve"> by leading to new infections, potentiating the disease symptoms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
          <w:id w:val="933800040"/>
          <w:placeholder>
            <w:docPart w:val="DefaultPlaceholder_-1854013440"/>
          </w:placeholder>
        </w:sdtPr>
        <w:sdtContent>
          <w:r w:rsidR="003400E0" w:rsidRPr="001C4BD1">
            <w:rPr>
              <w:color w:val="000000"/>
            </w:rPr>
            <w:t>[58], [59]</w:t>
          </w:r>
        </w:sdtContent>
      </w:sdt>
      <w:r w:rsidRPr="001C4BD1">
        <w:t>.</w:t>
      </w:r>
      <w:r w:rsidR="00707625" w:rsidRPr="001C4BD1">
        <w:t xml:space="preserve"> However, here we </w:t>
      </w:r>
      <w:del w:id="132" w:author="Microsoft Office User" w:date="2022-02-08T00:49:00Z">
        <w:r w:rsidR="00707625" w:rsidRPr="001C4BD1" w:rsidDel="004421C7">
          <w:delText xml:space="preserve">do </w:delText>
        </w:r>
      </w:del>
      <w:ins w:id="133" w:author="Microsoft Office User" w:date="2022-02-08T00:49:00Z">
        <w:r w:rsidR="004421C7">
          <w:t>have</w:t>
        </w:r>
        <w:r w:rsidR="004421C7" w:rsidRPr="001C4BD1">
          <w:t xml:space="preserve"> </w:t>
        </w:r>
      </w:ins>
      <w:r w:rsidR="00707625" w:rsidRPr="001C4BD1">
        <w:t xml:space="preserve">not </w:t>
      </w:r>
      <w:ins w:id="134" w:author="Microsoft Office User" w:date="2022-02-08T00:50:00Z">
        <w:r w:rsidR="004421C7">
          <w:t>found</w:t>
        </w:r>
      </w:ins>
      <w:del w:id="135" w:author="Microsoft Office User" w:date="2022-02-08T00:50:00Z">
        <w:r w:rsidR="00707625" w:rsidRPr="001C4BD1" w:rsidDel="004421C7">
          <w:delText>find</w:delText>
        </w:r>
      </w:del>
      <w:r w:rsidR="00707625" w:rsidRPr="001C4BD1">
        <w:t xml:space="preserve"> a similar link between this species and CRC.</w:t>
      </w:r>
      <w:r w:rsidRPr="001C4BD1">
        <w:t xml:space="preserve"> 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
          <w:id w:val="1950943321"/>
          <w:placeholder>
            <w:docPart w:val="DefaultPlaceholder_-1854013440"/>
          </w:placeholder>
        </w:sdtPr>
        <w:sdtContent>
          <w:r w:rsidR="003400E0" w:rsidRPr="001C4BD1">
            <w:rPr>
              <w:color w:val="000000"/>
            </w:rPr>
            <w:t>[60]</w:t>
          </w:r>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136"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137"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138"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139" w:author="Microsoft Office User" w:date="2022-02-08T00:19:00Z">
        <w:r w:rsidR="002A372C" w:rsidRPr="001C4BD1" w:rsidDel="00C63252">
          <w:delText xml:space="preserve"> </w:delText>
        </w:r>
      </w:del>
      <w:r w:rsidR="002A372C" w:rsidRPr="001C4BD1">
        <w:t xml:space="preserve">Many of the streptococcal species identified </w:t>
      </w:r>
      <w:r w:rsidR="002A372C" w:rsidRPr="001C4BD1">
        <w:lastRenderedPageBreak/>
        <w:t xml:space="preserve">here are members of the </w:t>
      </w:r>
      <w:proofErr w:type="spellStart"/>
      <w:r w:rsidR="002A372C" w:rsidRPr="001C4BD1">
        <w:t>viridans</w:t>
      </w:r>
      <w:proofErr w:type="spellEnd"/>
      <w:r w:rsidR="002A372C" w:rsidRPr="001C4BD1">
        <w:t xml:space="preserve"> group streptococci – a diverse group that has members who have been associated with disease and poly microbial infection (e.g.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Content>
          <w:r w:rsidR="003400E0" w:rsidRPr="001C4BD1">
            <w:rPr>
              <w:color w:val="000000"/>
            </w:rPr>
            <w:t>[61]</w:t>
          </w:r>
        </w:sdtContent>
      </w:sdt>
      <w:r w:rsidR="0054685A">
        <w:t>,</w:t>
      </w:r>
      <w:r w:rsidR="002A372C" w:rsidRPr="001C4BD1">
        <w:t xml:space="preserve"> </w:t>
      </w:r>
      <w:r w:rsidR="00334106" w:rsidRPr="001C4BD1">
        <w:t xml:space="preserve">as well as members that have been proposed for use as probiotics (e.g.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mYWxzZSwiY2l0ZXByb2NUZXh0IjoiWzYy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Content>
          <w:r w:rsidR="003400E0" w:rsidRPr="001C4BD1">
            <w:rPr>
              <w:color w:val="000000"/>
            </w:rPr>
            <w:t>[62], [63]</w:t>
          </w:r>
        </w:sdtContent>
      </w:sdt>
      <w:r w:rsidR="00334106" w:rsidRPr="001C4BD1">
        <w:t>;)</w:t>
      </w:r>
    </w:p>
    <w:p w14:paraId="21553E89" w14:textId="03131B7D"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140" w:author="Microsoft Office User" w:date="2022-02-08T00:51:00Z">
        <w:r w:rsidR="004421C7">
          <w:t>supports</w:t>
        </w:r>
      </w:ins>
      <w:del w:id="141"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competitive 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142" w:author="Microsoft Office User" w:date="2022-02-08T00:51:00Z">
        <w:r w:rsidR="004421C7">
          <w:t>,</w:t>
        </w:r>
      </w:ins>
      <w:r w:rsidRPr="001C4BD1">
        <w:t xml:space="preserve"> </w:t>
      </w:r>
      <w:r w:rsidR="009E2497" w:rsidRPr="001C4BD1">
        <w:t xml:space="preserve">by </w:t>
      </w:r>
      <w:r w:rsidRPr="001C4BD1">
        <w:t>u</w:t>
      </w:r>
      <w:r w:rsidR="009E2497" w:rsidRPr="001C4BD1">
        <w:t>t</w:t>
      </w:r>
      <w:ins w:id="143"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10iLCJtYW51YWxPdmVycmlkZVRleHQiOiIifX0="/>
          <w:id w:val="1408652795"/>
          <w:placeholder>
            <w:docPart w:val="DefaultPlaceholder_-1854013440"/>
          </w:placeholder>
        </w:sdtPr>
        <w:sdtContent>
          <w:r w:rsidR="003400E0" w:rsidRPr="001C4BD1">
            <w:rPr>
              <w:color w:val="000000"/>
            </w:rPr>
            <w:t>[64]</w:t>
          </w:r>
        </w:sdtContent>
      </w:sdt>
      <w:r w:rsidRPr="001C4BD1">
        <w:t xml:space="preserve">, ethanolamine </w:t>
      </w:r>
      <w:hyperlink r:id="rId10"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F0iLCJtYW51YWxPdmVycmlkZVRleHQiOiIifX0="/>
          <w:id w:val="-843161700"/>
          <w:placeholder>
            <w:docPart w:val="DefaultPlaceholder_-1854013440"/>
          </w:placeholder>
        </w:sdtPr>
        <w:sdtContent>
          <w:r w:rsidR="003400E0" w:rsidRPr="001C4BD1">
            <w:rPr>
              <w:color w:val="000000"/>
            </w:rPr>
            <w:t>[65]</w:t>
          </w:r>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V0iLCJtYW51YWxPdmVycmlkZVRleHQiOiJbNjJdKSJ9fQ=="/>
          <w:id w:val="-1664999371"/>
          <w:placeholder>
            <w:docPart w:val="DefaultPlaceholder_-1854013440"/>
          </w:placeholder>
        </w:sdtPr>
        <w:sdtContent>
          <w:r w:rsidR="003400E0" w:rsidRPr="001C4BD1">
            <w:rPr>
              <w:color w:val="000000"/>
            </w:rPr>
            <w:t>[62])</w:t>
          </w:r>
        </w:sdtContent>
      </w:sdt>
      <w:r w:rsidRPr="001C4BD1">
        <w:t xml:space="preserve">. </w:t>
      </w:r>
      <w:ins w:id="144" w:author="Microsoft Office User" w:date="2022-02-08T00:51:00Z">
        <w:r w:rsidR="004421C7">
          <w:t>However, the</w:t>
        </w:r>
      </w:ins>
      <w:del w:id="145"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146"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l0iLCJtYW51YWxPdmVycmlkZVRleHQiOiIifX0="/>
          <w:id w:val="1420139776"/>
          <w:placeholder>
            <w:docPart w:val="DefaultPlaceholder_-1854013440"/>
          </w:placeholder>
        </w:sdtPr>
        <w:sdtContent>
          <w:r w:rsidR="003400E0" w:rsidRPr="001C4BD1">
            <w:rPr>
              <w:color w:val="000000"/>
            </w:rPr>
            <w:t>[66]</w:t>
          </w:r>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multiple times 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ddIiwibWFudWFsT3ZlcnJpZGVUZXh0IjoiIn19"/>
          <w:id w:val="1696033745"/>
          <w:placeholder>
            <w:docPart w:val="DefaultPlaceholder_-1854013440"/>
          </w:placeholder>
        </w:sdtPr>
        <w:sdtContent>
          <w:r w:rsidR="003400E0" w:rsidRPr="001C4BD1">
            <w:rPr>
              <w:color w:val="000000"/>
            </w:rPr>
            <w:t>[67]</w:t>
          </w:r>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147" w:author="Microsoft Office User" w:date="2022-02-08T00:53:00Z">
        <w:r w:rsidR="004421C7">
          <w:t>to provide</w:t>
        </w:r>
      </w:ins>
      <w:del w:id="148" w:author="Microsoft Office User" w:date="2022-02-08T00:53:00Z">
        <w:r w:rsidRPr="001C4BD1" w:rsidDel="004421C7">
          <w:delText>aimed at providing</w:delText>
        </w:r>
      </w:del>
      <w:r w:rsidRPr="001C4BD1">
        <w:t xml:space="preserve"> comprehensive open-access metagenomics data from multiple research </w:t>
      </w:r>
      <w:ins w:id="149" w:author="Microsoft Office User" w:date="2022-02-08T01:11:00Z">
        <w:r w:rsidR="00441782">
          <w:t>centres</w:t>
        </w:r>
      </w:ins>
      <w:del w:id="150" w:author="Microsoft Office User" w:date="2022-02-08T00:54:00Z">
        <w:r w:rsidRPr="001C4BD1" w:rsidDel="004421C7">
          <w:delText>centres</w:delText>
        </w:r>
      </w:del>
      <w:r w:rsidRPr="001C4BD1">
        <w:t xml:space="preserve">. In this manner, in-depth analysis of the impact of the gut microbiome on health </w:t>
      </w:r>
      <w:r w:rsidRPr="001C4BD1">
        <w:lastRenderedPageBreak/>
        <w:t xml:space="preserve">and disease will be used to facilitate future studies to reveal the </w:t>
      </w:r>
      <w:ins w:id="151" w:author="Microsoft Office User" w:date="2022-02-08T00:54:00Z">
        <w:r w:rsidR="00BD0048">
          <w:t>critical</w:t>
        </w:r>
      </w:ins>
      <w:del w:id="152"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153"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del w:id="154" w:author="Microsoft Office User" w:date="2022-02-08T01:12:00Z">
        <w:r w:rsidR="00C64F2F" w:rsidRPr="001C4BD1" w:rsidDel="00441782">
          <w:delText>SciLifelab</w:delText>
        </w:r>
      </w:del>
      <w:ins w:id="155" w:author="Microsoft Office User" w:date="2022-02-08T01:12:00Z">
        <w:r w:rsidR="00441782" w:rsidRPr="001C4BD1">
          <w:t>SciLifeLab</w:t>
        </w:r>
      </w:ins>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w:t>
      </w:r>
      <w:r w:rsidRPr="001C4BD1">
        <w:lastRenderedPageBreak/>
        <w:t xml:space="preserve">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78AAED98" w:rsidR="005D396F" w:rsidRPr="001C4BD1" w:rsidRDefault="0C22591A" w:rsidP="00B74686">
      <w:r w:rsidRPr="001C4BD1">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w:t>
      </w:r>
      <w:ins w:id="156" w:author="Microsoft Office User" w:date="2022-02-08T00:55:00Z">
        <w:r w:rsidR="00BD0048">
          <w:t>checks</w:t>
        </w:r>
      </w:ins>
      <w:del w:id="157" w:author="Microsoft Office User" w:date="2022-02-08T00:55:00Z">
        <w:r w:rsidRPr="001C4BD1" w:rsidDel="00BD0048">
          <w:delText>check</w:delText>
        </w:r>
      </w:del>
      <w:r w:rsidRPr="001C4BD1">
        <w:t xml:space="preserve"> and taxonomy update</w:t>
      </w:r>
      <w:ins w:id="158" w:author="Microsoft Office User" w:date="2022-02-08T00:55:00Z">
        <w:r w:rsidR="00BD0048">
          <w:t>s</w:t>
        </w:r>
      </w:ins>
      <w:r w:rsidRPr="001C4BD1">
        <w:t>. N.P. annotated the updated gut gene catalog</w:t>
      </w:r>
      <w:r w:rsidR="003764F7" w:rsidRPr="001C4BD1">
        <w:t>ue</w:t>
      </w:r>
      <w:r w:rsidRPr="001C4BD1">
        <w:t xml:space="preserve">. M.A., V.M. and F.P. performed the analysis on the Italian and American cohorts for validation. N.B., C.P., S.V., D. R. and A.H. </w:t>
      </w:r>
      <w:del w:id="159" w:author="Microsoft Office User" w:date="2022-02-08T01:12:00Z">
        <w:r w:rsidRPr="001C4BD1" w:rsidDel="00441782">
          <w:delText>analyzed</w:delText>
        </w:r>
      </w:del>
      <w:ins w:id="160"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161" w:author="Microsoft Office User" w:date="2022-02-08T01:12:00Z">
        <w:r w:rsidRPr="001C4BD1" w:rsidDel="00441782">
          <w:delText>catalog</w:delText>
        </w:r>
      </w:del>
      <w:ins w:id="162"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163" w:author="Microsoft Office User" w:date="2022-02-08T01:12:00Z">
        <w:r w:rsidRPr="001C4BD1" w:rsidDel="00441782">
          <w:delText>catalog</w:delText>
        </w:r>
      </w:del>
      <w:ins w:id="164"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lastRenderedPageBreak/>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165" w:name="_Hlk34216416"/>
      <w:r w:rsidRPr="001C4BD1">
        <w:t>References</w:t>
      </w:r>
      <w:bookmarkEnd w:id="165"/>
    </w:p>
    <w:sdt>
      <w:sdtPr>
        <w:tag w:val="MENDELEY_BIBLIOGRAPHY"/>
        <w:id w:val="-1338611044"/>
        <w:placeholder>
          <w:docPart w:val="DefaultPlaceholder_-1854013440"/>
        </w:placeholder>
      </w:sdtPr>
      <w:sdtContent>
        <w:p w14:paraId="36838128" w14:textId="77777777" w:rsidR="003400E0" w:rsidRPr="001C4BD1" w:rsidRDefault="003400E0">
          <w:pPr>
            <w:autoSpaceDE w:val="0"/>
            <w:autoSpaceDN w:val="0"/>
            <w:ind w:hanging="640"/>
            <w:divId w:val="1100491918"/>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DFEBB70" w14:textId="77777777" w:rsidR="003400E0" w:rsidRDefault="003400E0">
          <w:pPr>
            <w:autoSpaceDE w:val="0"/>
            <w:autoSpaceDN w:val="0"/>
            <w:ind w:hanging="640"/>
            <w:divId w:val="1660890371"/>
            <w:rPr>
              <w:rFonts w:eastAsia="Times New Roman"/>
            </w:rPr>
          </w:pPr>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p>
        <w:p w14:paraId="6069A4B5" w14:textId="77777777" w:rsidR="003400E0" w:rsidRDefault="003400E0">
          <w:pPr>
            <w:autoSpaceDE w:val="0"/>
            <w:autoSpaceDN w:val="0"/>
            <w:ind w:hanging="640"/>
            <w:divId w:val="1626159994"/>
            <w:rPr>
              <w:rFonts w:eastAsia="Times New Roman"/>
            </w:rPr>
          </w:pPr>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p>
        <w:p w14:paraId="4FE098AF" w14:textId="77777777" w:rsidR="003400E0" w:rsidRDefault="003400E0">
          <w:pPr>
            <w:autoSpaceDE w:val="0"/>
            <w:autoSpaceDN w:val="0"/>
            <w:ind w:hanging="640"/>
            <w:divId w:val="1434788344"/>
            <w:rPr>
              <w:rFonts w:eastAsia="Times New Roman"/>
            </w:rPr>
          </w:pPr>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p>
        <w:p w14:paraId="764E3EBF" w14:textId="77777777" w:rsidR="003400E0" w:rsidRDefault="003400E0">
          <w:pPr>
            <w:autoSpaceDE w:val="0"/>
            <w:autoSpaceDN w:val="0"/>
            <w:ind w:hanging="640"/>
            <w:divId w:val="1002898905"/>
            <w:rPr>
              <w:rFonts w:eastAsia="Times New Roman"/>
            </w:rPr>
          </w:pPr>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32CA2909" w14:textId="77777777" w:rsidR="003400E0" w:rsidRDefault="003400E0">
          <w:pPr>
            <w:autoSpaceDE w:val="0"/>
            <w:autoSpaceDN w:val="0"/>
            <w:ind w:hanging="640"/>
            <w:divId w:val="1728409678"/>
            <w:rPr>
              <w:rFonts w:eastAsia="Times New Roman"/>
            </w:rPr>
          </w:pPr>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10951DA8" w14:textId="77777777" w:rsidR="003400E0" w:rsidRDefault="003400E0">
          <w:pPr>
            <w:autoSpaceDE w:val="0"/>
            <w:autoSpaceDN w:val="0"/>
            <w:ind w:hanging="640"/>
            <w:divId w:val="62069055"/>
            <w:rPr>
              <w:rFonts w:eastAsia="Times New Roman"/>
            </w:rPr>
          </w:pPr>
          <w:r>
            <w:rPr>
              <w:rFonts w:eastAsia="Times New Roman"/>
            </w:rPr>
            <w:lastRenderedPageBreak/>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439F7246" w14:textId="77777777" w:rsidR="003400E0" w:rsidRDefault="003400E0">
          <w:pPr>
            <w:autoSpaceDE w:val="0"/>
            <w:autoSpaceDN w:val="0"/>
            <w:ind w:hanging="640"/>
            <w:divId w:val="496650553"/>
            <w:rPr>
              <w:rFonts w:eastAsia="Times New Roman"/>
            </w:rPr>
          </w:pPr>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56EFC2C4" w14:textId="77777777" w:rsidR="003400E0" w:rsidRDefault="003400E0">
          <w:pPr>
            <w:autoSpaceDE w:val="0"/>
            <w:autoSpaceDN w:val="0"/>
            <w:ind w:hanging="640"/>
            <w:divId w:val="1015154114"/>
            <w:rPr>
              <w:rFonts w:eastAsia="Times New Roman"/>
            </w:rPr>
          </w:pPr>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470FC327" w14:textId="77777777" w:rsidR="003400E0" w:rsidRDefault="003400E0">
          <w:pPr>
            <w:autoSpaceDE w:val="0"/>
            <w:autoSpaceDN w:val="0"/>
            <w:ind w:hanging="640"/>
            <w:divId w:val="1780880498"/>
            <w:rPr>
              <w:rFonts w:eastAsia="Times New Roman"/>
            </w:rPr>
          </w:pPr>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42BE82DD" w14:textId="77777777" w:rsidR="003400E0" w:rsidRDefault="003400E0">
          <w:pPr>
            <w:autoSpaceDE w:val="0"/>
            <w:autoSpaceDN w:val="0"/>
            <w:ind w:hanging="640"/>
            <w:divId w:val="2034064425"/>
            <w:rPr>
              <w:rFonts w:eastAsia="Times New Roman"/>
            </w:rPr>
          </w:pPr>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21AF2E01" w14:textId="77777777" w:rsidR="003400E0" w:rsidRDefault="003400E0">
          <w:pPr>
            <w:autoSpaceDE w:val="0"/>
            <w:autoSpaceDN w:val="0"/>
            <w:ind w:hanging="640"/>
            <w:divId w:val="1074623074"/>
            <w:rPr>
              <w:rFonts w:eastAsia="Times New Roman"/>
            </w:rPr>
          </w:pPr>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p>
        <w:p w14:paraId="5884AE69" w14:textId="77777777" w:rsidR="003400E0" w:rsidRDefault="003400E0">
          <w:pPr>
            <w:autoSpaceDE w:val="0"/>
            <w:autoSpaceDN w:val="0"/>
            <w:ind w:hanging="640"/>
            <w:divId w:val="1377468317"/>
            <w:rPr>
              <w:rFonts w:eastAsia="Times New Roman"/>
            </w:rPr>
          </w:pPr>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p>
        <w:p w14:paraId="7523C802" w14:textId="77777777" w:rsidR="003400E0" w:rsidRDefault="003400E0">
          <w:pPr>
            <w:autoSpaceDE w:val="0"/>
            <w:autoSpaceDN w:val="0"/>
            <w:ind w:hanging="640"/>
            <w:divId w:val="1284340847"/>
            <w:rPr>
              <w:rFonts w:eastAsia="Times New Roman"/>
            </w:rPr>
          </w:pPr>
          <w:r>
            <w:rPr>
              <w:rFonts w:eastAsia="Times New Roman"/>
            </w:rPr>
            <w:lastRenderedPageBreak/>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p>
        <w:p w14:paraId="78BCFB12" w14:textId="77777777" w:rsidR="003400E0" w:rsidRDefault="003400E0">
          <w:pPr>
            <w:autoSpaceDE w:val="0"/>
            <w:autoSpaceDN w:val="0"/>
            <w:ind w:hanging="640"/>
            <w:divId w:val="1220701342"/>
            <w:rPr>
              <w:rFonts w:eastAsia="Times New Roman"/>
            </w:rPr>
          </w:pPr>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p>
        <w:p w14:paraId="04F8D59B" w14:textId="77777777" w:rsidR="003400E0" w:rsidRDefault="003400E0">
          <w:pPr>
            <w:autoSpaceDE w:val="0"/>
            <w:autoSpaceDN w:val="0"/>
            <w:ind w:hanging="640"/>
            <w:divId w:val="336465236"/>
            <w:rPr>
              <w:rFonts w:eastAsia="Times New Roman"/>
            </w:rPr>
          </w:pPr>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p>
        <w:p w14:paraId="59275CB8" w14:textId="77777777" w:rsidR="003400E0" w:rsidRDefault="003400E0">
          <w:pPr>
            <w:autoSpaceDE w:val="0"/>
            <w:autoSpaceDN w:val="0"/>
            <w:ind w:hanging="640"/>
            <w:divId w:val="1745183791"/>
            <w:rPr>
              <w:rFonts w:eastAsia="Times New Roman"/>
            </w:rPr>
          </w:pPr>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561CEEA3" w14:textId="77777777" w:rsidR="003400E0" w:rsidRDefault="003400E0">
          <w:pPr>
            <w:autoSpaceDE w:val="0"/>
            <w:autoSpaceDN w:val="0"/>
            <w:ind w:hanging="640"/>
            <w:divId w:val="2144226416"/>
            <w:rPr>
              <w:rFonts w:eastAsia="Times New Roman"/>
            </w:rPr>
          </w:pPr>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p>
        <w:p w14:paraId="2EFBBD5B" w14:textId="77777777" w:rsidR="003400E0" w:rsidRDefault="003400E0">
          <w:pPr>
            <w:autoSpaceDE w:val="0"/>
            <w:autoSpaceDN w:val="0"/>
            <w:ind w:hanging="640"/>
            <w:divId w:val="1983000783"/>
            <w:rPr>
              <w:rFonts w:eastAsia="Times New Roman"/>
            </w:rPr>
          </w:pPr>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p>
        <w:p w14:paraId="0A9C133E" w14:textId="77777777" w:rsidR="003400E0" w:rsidRDefault="003400E0">
          <w:pPr>
            <w:autoSpaceDE w:val="0"/>
            <w:autoSpaceDN w:val="0"/>
            <w:ind w:hanging="640"/>
            <w:divId w:val="355155619"/>
            <w:rPr>
              <w:rFonts w:eastAsia="Times New Roman"/>
            </w:rPr>
          </w:pPr>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p>
        <w:p w14:paraId="209AFA6E" w14:textId="77777777" w:rsidR="003400E0" w:rsidRDefault="003400E0">
          <w:pPr>
            <w:autoSpaceDE w:val="0"/>
            <w:autoSpaceDN w:val="0"/>
            <w:ind w:hanging="640"/>
            <w:divId w:val="124470260"/>
            <w:rPr>
              <w:rFonts w:eastAsia="Times New Roman"/>
            </w:rPr>
          </w:pPr>
          <w:r>
            <w:rPr>
              <w:rFonts w:eastAsia="Times New Roman"/>
            </w:rPr>
            <w:lastRenderedPageBreak/>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p>
        <w:p w14:paraId="74861DAF" w14:textId="77777777" w:rsidR="003400E0" w:rsidRDefault="003400E0">
          <w:pPr>
            <w:autoSpaceDE w:val="0"/>
            <w:autoSpaceDN w:val="0"/>
            <w:ind w:hanging="640"/>
            <w:divId w:val="100800728"/>
            <w:rPr>
              <w:rFonts w:eastAsia="Times New Roman"/>
            </w:rPr>
          </w:pPr>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p>
        <w:p w14:paraId="582DA69A" w14:textId="77777777" w:rsidR="003400E0" w:rsidRDefault="003400E0">
          <w:pPr>
            <w:autoSpaceDE w:val="0"/>
            <w:autoSpaceDN w:val="0"/>
            <w:ind w:hanging="640"/>
            <w:divId w:val="576551047"/>
            <w:rPr>
              <w:rFonts w:eastAsia="Times New Roman"/>
            </w:rPr>
          </w:pPr>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p>
        <w:p w14:paraId="6A5D4EAA" w14:textId="77777777" w:rsidR="003400E0" w:rsidRDefault="003400E0">
          <w:pPr>
            <w:autoSpaceDE w:val="0"/>
            <w:autoSpaceDN w:val="0"/>
            <w:ind w:hanging="640"/>
            <w:divId w:val="239365423"/>
            <w:rPr>
              <w:rFonts w:eastAsia="Times New Roman"/>
            </w:rPr>
          </w:pPr>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189FBF1B" w14:textId="77777777" w:rsidR="003400E0" w:rsidRDefault="003400E0">
          <w:pPr>
            <w:autoSpaceDE w:val="0"/>
            <w:autoSpaceDN w:val="0"/>
            <w:ind w:hanging="640"/>
            <w:divId w:val="1574779553"/>
            <w:rPr>
              <w:rFonts w:eastAsia="Times New Roman"/>
            </w:rPr>
          </w:pPr>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43731F23" w14:textId="77777777" w:rsidR="003400E0" w:rsidRDefault="003400E0">
          <w:pPr>
            <w:autoSpaceDE w:val="0"/>
            <w:autoSpaceDN w:val="0"/>
            <w:ind w:hanging="640"/>
            <w:divId w:val="1525174853"/>
            <w:rPr>
              <w:rFonts w:eastAsia="Times New Roman"/>
            </w:rPr>
          </w:pPr>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327E61A0" w14:textId="77777777" w:rsidR="003400E0" w:rsidRDefault="003400E0">
          <w:pPr>
            <w:autoSpaceDE w:val="0"/>
            <w:autoSpaceDN w:val="0"/>
            <w:ind w:hanging="640"/>
            <w:divId w:val="983041763"/>
            <w:rPr>
              <w:rFonts w:eastAsia="Times New Roman"/>
            </w:rPr>
          </w:pPr>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feces,”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3573FDC9" w14:textId="77777777" w:rsidR="003400E0" w:rsidRDefault="003400E0">
          <w:pPr>
            <w:autoSpaceDE w:val="0"/>
            <w:autoSpaceDN w:val="0"/>
            <w:ind w:hanging="640"/>
            <w:divId w:val="842553661"/>
            <w:rPr>
              <w:rFonts w:eastAsia="Times New Roman"/>
            </w:rPr>
          </w:pPr>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14:paraId="3DDBC683" w14:textId="77777777" w:rsidR="003400E0" w:rsidRDefault="003400E0">
          <w:pPr>
            <w:autoSpaceDE w:val="0"/>
            <w:autoSpaceDN w:val="0"/>
            <w:ind w:hanging="640"/>
            <w:divId w:val="236549576"/>
            <w:rPr>
              <w:rFonts w:eastAsia="Times New Roman"/>
            </w:rPr>
          </w:pPr>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w:t>
          </w:r>
          <w:proofErr w:type="spellStart"/>
          <w:r>
            <w:rPr>
              <w:rFonts w:eastAsia="Times New Roman"/>
            </w:rPr>
            <w:t>Eubacterium</w:t>
          </w:r>
          <w:proofErr w:type="spellEnd"/>
          <w:r>
            <w:rPr>
              <w:rFonts w:eastAsia="Times New Roman"/>
            </w:rPr>
            <w:t xml:space="preserve">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335B55CC" w14:textId="77777777" w:rsidR="003400E0" w:rsidRDefault="003400E0">
          <w:pPr>
            <w:autoSpaceDE w:val="0"/>
            <w:autoSpaceDN w:val="0"/>
            <w:ind w:hanging="640"/>
            <w:divId w:val="615335498"/>
            <w:rPr>
              <w:rFonts w:eastAsia="Times New Roman"/>
            </w:rPr>
          </w:pPr>
          <w:r>
            <w:rPr>
              <w:rFonts w:eastAsia="Times New Roman"/>
            </w:rPr>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51F75484" w14:textId="77777777" w:rsidR="003400E0" w:rsidRDefault="003400E0">
          <w:pPr>
            <w:autoSpaceDE w:val="0"/>
            <w:autoSpaceDN w:val="0"/>
            <w:ind w:hanging="640"/>
            <w:divId w:val="833300324"/>
            <w:rPr>
              <w:rFonts w:eastAsia="Times New Roman"/>
            </w:rPr>
          </w:pPr>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14:paraId="18722AE4" w14:textId="77777777" w:rsidR="003400E0" w:rsidRDefault="003400E0">
          <w:pPr>
            <w:autoSpaceDE w:val="0"/>
            <w:autoSpaceDN w:val="0"/>
            <w:ind w:hanging="640"/>
            <w:divId w:val="672534843"/>
            <w:rPr>
              <w:rFonts w:eastAsia="Times New Roman"/>
            </w:rPr>
          </w:pPr>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6EE4259F" w14:textId="77777777" w:rsidR="003400E0" w:rsidRDefault="003400E0">
          <w:pPr>
            <w:autoSpaceDE w:val="0"/>
            <w:autoSpaceDN w:val="0"/>
            <w:ind w:hanging="640"/>
            <w:divId w:val="286394376"/>
            <w:rPr>
              <w:rFonts w:eastAsia="Times New Roman"/>
            </w:rPr>
          </w:pPr>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w:t>
          </w:r>
          <w:r>
            <w:rPr>
              <w:rFonts w:eastAsia="Times New Roman"/>
            </w:rPr>
            <w:lastRenderedPageBreak/>
            <w:t>08/SUPPL_FILE/RC_CHECKERBOARD_CHRONIC_APICAL_PERIODONTITIS_TABLE_APPENDIX_ONLINE.PDF.</w:t>
          </w:r>
        </w:p>
        <w:p w14:paraId="418438D3" w14:textId="77777777" w:rsidR="003400E0" w:rsidRDefault="003400E0">
          <w:pPr>
            <w:autoSpaceDE w:val="0"/>
            <w:autoSpaceDN w:val="0"/>
            <w:ind w:hanging="640"/>
            <w:divId w:val="619383807"/>
            <w:rPr>
              <w:rFonts w:eastAsia="Times New Roman"/>
            </w:rPr>
          </w:pPr>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0884DE6F" w14:textId="77777777" w:rsidR="003400E0" w:rsidRDefault="003400E0">
          <w:pPr>
            <w:autoSpaceDE w:val="0"/>
            <w:autoSpaceDN w:val="0"/>
            <w:ind w:hanging="640"/>
            <w:divId w:val="1410889100"/>
            <w:rPr>
              <w:rFonts w:eastAsia="Times New Roman"/>
            </w:rPr>
          </w:pPr>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6C55EB63" w14:textId="77777777" w:rsidR="003400E0" w:rsidRDefault="003400E0">
          <w:pPr>
            <w:autoSpaceDE w:val="0"/>
            <w:autoSpaceDN w:val="0"/>
            <w:ind w:hanging="640"/>
            <w:divId w:val="957446008"/>
            <w:rPr>
              <w:rFonts w:eastAsia="Times New Roman"/>
            </w:rPr>
          </w:pPr>
          <w:r>
            <w:rPr>
              <w:rFonts w:eastAsia="Times New Roman"/>
            </w:rPr>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w:t>
          </w:r>
          <w:proofErr w:type="spellStart"/>
          <w:r>
            <w:rPr>
              <w:rFonts w:eastAsia="Times New Roman"/>
            </w:rPr>
            <w:t>micra</w:t>
          </w:r>
          <w:proofErr w:type="spellEnd"/>
          <w:r>
            <w:rPr>
              <w:rFonts w:eastAsia="Times New Roman"/>
            </w:rPr>
            <w:t xml:space="preserve">,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37343578" w14:textId="77777777" w:rsidR="003400E0" w:rsidRDefault="003400E0">
          <w:pPr>
            <w:autoSpaceDE w:val="0"/>
            <w:autoSpaceDN w:val="0"/>
            <w:ind w:hanging="640"/>
            <w:divId w:val="1472136518"/>
            <w:rPr>
              <w:rFonts w:eastAsia="Times New Roman"/>
            </w:rPr>
          </w:pPr>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8F403D9" w14:textId="77777777" w:rsidR="003400E0" w:rsidRDefault="003400E0">
          <w:pPr>
            <w:autoSpaceDE w:val="0"/>
            <w:autoSpaceDN w:val="0"/>
            <w:ind w:hanging="640"/>
            <w:divId w:val="1178619076"/>
            <w:rPr>
              <w:rFonts w:eastAsia="Times New Roman"/>
            </w:rPr>
          </w:pPr>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74449211" w14:textId="77777777" w:rsidR="003400E0" w:rsidRDefault="003400E0">
          <w:pPr>
            <w:autoSpaceDE w:val="0"/>
            <w:autoSpaceDN w:val="0"/>
            <w:ind w:hanging="640"/>
            <w:divId w:val="688069132"/>
            <w:rPr>
              <w:rFonts w:eastAsia="Times New Roman"/>
            </w:rPr>
          </w:pPr>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xml:space="preserve">: </w:t>
          </w:r>
          <w:r>
            <w:rPr>
              <w:rFonts w:eastAsia="Times New Roman"/>
            </w:rPr>
            <w:lastRenderedPageBreak/>
            <w:t>10.1128/JCM.42.9.4390-4392.2004/ASSET/B89B4319-EA1D-43AE-8C46-006139A78CE7/ASSETS/GRAPHIC/ZJM0090445920001.JPEG.</w:t>
          </w:r>
        </w:p>
        <w:p w14:paraId="05A48825" w14:textId="77777777" w:rsidR="003400E0" w:rsidRDefault="003400E0">
          <w:pPr>
            <w:autoSpaceDE w:val="0"/>
            <w:autoSpaceDN w:val="0"/>
            <w:ind w:hanging="640"/>
            <w:divId w:val="1183327711"/>
            <w:rPr>
              <w:rFonts w:eastAsia="Times New Roman"/>
            </w:rPr>
          </w:pPr>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1407B18F" w14:textId="77777777" w:rsidR="003400E0" w:rsidRDefault="003400E0">
          <w:pPr>
            <w:autoSpaceDE w:val="0"/>
            <w:autoSpaceDN w:val="0"/>
            <w:ind w:hanging="640"/>
            <w:divId w:val="1547137630"/>
            <w:rPr>
              <w:rFonts w:eastAsia="Times New Roman"/>
            </w:rPr>
          </w:pPr>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063384AF" w14:textId="77777777" w:rsidR="003400E0" w:rsidRDefault="003400E0">
          <w:pPr>
            <w:autoSpaceDE w:val="0"/>
            <w:autoSpaceDN w:val="0"/>
            <w:ind w:hanging="640"/>
            <w:divId w:val="915747518"/>
            <w:rPr>
              <w:rFonts w:eastAsia="Times New Roman"/>
            </w:rPr>
          </w:pPr>
          <w:r>
            <w:rPr>
              <w:rFonts w:eastAsia="Times New Roman"/>
            </w:rPr>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p>
        <w:p w14:paraId="0175D6DD" w14:textId="77777777" w:rsidR="003400E0" w:rsidRDefault="003400E0">
          <w:pPr>
            <w:autoSpaceDE w:val="0"/>
            <w:autoSpaceDN w:val="0"/>
            <w:ind w:hanging="640"/>
            <w:divId w:val="926422829"/>
            <w:rPr>
              <w:rFonts w:eastAsia="Times New Roman"/>
            </w:rPr>
          </w:pPr>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p>
        <w:p w14:paraId="20C092FC" w14:textId="77777777" w:rsidR="003400E0" w:rsidRDefault="003400E0">
          <w:pPr>
            <w:autoSpaceDE w:val="0"/>
            <w:autoSpaceDN w:val="0"/>
            <w:ind w:hanging="640"/>
            <w:divId w:val="920722346"/>
            <w:rPr>
              <w:rFonts w:eastAsia="Times New Roman"/>
            </w:rPr>
          </w:pPr>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p>
        <w:p w14:paraId="16D397F4" w14:textId="77777777" w:rsidR="003400E0" w:rsidRDefault="003400E0">
          <w:pPr>
            <w:autoSpaceDE w:val="0"/>
            <w:autoSpaceDN w:val="0"/>
            <w:ind w:hanging="640"/>
            <w:divId w:val="1707831627"/>
            <w:rPr>
              <w:rFonts w:eastAsia="Times New Roman"/>
            </w:rPr>
          </w:pPr>
          <w:r>
            <w:rPr>
              <w:rFonts w:eastAsia="Times New Roman"/>
            </w:rPr>
            <w:t>[45]</w:t>
          </w:r>
          <w:r>
            <w:rPr>
              <w:rFonts w:eastAsia="Times New Roman"/>
            </w:rPr>
            <w:tab/>
            <w:t xml:space="preserve">“Colorectal cancer detection from fecal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p>
        <w:p w14:paraId="4E7938C7" w14:textId="77777777" w:rsidR="003400E0" w:rsidRDefault="003400E0">
          <w:pPr>
            <w:autoSpaceDE w:val="0"/>
            <w:autoSpaceDN w:val="0"/>
            <w:ind w:hanging="640"/>
            <w:divId w:val="1921715461"/>
            <w:rPr>
              <w:rFonts w:eastAsia="Times New Roman"/>
            </w:rPr>
          </w:pPr>
          <w:r>
            <w:rPr>
              <w:rFonts w:eastAsia="Times New Roman"/>
            </w:rPr>
            <w:lastRenderedPageBreak/>
            <w:t>[46]</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p>
        <w:p w14:paraId="1B841747" w14:textId="77777777" w:rsidR="003400E0" w:rsidRDefault="003400E0">
          <w:pPr>
            <w:autoSpaceDE w:val="0"/>
            <w:autoSpaceDN w:val="0"/>
            <w:ind w:hanging="640"/>
            <w:divId w:val="2044400930"/>
            <w:rPr>
              <w:rFonts w:eastAsia="Times New Roman"/>
            </w:rPr>
          </w:pPr>
          <w:r>
            <w:rPr>
              <w:rFonts w:eastAsia="Times New Roman"/>
            </w:rPr>
            <w:t>[47]</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p>
        <w:p w14:paraId="357DCD05" w14:textId="77777777" w:rsidR="003400E0" w:rsidRDefault="003400E0">
          <w:pPr>
            <w:autoSpaceDE w:val="0"/>
            <w:autoSpaceDN w:val="0"/>
            <w:ind w:hanging="640"/>
            <w:divId w:val="899637138"/>
            <w:rPr>
              <w:rFonts w:eastAsia="Times New Roman"/>
            </w:rPr>
          </w:pPr>
          <w:r>
            <w:rPr>
              <w:rFonts w:eastAsia="Times New Roman"/>
            </w:rPr>
            <w:t>[48]</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p>
        <w:p w14:paraId="362F0492" w14:textId="77777777" w:rsidR="003400E0" w:rsidRDefault="003400E0">
          <w:pPr>
            <w:autoSpaceDE w:val="0"/>
            <w:autoSpaceDN w:val="0"/>
            <w:ind w:hanging="640"/>
            <w:divId w:val="182479066"/>
            <w:rPr>
              <w:rFonts w:eastAsia="Times New Roman"/>
            </w:rPr>
          </w:pPr>
          <w:r>
            <w:rPr>
              <w:rFonts w:eastAsia="Times New Roman"/>
            </w:rPr>
            <w:t>[49]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p>
        <w:p w14:paraId="44CF2104" w14:textId="77777777" w:rsidR="003400E0" w:rsidRDefault="003400E0">
          <w:pPr>
            <w:autoSpaceDE w:val="0"/>
            <w:autoSpaceDN w:val="0"/>
            <w:ind w:hanging="640"/>
            <w:divId w:val="139931391"/>
            <w:rPr>
              <w:rFonts w:eastAsia="Times New Roman"/>
            </w:rPr>
          </w:pPr>
          <w:r>
            <w:rPr>
              <w:rFonts w:eastAsia="Times New Roman"/>
            </w:rPr>
            <w:t>[50]</w:t>
          </w:r>
          <w:r>
            <w:rPr>
              <w:rFonts w:eastAsia="Times New Roman"/>
            </w:rPr>
            <w:tab/>
            <w:t>“Fecal Microbiota and Gut Microbe-Derived Extracellular Vesicles in Colorectal Cancer.” https://www.ncbi.nlm.nih.gov/pmc/articles/PMC8477046/ (accessed Jan. 21, 2022).</w:t>
          </w:r>
        </w:p>
        <w:p w14:paraId="59327756" w14:textId="77777777" w:rsidR="003400E0" w:rsidRDefault="003400E0">
          <w:pPr>
            <w:autoSpaceDE w:val="0"/>
            <w:autoSpaceDN w:val="0"/>
            <w:ind w:hanging="640"/>
            <w:divId w:val="304512726"/>
            <w:rPr>
              <w:rFonts w:eastAsia="Times New Roman"/>
            </w:rPr>
          </w:pPr>
          <w:r>
            <w:rPr>
              <w:rFonts w:eastAsia="Times New Roman"/>
            </w:rPr>
            <w:t>[51]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p>
        <w:p w14:paraId="0018F2C4" w14:textId="77777777" w:rsidR="003400E0" w:rsidRDefault="003400E0">
          <w:pPr>
            <w:autoSpaceDE w:val="0"/>
            <w:autoSpaceDN w:val="0"/>
            <w:ind w:hanging="640"/>
            <w:divId w:val="324551607"/>
            <w:rPr>
              <w:rFonts w:eastAsia="Times New Roman"/>
            </w:rPr>
          </w:pPr>
          <w:r>
            <w:rPr>
              <w:rFonts w:eastAsia="Times New Roman"/>
            </w:rPr>
            <w:t>[52]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5825F87B" w14:textId="77777777" w:rsidR="003400E0" w:rsidRDefault="003400E0">
          <w:pPr>
            <w:autoSpaceDE w:val="0"/>
            <w:autoSpaceDN w:val="0"/>
            <w:ind w:hanging="640"/>
            <w:divId w:val="1649047907"/>
            <w:rPr>
              <w:rFonts w:eastAsia="Times New Roman"/>
            </w:rPr>
          </w:pPr>
          <w:r>
            <w:rPr>
              <w:rFonts w:eastAsia="Times New Roman"/>
            </w:rPr>
            <w:lastRenderedPageBreak/>
            <w:t>[53]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43BA7820" w14:textId="77777777" w:rsidR="003400E0" w:rsidRDefault="003400E0">
          <w:pPr>
            <w:autoSpaceDE w:val="0"/>
            <w:autoSpaceDN w:val="0"/>
            <w:ind w:hanging="640"/>
            <w:divId w:val="1895121624"/>
            <w:rPr>
              <w:rFonts w:eastAsia="Times New Roman"/>
            </w:rPr>
          </w:pPr>
          <w:r>
            <w:rPr>
              <w:rFonts w:eastAsia="Times New Roman"/>
            </w:rPr>
            <w:t>[54]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639F4B40" w14:textId="77777777" w:rsidR="003400E0" w:rsidRDefault="003400E0">
          <w:pPr>
            <w:autoSpaceDE w:val="0"/>
            <w:autoSpaceDN w:val="0"/>
            <w:ind w:hanging="640"/>
            <w:divId w:val="1976713345"/>
            <w:rPr>
              <w:rFonts w:eastAsia="Times New Roman"/>
            </w:rPr>
          </w:pPr>
          <w:r>
            <w:rPr>
              <w:rFonts w:eastAsia="Times New Roman"/>
            </w:rPr>
            <w:t>[55]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7116B81B" w14:textId="77777777" w:rsidR="003400E0" w:rsidRDefault="003400E0">
          <w:pPr>
            <w:autoSpaceDE w:val="0"/>
            <w:autoSpaceDN w:val="0"/>
            <w:ind w:hanging="640"/>
            <w:divId w:val="491526606"/>
            <w:rPr>
              <w:rFonts w:eastAsia="Times New Roman"/>
            </w:rPr>
          </w:pPr>
          <w:r>
            <w:rPr>
              <w:rFonts w:eastAsia="Times New Roman"/>
            </w:rPr>
            <w:t>[56]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0FA1C631" w14:textId="77777777" w:rsidR="003400E0" w:rsidRDefault="003400E0">
          <w:pPr>
            <w:autoSpaceDE w:val="0"/>
            <w:autoSpaceDN w:val="0"/>
            <w:ind w:hanging="640"/>
            <w:divId w:val="179122373"/>
            <w:rPr>
              <w:rFonts w:eastAsia="Times New Roman"/>
            </w:rPr>
          </w:pPr>
          <w:r>
            <w:rPr>
              <w:rFonts w:eastAsia="Times New Roman"/>
            </w:rPr>
            <w:t>[57]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14:paraId="4C3D0C4F" w14:textId="77777777" w:rsidR="003400E0" w:rsidRDefault="003400E0">
          <w:pPr>
            <w:autoSpaceDE w:val="0"/>
            <w:autoSpaceDN w:val="0"/>
            <w:ind w:hanging="640"/>
            <w:divId w:val="70738171"/>
            <w:rPr>
              <w:rFonts w:eastAsia="Times New Roman"/>
            </w:rPr>
          </w:pPr>
          <w:r>
            <w:rPr>
              <w:rFonts w:eastAsia="Times New Roman"/>
            </w:rPr>
            <w:t>[58]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5D0E099D" w14:textId="77777777" w:rsidR="003400E0" w:rsidRDefault="003400E0">
          <w:pPr>
            <w:autoSpaceDE w:val="0"/>
            <w:autoSpaceDN w:val="0"/>
            <w:ind w:hanging="640"/>
            <w:divId w:val="567765247"/>
            <w:rPr>
              <w:rFonts w:eastAsia="Times New Roman"/>
            </w:rPr>
          </w:pPr>
          <w:r>
            <w:rPr>
              <w:rFonts w:eastAsia="Times New Roman"/>
            </w:rPr>
            <w:lastRenderedPageBreak/>
            <w:t>[59]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7E93C0D8" w14:textId="77777777" w:rsidR="003400E0" w:rsidRDefault="003400E0">
          <w:pPr>
            <w:autoSpaceDE w:val="0"/>
            <w:autoSpaceDN w:val="0"/>
            <w:ind w:hanging="640"/>
            <w:divId w:val="767388764"/>
            <w:rPr>
              <w:rFonts w:eastAsia="Times New Roman"/>
            </w:rPr>
          </w:pPr>
          <w:r>
            <w:rPr>
              <w:rFonts w:eastAsia="Times New Roman"/>
            </w:rPr>
            <w:t>[60]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055A257E" w14:textId="77777777" w:rsidR="003400E0" w:rsidRDefault="003400E0">
          <w:pPr>
            <w:autoSpaceDE w:val="0"/>
            <w:autoSpaceDN w:val="0"/>
            <w:ind w:hanging="640"/>
            <w:divId w:val="792594711"/>
            <w:rPr>
              <w:rFonts w:eastAsia="Times New Roman"/>
            </w:rPr>
          </w:pPr>
          <w:r>
            <w:rPr>
              <w:rFonts w:eastAsia="Times New Roman"/>
            </w:rPr>
            <w:t>[61]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p>
        <w:p w14:paraId="6E5D1289" w14:textId="77777777" w:rsidR="003400E0" w:rsidRDefault="003400E0">
          <w:pPr>
            <w:autoSpaceDE w:val="0"/>
            <w:autoSpaceDN w:val="0"/>
            <w:ind w:hanging="640"/>
            <w:divId w:val="1145585456"/>
            <w:rPr>
              <w:rFonts w:eastAsia="Times New Roman"/>
            </w:rPr>
          </w:pPr>
          <w:r>
            <w:rPr>
              <w:rFonts w:eastAsia="Times New Roman"/>
            </w:rPr>
            <w:t>[62]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p>
        <w:p w14:paraId="039D01B7" w14:textId="77777777" w:rsidR="003400E0" w:rsidRDefault="003400E0">
          <w:pPr>
            <w:autoSpaceDE w:val="0"/>
            <w:autoSpaceDN w:val="0"/>
            <w:ind w:hanging="640"/>
            <w:divId w:val="782651385"/>
            <w:rPr>
              <w:rFonts w:eastAsia="Times New Roman"/>
            </w:rPr>
          </w:pPr>
          <w:r>
            <w:rPr>
              <w:rFonts w:eastAsia="Times New Roman"/>
            </w:rPr>
            <w:t>[63]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39578B58" w14:textId="77777777" w:rsidR="003400E0" w:rsidRDefault="003400E0">
          <w:pPr>
            <w:autoSpaceDE w:val="0"/>
            <w:autoSpaceDN w:val="0"/>
            <w:ind w:hanging="640"/>
            <w:divId w:val="479200646"/>
            <w:rPr>
              <w:rFonts w:eastAsia="Times New Roman"/>
            </w:rPr>
          </w:pPr>
          <w:r>
            <w:rPr>
              <w:rFonts w:eastAsia="Times New Roman"/>
            </w:rPr>
            <w:t>[64]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E897BD8" w14:textId="77777777" w:rsidR="003400E0" w:rsidRDefault="003400E0">
          <w:pPr>
            <w:autoSpaceDE w:val="0"/>
            <w:autoSpaceDN w:val="0"/>
            <w:ind w:hanging="640"/>
            <w:divId w:val="1925913072"/>
            <w:rPr>
              <w:rFonts w:eastAsia="Times New Roman"/>
            </w:rPr>
          </w:pPr>
          <w:r>
            <w:rPr>
              <w:rFonts w:eastAsia="Times New Roman"/>
            </w:rPr>
            <w:lastRenderedPageBreak/>
            <w:t>[65]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p>
        <w:p w14:paraId="2B60F53F" w14:textId="77777777" w:rsidR="003400E0" w:rsidRDefault="003400E0">
          <w:pPr>
            <w:autoSpaceDE w:val="0"/>
            <w:autoSpaceDN w:val="0"/>
            <w:ind w:hanging="640"/>
            <w:divId w:val="168066221"/>
            <w:rPr>
              <w:rFonts w:eastAsia="Times New Roman"/>
            </w:rPr>
          </w:pPr>
          <w:r>
            <w:rPr>
              <w:rFonts w:eastAsia="Times New Roman"/>
            </w:rPr>
            <w:t>[66]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p>
        <w:p w14:paraId="41AD3B64" w14:textId="77777777" w:rsidR="003400E0" w:rsidRDefault="003400E0">
          <w:pPr>
            <w:autoSpaceDE w:val="0"/>
            <w:autoSpaceDN w:val="0"/>
            <w:ind w:hanging="640"/>
            <w:divId w:val="859203043"/>
            <w:rPr>
              <w:rFonts w:eastAsia="Times New Roman"/>
            </w:rPr>
          </w:pPr>
          <w:r>
            <w:rPr>
              <w:rFonts w:eastAsia="Times New Roman"/>
            </w:rPr>
            <w:t>[67]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p>
        <w:p w14:paraId="2DCC4C70" w14:textId="77777777" w:rsidR="003400E0" w:rsidRDefault="003400E0">
          <w:pPr>
            <w:autoSpaceDE w:val="0"/>
            <w:autoSpaceDN w:val="0"/>
            <w:ind w:hanging="640"/>
            <w:divId w:val="1701664651"/>
            <w:rPr>
              <w:rFonts w:eastAsia="Times New Roman"/>
            </w:rPr>
          </w:pPr>
          <w:r>
            <w:rPr>
              <w:rFonts w:eastAsia="Times New Roman"/>
            </w:rPr>
            <w:t>[68]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119D27C0" w14:textId="77777777" w:rsidR="003400E0" w:rsidRDefault="003400E0">
          <w:pPr>
            <w:autoSpaceDE w:val="0"/>
            <w:autoSpaceDN w:val="0"/>
            <w:ind w:hanging="640"/>
            <w:divId w:val="537398819"/>
            <w:rPr>
              <w:rFonts w:eastAsia="Times New Roman"/>
            </w:rPr>
          </w:pPr>
          <w:r>
            <w:rPr>
              <w:rFonts w:eastAsia="Times New Roman"/>
            </w:rPr>
            <w:t>[69]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550ABA07" w14:textId="77777777" w:rsidR="003400E0" w:rsidRDefault="003400E0">
          <w:pPr>
            <w:autoSpaceDE w:val="0"/>
            <w:autoSpaceDN w:val="0"/>
            <w:ind w:hanging="640"/>
            <w:divId w:val="1595701992"/>
            <w:rPr>
              <w:rFonts w:eastAsia="Times New Roman"/>
            </w:rPr>
          </w:pPr>
          <w:r>
            <w:rPr>
              <w:rFonts w:eastAsia="Times New Roman"/>
            </w:rPr>
            <w:t>[70]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178F911C" w14:textId="77777777" w:rsidR="003400E0" w:rsidRDefault="003400E0">
          <w:pPr>
            <w:autoSpaceDE w:val="0"/>
            <w:autoSpaceDN w:val="0"/>
            <w:ind w:hanging="640"/>
            <w:divId w:val="1124618177"/>
            <w:rPr>
              <w:rFonts w:eastAsia="Times New Roman"/>
            </w:rPr>
          </w:pPr>
          <w:r>
            <w:rPr>
              <w:rFonts w:eastAsia="Times New Roman"/>
            </w:rPr>
            <w:t>[71]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79BEAE98" w14:textId="77777777" w:rsidR="003400E0" w:rsidRDefault="003400E0">
          <w:pPr>
            <w:autoSpaceDE w:val="0"/>
            <w:autoSpaceDN w:val="0"/>
            <w:ind w:hanging="640"/>
            <w:divId w:val="1025719122"/>
            <w:rPr>
              <w:rFonts w:eastAsia="Times New Roman"/>
            </w:rPr>
          </w:pPr>
          <w:r>
            <w:rPr>
              <w:rFonts w:eastAsia="Times New Roman"/>
            </w:rPr>
            <w:lastRenderedPageBreak/>
            <w:t>[72]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233CEBBD" w14:textId="77777777" w:rsidR="003400E0" w:rsidRDefault="003400E0">
          <w:pPr>
            <w:autoSpaceDE w:val="0"/>
            <w:autoSpaceDN w:val="0"/>
            <w:ind w:hanging="640"/>
            <w:divId w:val="1542356058"/>
            <w:rPr>
              <w:rFonts w:eastAsia="Times New Roman"/>
            </w:rPr>
          </w:pPr>
          <w:r>
            <w:rPr>
              <w:rFonts w:eastAsia="Times New Roman"/>
            </w:rPr>
            <w:t>[73]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732C8880" w14:textId="77777777" w:rsidR="003400E0" w:rsidRDefault="003400E0">
          <w:pPr>
            <w:autoSpaceDE w:val="0"/>
            <w:autoSpaceDN w:val="0"/>
            <w:ind w:hanging="640"/>
            <w:divId w:val="1023894953"/>
            <w:rPr>
              <w:rFonts w:eastAsia="Times New Roman"/>
            </w:rPr>
          </w:pPr>
          <w:r>
            <w:rPr>
              <w:rFonts w:eastAsia="Times New Roman"/>
            </w:rPr>
            <w:t>[74]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0E7D8459" w14:textId="77777777" w:rsidR="003400E0" w:rsidRDefault="003400E0">
          <w:pPr>
            <w:autoSpaceDE w:val="0"/>
            <w:autoSpaceDN w:val="0"/>
            <w:ind w:hanging="640"/>
            <w:divId w:val="623391581"/>
            <w:rPr>
              <w:rFonts w:eastAsia="Times New Roman"/>
            </w:rPr>
          </w:pPr>
          <w:r>
            <w:rPr>
              <w:rFonts w:eastAsia="Times New Roman"/>
            </w:rPr>
            <w:t>[75]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004B08E7" w14:textId="77777777" w:rsidR="003400E0" w:rsidRDefault="003400E0">
          <w:pPr>
            <w:autoSpaceDE w:val="0"/>
            <w:autoSpaceDN w:val="0"/>
            <w:ind w:hanging="640"/>
            <w:divId w:val="297884052"/>
            <w:rPr>
              <w:rFonts w:eastAsia="Times New Roman"/>
            </w:rPr>
          </w:pPr>
          <w:r>
            <w:rPr>
              <w:rFonts w:eastAsia="Times New Roman"/>
            </w:rPr>
            <w:t>[76]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59A12CBB" w14:textId="77777777" w:rsidR="003400E0" w:rsidRDefault="003400E0">
          <w:pPr>
            <w:autoSpaceDE w:val="0"/>
            <w:autoSpaceDN w:val="0"/>
            <w:ind w:hanging="640"/>
            <w:divId w:val="854459841"/>
            <w:rPr>
              <w:rFonts w:eastAsia="Times New Roman"/>
            </w:rPr>
          </w:pPr>
          <w:r>
            <w:rPr>
              <w:rFonts w:eastAsia="Times New Roman"/>
            </w:rPr>
            <w:t>[77]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173DDF39" w14:textId="77777777" w:rsidR="003400E0" w:rsidRDefault="003400E0">
          <w:pPr>
            <w:autoSpaceDE w:val="0"/>
            <w:autoSpaceDN w:val="0"/>
            <w:ind w:hanging="640"/>
            <w:divId w:val="1306936685"/>
            <w:rPr>
              <w:rFonts w:eastAsia="Times New Roman"/>
            </w:rPr>
          </w:pPr>
          <w:r>
            <w:rPr>
              <w:rFonts w:eastAsia="Times New Roman"/>
            </w:rPr>
            <w:t>[78]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3BA9550A" w14:textId="77777777" w:rsidR="003400E0" w:rsidRDefault="003400E0">
          <w:pPr>
            <w:autoSpaceDE w:val="0"/>
            <w:autoSpaceDN w:val="0"/>
            <w:ind w:hanging="640"/>
            <w:divId w:val="2047756825"/>
            <w:rPr>
              <w:rFonts w:eastAsia="Times New Roman"/>
            </w:rPr>
          </w:pPr>
          <w:r>
            <w:rPr>
              <w:rFonts w:eastAsia="Times New Roman"/>
            </w:rPr>
            <w:lastRenderedPageBreak/>
            <w:t>[79]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“Ninety-nine de novo assembled genomes from the moose (</w:t>
          </w:r>
          <w:proofErr w:type="spellStart"/>
          <w:r>
            <w:rPr>
              <w:rFonts w:eastAsia="Times New Roman"/>
            </w:rPr>
            <w:t>Alces</w:t>
          </w:r>
          <w:proofErr w:type="spellEnd"/>
          <w:r>
            <w:rPr>
              <w:rFonts w:eastAsia="Times New Roman"/>
            </w:rPr>
            <w:t xml:space="preserve">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6A303779" w14:textId="77777777" w:rsidR="003400E0" w:rsidRDefault="003400E0">
          <w:pPr>
            <w:autoSpaceDE w:val="0"/>
            <w:autoSpaceDN w:val="0"/>
            <w:ind w:hanging="640"/>
            <w:divId w:val="1340280881"/>
            <w:rPr>
              <w:rFonts w:eastAsia="Times New Roman"/>
            </w:rPr>
          </w:pPr>
          <w:r>
            <w:rPr>
              <w:rFonts w:eastAsia="Times New Roman"/>
            </w:rPr>
            <w:t>[80]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56CD0ACD" w14:textId="77777777" w:rsidR="003400E0" w:rsidRDefault="003400E0">
          <w:pPr>
            <w:autoSpaceDE w:val="0"/>
            <w:autoSpaceDN w:val="0"/>
            <w:ind w:hanging="640"/>
            <w:divId w:val="947589201"/>
            <w:rPr>
              <w:rFonts w:eastAsia="Times New Roman"/>
            </w:rPr>
          </w:pPr>
          <w:r>
            <w:rPr>
              <w:rFonts w:eastAsia="Times New Roman"/>
            </w:rPr>
            <w:t>[81]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3243F41" w14:textId="77777777" w:rsidR="003400E0" w:rsidRDefault="003400E0">
          <w:pPr>
            <w:autoSpaceDE w:val="0"/>
            <w:autoSpaceDN w:val="0"/>
            <w:ind w:hanging="640"/>
            <w:divId w:val="265160480"/>
            <w:rPr>
              <w:rFonts w:eastAsia="Times New Roman"/>
            </w:rPr>
          </w:pPr>
          <w:r>
            <w:rPr>
              <w:rFonts w:eastAsia="Times New Roman"/>
            </w:rPr>
            <w:t>[82]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709B5FDA" w14:textId="77777777" w:rsidR="003400E0" w:rsidRDefault="003400E0">
          <w:pPr>
            <w:autoSpaceDE w:val="0"/>
            <w:autoSpaceDN w:val="0"/>
            <w:ind w:hanging="640"/>
            <w:divId w:val="1484934149"/>
            <w:rPr>
              <w:rFonts w:eastAsia="Times New Roman"/>
            </w:rPr>
          </w:pPr>
          <w:r>
            <w:rPr>
              <w:rFonts w:eastAsia="Times New Roman"/>
            </w:rPr>
            <w:t>[83]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13B913BA" w14:textId="77777777" w:rsidR="003400E0" w:rsidRDefault="003400E0">
          <w:pPr>
            <w:autoSpaceDE w:val="0"/>
            <w:autoSpaceDN w:val="0"/>
            <w:ind w:hanging="640"/>
            <w:divId w:val="1944536218"/>
            <w:rPr>
              <w:rFonts w:eastAsia="Times New Roman"/>
            </w:rPr>
          </w:pPr>
          <w:r>
            <w:rPr>
              <w:rFonts w:eastAsia="Times New Roman"/>
            </w:rPr>
            <w:t>[84]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3E367ED8" w14:textId="77777777" w:rsidR="003400E0" w:rsidRDefault="003400E0">
          <w:pPr>
            <w:autoSpaceDE w:val="0"/>
            <w:autoSpaceDN w:val="0"/>
            <w:ind w:hanging="640"/>
            <w:divId w:val="1535653149"/>
            <w:rPr>
              <w:rFonts w:eastAsia="Times New Roman"/>
            </w:rPr>
          </w:pPr>
          <w:r>
            <w:rPr>
              <w:rFonts w:eastAsia="Times New Roman"/>
            </w:rPr>
            <w:t>[85]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4BACE7C1" w14:textId="77777777" w:rsidR="003400E0" w:rsidRDefault="003400E0">
          <w:pPr>
            <w:autoSpaceDE w:val="0"/>
            <w:autoSpaceDN w:val="0"/>
            <w:ind w:hanging="640"/>
            <w:divId w:val="956718468"/>
            <w:rPr>
              <w:rFonts w:eastAsia="Times New Roman"/>
            </w:rPr>
          </w:pPr>
          <w:r>
            <w:rPr>
              <w:rFonts w:eastAsia="Times New Roman"/>
            </w:rPr>
            <w:lastRenderedPageBreak/>
            <w:t>[86]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4343B54C" w14:textId="77777777" w:rsidR="003400E0" w:rsidRDefault="003400E0">
          <w:pPr>
            <w:autoSpaceDE w:val="0"/>
            <w:autoSpaceDN w:val="0"/>
            <w:ind w:hanging="640"/>
            <w:divId w:val="651179679"/>
            <w:rPr>
              <w:rFonts w:eastAsia="Times New Roman"/>
            </w:rPr>
          </w:pPr>
          <w:r>
            <w:rPr>
              <w:rFonts w:eastAsia="Times New Roman"/>
            </w:rPr>
            <w:t>[87]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178F0AD0" w14:textId="77777777" w:rsidR="003400E0" w:rsidRDefault="003400E0">
          <w:pPr>
            <w:autoSpaceDE w:val="0"/>
            <w:autoSpaceDN w:val="0"/>
            <w:ind w:hanging="640"/>
            <w:divId w:val="1995985249"/>
            <w:rPr>
              <w:rFonts w:eastAsia="Times New Roman"/>
            </w:rPr>
          </w:pPr>
          <w:r>
            <w:rPr>
              <w:rFonts w:eastAsia="Times New Roman"/>
            </w:rPr>
            <w:t>[88]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659E9E1C" w14:textId="77777777" w:rsidR="003400E0" w:rsidRDefault="003400E0">
          <w:pPr>
            <w:autoSpaceDE w:val="0"/>
            <w:autoSpaceDN w:val="0"/>
            <w:ind w:hanging="640"/>
            <w:divId w:val="643045610"/>
            <w:rPr>
              <w:rFonts w:eastAsia="Times New Roman"/>
            </w:rPr>
          </w:pPr>
          <w:r>
            <w:rPr>
              <w:rFonts w:eastAsia="Times New Roman"/>
            </w:rPr>
            <w:t>[89]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r>
            <w:rPr>
              <w:rFonts w:eastAsia="Times New Roman"/>
              <w:i/>
              <w:iCs/>
            </w:rPr>
            <w:t>International symposium on computer and information sciences</w:t>
          </w:r>
          <w:r>
            <w:rPr>
              <w:rFonts w:eastAsia="Times New Roman"/>
            </w:rPr>
            <w:t>, 2005, pp. 284–293.</w:t>
          </w:r>
        </w:p>
        <w:p w14:paraId="11247C21" w14:textId="77777777" w:rsidR="003400E0" w:rsidRDefault="003400E0">
          <w:pPr>
            <w:autoSpaceDE w:val="0"/>
            <w:autoSpaceDN w:val="0"/>
            <w:ind w:hanging="640"/>
            <w:divId w:val="1203522811"/>
            <w:rPr>
              <w:rFonts w:eastAsia="Times New Roman"/>
            </w:rPr>
          </w:pPr>
          <w:r>
            <w:rPr>
              <w:rFonts w:eastAsia="Times New Roman"/>
            </w:rPr>
            <w:t>[90]</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14:paraId="3FBABD4E" w14:textId="77777777" w:rsidR="003400E0" w:rsidRDefault="003400E0">
          <w:pPr>
            <w:autoSpaceDE w:val="0"/>
            <w:autoSpaceDN w:val="0"/>
            <w:ind w:hanging="640"/>
            <w:divId w:val="1359771782"/>
            <w:rPr>
              <w:rFonts w:eastAsia="Times New Roman"/>
            </w:rPr>
          </w:pPr>
          <w:r>
            <w:rPr>
              <w:rFonts w:eastAsia="Times New Roman"/>
            </w:rPr>
            <w:t>[91]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p>
        <w:p w14:paraId="79FD1F77" w14:textId="77777777" w:rsidR="003400E0" w:rsidRDefault="003400E0">
          <w:pPr>
            <w:autoSpaceDE w:val="0"/>
            <w:autoSpaceDN w:val="0"/>
            <w:ind w:hanging="640"/>
            <w:divId w:val="1782723868"/>
            <w:rPr>
              <w:rFonts w:eastAsia="Times New Roman"/>
            </w:rPr>
          </w:pPr>
          <w:r>
            <w:rPr>
              <w:rFonts w:eastAsia="Times New Roman"/>
            </w:rPr>
            <w:t>[92]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7EAD1907" w14:textId="77777777" w:rsidR="003400E0" w:rsidRDefault="003400E0">
          <w:pPr>
            <w:autoSpaceDE w:val="0"/>
            <w:autoSpaceDN w:val="0"/>
            <w:ind w:hanging="640"/>
            <w:divId w:val="2030374414"/>
            <w:rPr>
              <w:rFonts w:eastAsia="Times New Roman"/>
            </w:rPr>
          </w:pPr>
          <w:r>
            <w:rPr>
              <w:rFonts w:eastAsia="Times New Roman"/>
            </w:rPr>
            <w:lastRenderedPageBreak/>
            <w:t>[93]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p>
        <w:p w14:paraId="1E27E777" w14:textId="0A1D788B" w:rsidR="00B55FD4" w:rsidRPr="001C4BD1" w:rsidRDefault="003400E0" w:rsidP="00B74686">
          <w:r>
            <w:rPr>
              <w:rFonts w:eastAsia="Times New Roman"/>
            </w:rPr>
            <w:t> </w:t>
          </w:r>
        </w:p>
      </w:sdtContent>
    </w:sdt>
    <w:p w14:paraId="34A86014" w14:textId="19A3816D" w:rsidR="005D396F" w:rsidRPr="001C4BD1" w:rsidRDefault="0C22591A" w:rsidP="00441782">
      <w:pPr>
        <w:pStyle w:val="Heading1"/>
        <w:numPr>
          <w:ilvl w:val="0"/>
          <w:numId w:val="0"/>
        </w:numPr>
        <w:ind w:left="357" w:hanging="357"/>
        <w:pPrChange w:id="166"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434A3071"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F0iLCJtYW51YWxPdmVycmlkZVRleHQiOiIifX0="/>
          <w:id w:val="-973217523"/>
          <w:placeholder>
            <w:docPart w:val="DefaultPlaceholder_-1854013440"/>
          </w:placeholder>
        </w:sdtPr>
        <w:sdtContent>
          <w:r w:rsidR="003400E0" w:rsidRPr="001C4BD1">
            <w:rPr>
              <w:color w:val="000000"/>
            </w:rPr>
            <w:t>[68]</w:t>
          </w:r>
        </w:sdtContent>
      </w:sdt>
      <w:r w:rsidR="005D396F" w:rsidRPr="001C4BD1">
        <w:t>. Using the 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5XSIsIm1hbnVhbE92ZXJyaWRlVGV4dCI6IiJ9fQ=="/>
          <w:id w:val="-2074350023"/>
          <w:placeholder>
            <w:docPart w:val="DefaultPlaceholder_-1854013440"/>
          </w:placeholder>
        </w:sdtPr>
        <w:sdtContent>
          <w:r w:rsidR="003400E0" w:rsidRPr="001C4BD1">
            <w:rPr>
              <w:color w:val="000000"/>
            </w:rPr>
            <w:t>[69]</w:t>
          </w:r>
        </w:sdtContent>
      </w:sdt>
      <w:r w:rsidR="005D396F" w:rsidRPr="001C4BD1">
        <w:t>, reads from each sample were mapped against the IG</w:t>
      </w:r>
      <w:r w:rsidR="00F43CEF" w:rsidRPr="001C4BD1">
        <w:t>1</w:t>
      </w:r>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Content>
          <w:r w:rsidR="003400E0" w:rsidRPr="001C4BD1">
            <w:rPr>
              <w:color w:val="000000"/>
            </w:rPr>
            <w:t>[9]</w:t>
          </w:r>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wXSIsIm1hbnVhbE92ZXJyaWRlVGV4dCI6IiJ9fQ=="/>
          <w:id w:val="376671924"/>
          <w:placeholder>
            <w:docPart w:val="DefaultPlaceholder_-1854013440"/>
          </w:placeholder>
        </w:sdtPr>
        <w:sdtContent>
          <w:r w:rsidR="003400E0" w:rsidRPr="001C4BD1">
            <w:rPr>
              <w:color w:val="000000"/>
            </w:rPr>
            <w:t>[70]</w:t>
          </w:r>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4DFDA2B2"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w:t>
      </w:r>
      <w:proofErr w:type="spellStart"/>
      <w:r w:rsidRPr="001C4BD1">
        <w:t>Blastocystis</w:t>
      </w:r>
      <w:proofErr w:type="spellEnd"/>
      <w:r w:rsidRPr="001C4BD1">
        <w:t xml:space="preserve">)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V0iLCJtYW51YWxPdmVycmlkZVRleHQiOiIifX0="/>
          <w:id w:val="129752250"/>
          <w:placeholder>
            <w:docPart w:val="DefaultPlaceholder_-1854013440"/>
          </w:placeholder>
        </w:sdtPr>
        <w:sdtContent>
          <w:r w:rsidR="003400E0" w:rsidRPr="001C4BD1">
            <w:rPr>
              <w:color w:val="000000"/>
            </w:rPr>
            <w:t>[71]</w:t>
          </w:r>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w:t>
      </w:r>
      <w:r w:rsidRPr="001C4BD1">
        <w:rPr>
          <w:rFonts w:hint="eastAsia"/>
        </w:rPr>
        <w:lastRenderedPageBreak/>
        <w:t xml:space="preserve">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120A7A34"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JdIiwibWFudWFsT3ZlcnJpZGVUZXh0IjoiIn19"/>
          <w:id w:val="-1900586567"/>
          <w:placeholder>
            <w:docPart w:val="DefaultPlaceholder_-1854013440"/>
          </w:placeholder>
        </w:sdtPr>
        <w:sdtContent>
          <w:r w:rsidR="003400E0" w:rsidRPr="001C4BD1">
            <w:rPr>
              <w:color w:val="000000"/>
            </w:rPr>
            <w:t>[72]</w:t>
          </w:r>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M10iLCJtYW51YWxPdmVycmlkZVRleHQiOiIifX0="/>
          <w:id w:val="-601264156"/>
          <w:placeholder>
            <w:docPart w:val="DefaultPlaceholder_-1854013440"/>
          </w:placeholder>
        </w:sdtPr>
        <w:sdtContent>
          <w:r w:rsidR="003400E0" w:rsidRPr="001C4BD1">
            <w:rPr>
              <w:color w:val="000000"/>
            </w:rPr>
            <w:t>[73]</w:t>
          </w:r>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0XSIsIm1hbnVhbE92ZXJyaWRlVGV4dCI6IiJ9fQ=="/>
          <w:id w:val="1392315275"/>
          <w:placeholder>
            <w:docPart w:val="DefaultPlaceholder_-1854013440"/>
          </w:placeholder>
        </w:sdtPr>
        <w:sdtContent>
          <w:r w:rsidR="003400E0" w:rsidRPr="001C4BD1">
            <w:rPr>
              <w:color w:val="000000"/>
            </w:rPr>
            <w:t>[74]</w:t>
          </w:r>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VdIiwibWFudWFsT3ZlcnJpZGVUZXh0IjoiIn19"/>
          <w:id w:val="-499277812"/>
          <w:placeholder>
            <w:docPart w:val="DefaultPlaceholder_-1854013440"/>
          </w:placeholder>
        </w:sdtPr>
        <w:sdtContent>
          <w:r w:rsidR="003400E0" w:rsidRPr="001C4BD1">
            <w:rPr>
              <w:color w:val="000000"/>
            </w:rPr>
            <w:t>[75]</w:t>
          </w:r>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2XSIsIm1hbnVhbE92ZXJyaWRlVGV4dCI6IiJ9fQ=="/>
          <w:id w:val="2070454251"/>
          <w:placeholder>
            <w:docPart w:val="DefaultPlaceholder_-1854013440"/>
          </w:placeholder>
        </w:sdtPr>
        <w:sdtContent>
          <w:r w:rsidR="003400E0" w:rsidRPr="001C4BD1">
            <w:rPr>
              <w:color w:val="000000"/>
            </w:rPr>
            <w:t>[76]</w:t>
          </w:r>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77CC3592"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3XSIsIm1hbnVhbE92ZXJyaWRlVGV4dCI6IiJ9fQ=="/>
          <w:id w:val="2069292550"/>
          <w:placeholder>
            <w:docPart w:val="DefaultPlaceholder_-1854013440"/>
          </w:placeholder>
        </w:sdtPr>
        <w:sdtContent>
          <w:r w:rsidR="003400E0" w:rsidRPr="001C4BD1">
            <w:rPr>
              <w:color w:val="000000"/>
            </w:rPr>
            <w:t>[77]</w:t>
          </w:r>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4XSIsIm1hbnVhbE92ZXJyaWRlVGV4dCI6IiJ9fQ=="/>
          <w:id w:val="-290363258"/>
          <w:placeholder>
            <w:docPart w:val="DefaultPlaceholder_-1854013440"/>
          </w:placeholder>
        </w:sdtPr>
        <w:sdtContent>
          <w:r w:rsidR="003400E0" w:rsidRPr="001C4BD1">
            <w:rPr>
              <w:color w:val="000000"/>
            </w:rPr>
            <w:t>[78]</w:t>
          </w:r>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ldIiwibWFudWFsT3ZlcnJpZGVUZXh0IjoiIn19"/>
          <w:id w:val="9957305"/>
          <w:placeholder>
            <w:docPart w:val="DefaultPlaceholder_-1854013440"/>
          </w:placeholder>
        </w:sdtPr>
        <w:sdtContent>
          <w:r w:rsidR="003400E0" w:rsidRPr="001C4BD1">
            <w:rPr>
              <w:color w:val="000000"/>
            </w:rPr>
            <w:t>[79]</w:t>
          </w:r>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BdIiwibWFudWFsT3ZlcnJpZGVUZXh0IjoiIn19"/>
          <w:id w:val="1991600825"/>
          <w:placeholder>
            <w:docPart w:val="DefaultPlaceholder_-1854013440"/>
          </w:placeholder>
        </w:sdtPr>
        <w:sdtContent>
          <w:r w:rsidR="003400E0" w:rsidRPr="001C4BD1">
            <w:rPr>
              <w:color w:val="000000"/>
            </w:rPr>
            <w:t>[80]</w:t>
          </w:r>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w:t>
      </w:r>
      <w:r w:rsidRPr="001C4BD1">
        <w:rPr>
          <w:rFonts w:hint="eastAsia"/>
        </w:rPr>
        <w:lastRenderedPageBreak/>
        <w:t>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FdLCBbODJdIiwibWFudWFsT3ZlcnJpZGVUZXh0IjoiIn19"/>
          <w:id w:val="1929073581"/>
          <w:placeholder>
            <w:docPart w:val="DefaultPlaceholder_-1854013440"/>
          </w:placeholder>
        </w:sdtPr>
        <w:sdtContent>
          <w:r w:rsidR="003400E0" w:rsidRPr="001C4BD1">
            <w:rPr>
              <w:color w:val="000000"/>
            </w:rPr>
            <w:t>[81], [82]</w:t>
          </w:r>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Content>
          <w:r w:rsidR="003400E0" w:rsidRPr="001C4BD1">
            <w:rPr>
              <w:color w:val="000000"/>
            </w:rPr>
            <w:t>[17]</w:t>
          </w:r>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zXSIsIm1hbnVhbE92ZXJyaWRlVGV4dCI6IiJ9fQ=="/>
          <w:id w:val="-1193378010"/>
          <w:placeholder>
            <w:docPart w:val="DefaultPlaceholder_-1854013440"/>
          </w:placeholder>
        </w:sdtPr>
        <w:sdtContent>
          <w:r w:rsidR="003400E0" w:rsidRPr="001C4BD1">
            <w:rPr>
              <w:color w:val="000000"/>
            </w:rPr>
            <w:t>[83]</w:t>
          </w:r>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Content>
          <w:r w:rsidR="003400E0" w:rsidRPr="001C4BD1">
            <w:rPr>
              <w:color w:val="000000"/>
            </w:rPr>
            <w:t>[24]</w:t>
          </w:r>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7F943B4F" w:rsidR="005D396F" w:rsidRPr="001C4BD1" w:rsidRDefault="005D396F" w:rsidP="00B74686">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0XSIsIm1hbnVhbE92ZXJyaWRlVGV4dCI6IiJ9fQ=="/>
          <w:id w:val="-308856382"/>
          <w:placeholder>
            <w:docPart w:val="DefaultPlaceholder_-1854013440"/>
          </w:placeholder>
        </w:sdtPr>
        <w:sdtEndPr>
          <w:rPr>
            <w:noProof/>
          </w:rPr>
        </w:sdtEndPr>
        <w:sdtContent>
          <w:r w:rsidR="003400E0" w:rsidRPr="001C4BD1">
            <w:rPr>
              <w:noProof/>
              <w:color w:val="000000"/>
            </w:rPr>
            <w:t>[84]</w:t>
          </w:r>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V0iLCJtYW51YWxPdmVycmlkZVRleHQiOiIifX0="/>
          <w:id w:val="1704133905"/>
          <w:placeholder>
            <w:docPart w:val="DefaultPlaceholder_-1854013440"/>
          </w:placeholder>
        </w:sdtPr>
        <w:sdtContent>
          <w:r w:rsidR="003400E0" w:rsidRPr="001C4BD1">
            <w:rPr>
              <w:color w:val="000000"/>
            </w:rPr>
            <w:t>[85]</w:t>
          </w:r>
        </w:sdtContent>
      </w:sdt>
      <w:r w:rsidRPr="001C4BD1">
        <w:t>. MSP abundances were estimated by the median abundance of the 25 marker genes representing the robust centroid of gene clusters of MSP</w:t>
      </w:r>
      <w:r w:rsidR="00A411B0" w:rsidRPr="001C4BD1">
        <w:t>s</w:t>
      </w:r>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279D242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Content>
          <w:r w:rsidR="003400E0" w:rsidRPr="001C4BD1">
            <w:rPr>
              <w:color w:val="000000"/>
            </w:rPr>
            <w:t>[26]</w:t>
          </w:r>
        </w:sdtContent>
      </w:sdt>
      <w:r w:rsidRPr="001C4BD1">
        <w:t xml:space="preserve">. In short, we selected the species profiles of all normal samples from different geographical origins and reduced the sample profiles into two dimensions by advanced nonlinear reconstruction </w:t>
      </w:r>
      <w:r w:rsidRPr="001C4BD1">
        <w:lastRenderedPageBreak/>
        <w:t xml:space="preserve">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4AB5E8A4"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proofErr w:type="spellStart"/>
      <w:r w:rsidR="006F6604" w:rsidRPr="001C4BD1">
        <w:t>CAZyme</w:t>
      </w:r>
      <w:proofErr w:type="spellEnd"/>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39230846"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2XSIsIm1hbnVhbE92ZXJyaWRlVGV4dCI6IiJ9fQ=="/>
          <w:id w:val="987516557"/>
          <w:placeholder>
            <w:docPart w:val="DefaultPlaceholder_-1854013440"/>
          </w:placeholder>
        </w:sdtPr>
        <w:sdtContent>
          <w:r w:rsidR="003400E0" w:rsidRPr="001C4BD1">
            <w:rPr>
              <w:color w:val="000000"/>
            </w:rPr>
            <w:t>[86]</w:t>
          </w:r>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ddIiwibWFudWFsT3ZlcnJpZGVUZXh0IjoiIn19"/>
          <w:id w:val="-1648581293"/>
          <w:placeholder>
            <w:docPart w:val="DefaultPlaceholder_-1854013440"/>
          </w:placeholder>
        </w:sdtPr>
        <w:sdtContent>
          <w:r w:rsidR="003400E0" w:rsidRPr="001C4BD1">
            <w:rPr>
              <w:color w:val="000000"/>
            </w:rPr>
            <w:t>[87]</w:t>
          </w:r>
        </w:sdtContent>
      </w:sdt>
      <w:r w:rsidRPr="001C4BD1">
        <w:t>.</w:t>
      </w:r>
    </w:p>
    <w:p w14:paraId="74ADA2DA" w14:textId="77777777" w:rsidR="005D396F" w:rsidRPr="001C4BD1" w:rsidRDefault="005D396F" w:rsidP="00BF5D7F">
      <w:pPr>
        <w:pStyle w:val="Heading2"/>
        <w:rPr>
          <w:lang w:val="en-GB"/>
        </w:rPr>
      </w:pPr>
      <w:r w:rsidRPr="001C4BD1">
        <w:rPr>
          <w:lang w:val="en-GB"/>
        </w:rPr>
        <w:t>Unsupervised clustering of co-conserved functions of gut microbiota</w:t>
      </w:r>
    </w:p>
    <w:p w14:paraId="6990F36D" w14:textId="6E26F046" w:rsidR="005D396F" w:rsidRPr="001C4BD1" w:rsidRDefault="005D396F" w:rsidP="00B74686">
      <w:r w:rsidRPr="001C4BD1">
        <w:lastRenderedPageBreak/>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F0iLCJtYW51YWxPdmVycmlkZVRleHQiOiIifX0="/>
          <w:id w:val="978031220"/>
          <w:placeholder>
            <w:docPart w:val="DefaultPlaceholder_-1854013440"/>
          </w:placeholder>
        </w:sdtPr>
        <w:sdtContent>
          <w:r w:rsidR="003400E0" w:rsidRPr="001C4BD1">
            <w:rPr>
              <w:color w:val="000000"/>
            </w:rPr>
            <w:t>[88]</w:t>
          </w:r>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5XSwgWzkwXSIsIm1hbnVhbE92ZXJyaWRlVGV4dCI6IiJ9fQ=="/>
          <w:id w:val="616646630"/>
          <w:placeholder>
            <w:docPart w:val="DefaultPlaceholder_-1854013440"/>
          </w:placeholder>
        </w:sdtPr>
        <w:sdtContent>
          <w:r w:rsidR="003400E0" w:rsidRPr="001C4BD1">
            <w:rPr>
              <w:color w:val="000000"/>
            </w:rPr>
            <w:t>[89], [90]</w:t>
          </w:r>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2E4C7F81"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kx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Content>
          <w:r w:rsidR="003400E0" w:rsidRPr="001C4BD1">
            <w:rPr>
              <w:color w:val="000000"/>
            </w:rPr>
            <w:t>[91]</w:t>
          </w:r>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28C542DE" w:rsidR="00ED1C4B" w:rsidRPr="001C4BD1" w:rsidRDefault="00ED1C4B" w:rsidP="00036326">
      <w:r w:rsidRPr="001C4BD1">
        <w:t>We trained a random forest classifier</w:t>
      </w:r>
      <w:r w:rsidR="00AA3ADA" w:rsidRPr="001C4BD1">
        <w:t xml:space="preserve"> </w:t>
      </w:r>
      <w:r w:rsidR="006B4CDE" w:rsidRPr="001C4BD1">
        <w:t xml:space="preserve">with default hyperparameters </w:t>
      </w:r>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l0iLCJtYW51YWxPdmVycmlkZVRleHQiOiIifX0="/>
          <w:id w:val="-1391720286"/>
          <w:placeholder>
            <w:docPart w:val="DefaultPlaceholder_-1854013440"/>
          </w:placeholder>
        </w:sdtPr>
        <w:sdtContent>
          <w:r w:rsidR="003400E0" w:rsidRPr="001C4BD1">
            <w:rPr>
              <w:color w:val="000000"/>
            </w:rPr>
            <w:t>[92]</w:t>
          </w:r>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and 30% of the full data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 xml:space="preserve">AUCROC scoring </w:t>
      </w:r>
      <w:r w:rsidR="00EB4AED" w:rsidRPr="001C4BD1">
        <w:t>with confusion</w:t>
      </w:r>
      <w:r w:rsidR="00D95E71" w:rsidRPr="001C4BD1">
        <w:t xml:space="preserve"> matrice</w:t>
      </w:r>
      <w:r w:rsidR="00EB4AED" w:rsidRPr="001C4BD1">
        <w:t>s</w:t>
      </w:r>
      <w:r w:rsidR="00D95E71" w:rsidRPr="001C4BD1">
        <w:t xml:space="preserve"> generated by </w:t>
      </w:r>
      <w:r w:rsidR="00D95E71" w:rsidRPr="001C4BD1">
        <w:lastRenderedPageBreak/>
        <w:t xml:space="preserve">applying the model to the 30% test set.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kz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Content>
          <w:r w:rsidR="003400E0" w:rsidRPr="001C4BD1">
            <w:rPr>
              <w:color w:val="000000"/>
            </w:rPr>
            <w:t>[93]</w:t>
          </w:r>
        </w:sdtContent>
      </w:sdt>
      <w:r w:rsidR="009040AC" w:rsidRPr="001C4BD1">
        <w:t>.</w:t>
      </w:r>
    </w:p>
    <w:p w14:paraId="6176F289" w14:textId="77777777" w:rsidR="00441782" w:rsidRDefault="00441782">
      <w:pPr>
        <w:spacing w:after="160" w:line="259" w:lineRule="auto"/>
        <w:jc w:val="left"/>
        <w:rPr>
          <w:ins w:id="167" w:author="Microsoft Office User" w:date="2022-02-08T01:15:00Z"/>
          <w:b/>
        </w:rPr>
      </w:pPr>
      <w:ins w:id="168" w:author="Microsoft Office User" w:date="2022-02-08T01:15:00Z">
        <w:r>
          <w:br w:type="page"/>
        </w:r>
      </w:ins>
    </w:p>
    <w:p w14:paraId="3FFCBB11" w14:textId="274A1E3E" w:rsidR="00465993" w:rsidRPr="001C4BD1" w:rsidRDefault="0C22591A" w:rsidP="00441782">
      <w:pPr>
        <w:pStyle w:val="Heading1"/>
        <w:numPr>
          <w:ilvl w:val="0"/>
          <w:numId w:val="0"/>
        </w:numPr>
        <w:ind w:left="357" w:hanging="357"/>
        <w:pPrChange w:id="169" w:author="Microsoft Office User" w:date="2022-02-08T01:14:00Z">
          <w:pPr>
            <w:pStyle w:val="Heading1"/>
          </w:pPr>
        </w:pPrChange>
      </w:pPr>
      <w:bookmarkStart w:id="170" w:name="_GoBack"/>
      <w:bookmarkEnd w:id="170"/>
      <w:r w:rsidRPr="001C4BD1">
        <w:lastRenderedPageBreak/>
        <w:t>Figure legends</w:t>
      </w:r>
    </w:p>
    <w:p w14:paraId="46F1D5EC" w14:textId="64A42369" w:rsidR="00F77581" w:rsidRPr="001C4BD1" w:rsidRDefault="00653867" w:rsidP="00B74686">
      <w:bookmarkStart w:id="171"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r w:rsidR="000519C7" w:rsidRPr="001C4BD1">
        <w:rPr>
          <w:b/>
        </w:rPr>
        <w:t>A</w:t>
      </w:r>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r w:rsidR="00B8748E" w:rsidRPr="001C4BD1">
        <w:rPr>
          <w:rFonts w:eastAsiaTheme="minorEastAsia"/>
          <w:lang w:eastAsia="ko-KR"/>
        </w:rPr>
        <w:t xml:space="preserve">6,014 </w:t>
      </w:r>
      <w:r w:rsidR="00094DE2" w:rsidRPr="001C4BD1">
        <w:rPr>
          <w:rFonts w:eastAsiaTheme="minorEastAsia"/>
          <w:lang w:eastAsia="ko-KR"/>
        </w:rPr>
        <w:t xml:space="preserve">shotgun metagenome samples, including 344 Swedish longitudinal samples,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r w:rsidR="000519C7" w:rsidRPr="001C4BD1">
        <w:rPr>
          <w:rFonts w:eastAsiaTheme="minorEastAsia"/>
          <w:b/>
          <w:lang w:eastAsia="ko-KR"/>
        </w:rPr>
        <w:t>F</w:t>
      </w:r>
      <w:r w:rsidR="00094DE2" w:rsidRPr="001C4BD1">
        <w:rPr>
          <w:rFonts w:eastAsiaTheme="minorEastAsia"/>
          <w:b/>
          <w:lang w:eastAsia="ko-KR"/>
        </w:rPr>
        <w:t>,</w:t>
      </w:r>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90D21F2"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71"/>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LC liver Cirrhosis; NAFLD Non-Alcoholic Fatty Acid </w:t>
      </w:r>
      <w:r w:rsidR="00D343E0" w:rsidRPr="001C4BD1">
        <w:rPr>
          <w:lang w:eastAsia="ko-KR"/>
        </w:rPr>
        <w:lastRenderedPageBreak/>
        <w:t xml:space="preserve">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68106165"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x 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Y 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enriched/depleted species. X 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5D23025B"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 xml:space="preserve">iabetes; LC liver Cirrhosis; NAFLD Non-Alcoholic Fatty Acid Liver; UC, Ulcerative Colitis; CD, Crohn's disease; BD </w:t>
      </w:r>
      <w:proofErr w:type="spellStart"/>
      <w:r w:rsidR="00B52A25" w:rsidRPr="001C4BD1">
        <w:rPr>
          <w:lang w:eastAsia="ko-KR"/>
        </w:rPr>
        <w:t>Behçet's</w:t>
      </w:r>
      <w:proofErr w:type="spellEnd"/>
      <w:r w:rsidR="00B52A25" w:rsidRPr="001C4BD1">
        <w:rPr>
          <w:lang w:eastAsia="ko-KR"/>
        </w:rPr>
        <w:t xml:space="preserve"> disease; RA, Rheumatoid Arthritis; SPA, Ankylosing Spondylitis; ME/CFS </w:t>
      </w:r>
      <w:proofErr w:type="spellStart"/>
      <w:r w:rsidR="00B52A25" w:rsidRPr="001C4BD1">
        <w:rPr>
          <w:lang w:eastAsia="ko-KR"/>
        </w:rPr>
        <w:t>Myalgic</w:t>
      </w:r>
      <w:proofErr w:type="spellEnd"/>
      <w:r w:rsidR="00B52A25" w:rsidRPr="001C4BD1">
        <w:rPr>
          <w:lang w:eastAsia="ko-KR"/>
        </w:rPr>
        <w:t xml:space="preserve">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r w:rsidR="00236C03" w:rsidRPr="001C4BD1">
        <w:rPr>
          <w:lang w:eastAsia="ko-KR"/>
        </w:rPr>
        <w:t>Left</w:t>
      </w:r>
      <w:r w:rsidR="00236C03" w:rsidRPr="001C4BD1">
        <w:rPr>
          <w:b/>
          <w:bCs w:val="0"/>
          <w:lang w:eastAsia="ko-KR"/>
        </w:rPr>
        <w:t xml:space="preserve">: </w:t>
      </w:r>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 xml:space="preserve">of 17 diseases by random forest classification </w:t>
      </w:r>
      <w:r w:rsidR="0092745C" w:rsidRPr="001C4BD1">
        <w:rPr>
          <w:lang w:eastAsia="ko-KR"/>
        </w:rPr>
        <w:t xml:space="preserve">as calculated by 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r w:rsidR="0092745C" w:rsidRPr="001C4BD1">
        <w:rPr>
          <w:lang w:eastAsia="ko-KR"/>
        </w:rPr>
        <w:t xml:space="preserve">Z score adjusted SHAP score </w:t>
      </w:r>
      <w:r w:rsidR="0092745C" w:rsidRPr="001C4BD1">
        <w:rPr>
          <w:lang w:eastAsia="ko-KR"/>
        </w:rPr>
        <w:lastRenderedPageBreak/>
        <w:t xml:space="preserve">above </w:t>
      </w:r>
      <w:r w:rsidR="009A5D9A" w:rsidRPr="001C4BD1">
        <w:rPr>
          <w:lang w:eastAsia="ko-KR"/>
        </w:rPr>
        <w:t xml:space="preserve">4.5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r w:rsidR="008F364E" w:rsidRPr="001C4BD1">
        <w:rPr>
          <w:lang w:eastAsia="ko-KR"/>
        </w:rPr>
        <w:t>.</w:t>
      </w:r>
      <w:r w:rsidR="00236C03" w:rsidRPr="001C4BD1">
        <w:rPr>
          <w:lang w:eastAsia="ko-KR"/>
        </w:rPr>
        <w:t xml:space="preserve"> Right: Corresponding effect size for the enrichment and depletion in each disease (coloured red and blue respectively)</w:t>
      </w:r>
      <w:r w:rsidR="008F364E" w:rsidRPr="001C4BD1">
        <w:rPr>
          <w:lang w:eastAsia="ko-KR"/>
        </w:rPr>
        <w:t xml:space="preserve"> </w:t>
      </w:r>
      <w:r w:rsidR="008F364E" w:rsidRPr="001C4BD1">
        <w:rPr>
          <w:b/>
          <w:bCs w:val="0"/>
          <w:lang w:eastAsia="ko-KR"/>
        </w:rPr>
        <w:t xml:space="preserve">B) </w:t>
      </w:r>
      <w:r w:rsidR="009A5D9A" w:rsidRPr="001C4BD1">
        <w:rPr>
          <w:lang w:eastAsia="ko-KR"/>
        </w:rPr>
        <w:t>AUCROC curves of an inter (top) and intra (bottom) cohort validation for a RF model that predicts CRC.</w:t>
      </w:r>
    </w:p>
    <w:p w14:paraId="2E4A1E76" w14:textId="77777777" w:rsidR="00441782" w:rsidRDefault="00441782">
      <w:pPr>
        <w:spacing w:after="160" w:line="259" w:lineRule="auto"/>
        <w:jc w:val="left"/>
        <w:rPr>
          <w:ins w:id="172" w:author="Microsoft Office User" w:date="2022-02-08T01:14:00Z"/>
          <w:b/>
        </w:rPr>
      </w:pPr>
      <w:ins w:id="173" w:author="Microsoft Office User" w:date="2022-02-08T01:14:00Z">
        <w:r>
          <w:br w:type="page"/>
        </w:r>
      </w:ins>
    </w:p>
    <w:p w14:paraId="18FB61D8" w14:textId="6E0E1BB7" w:rsidR="00465993" w:rsidRPr="001C4BD1" w:rsidRDefault="0C22591A" w:rsidP="00441782">
      <w:pPr>
        <w:pStyle w:val="Heading1"/>
        <w:numPr>
          <w:ilvl w:val="0"/>
          <w:numId w:val="0"/>
        </w:numPr>
        <w:ind w:left="357" w:hanging="357"/>
        <w:pPrChange w:id="174"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spacing w:after="160" w:line="259" w:lineRule="auto"/>
        <w:jc w:val="left"/>
        <w:rPr>
          <w:ins w:id="175" w:author="Microsoft Office User" w:date="2022-02-08T01:15:00Z"/>
          <w:b/>
          <w:bCs w:val="0"/>
          <w:i/>
          <w:iCs/>
        </w:rPr>
      </w:pPr>
      <w:ins w:id="176"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77" w:author="Microsoft Office User" w:date="2022-02-08T01:15:00Z">
            <w:rPr>
              <w:lang w:val="en-GB"/>
            </w:rPr>
          </w:rPrChange>
        </w:rPr>
      </w:pPr>
      <w:r w:rsidRPr="00441782">
        <w:rPr>
          <w:b/>
          <w:bCs w:val="0"/>
          <w:lang w:val="en-GB"/>
          <w:rPrChange w:id="178"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69CE501F"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07345" w14:textId="77777777" w:rsidR="00FC510B" w:rsidRDefault="00FC510B" w:rsidP="00B74686">
      <w:r>
        <w:separator/>
      </w:r>
    </w:p>
  </w:endnote>
  <w:endnote w:type="continuationSeparator" w:id="0">
    <w:p w14:paraId="1BD26AB5" w14:textId="77777777" w:rsidR="00FC510B" w:rsidRDefault="00FC510B" w:rsidP="00B74686">
      <w:r>
        <w:continuationSeparator/>
      </w:r>
    </w:p>
  </w:endnote>
  <w:endnote w:type="continuationNotice" w:id="1">
    <w:p w14:paraId="2D292290" w14:textId="77777777" w:rsidR="00FC510B" w:rsidRDefault="00FC510B"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FC95F" w14:textId="77777777" w:rsidR="00FC510B" w:rsidRDefault="00FC510B" w:rsidP="00B74686">
      <w:r>
        <w:separator/>
      </w:r>
    </w:p>
  </w:footnote>
  <w:footnote w:type="continuationSeparator" w:id="0">
    <w:p w14:paraId="2C3DE88C" w14:textId="77777777" w:rsidR="00FC510B" w:rsidRDefault="00FC510B" w:rsidP="00B74686">
      <w:r>
        <w:continuationSeparator/>
      </w:r>
    </w:p>
  </w:footnote>
  <w:footnote w:type="continuationNotice" w:id="1">
    <w:p w14:paraId="03098502" w14:textId="77777777" w:rsidR="00FC510B" w:rsidRDefault="00FC510B"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8E2"/>
    <w:rsid w:val="00384705"/>
    <w:rsid w:val="003849D3"/>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5D3A"/>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7D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C3E"/>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D11"/>
    <w:rsid w:val="0091335D"/>
    <w:rsid w:val="00915050"/>
    <w:rsid w:val="0091571B"/>
    <w:rsid w:val="00915C9F"/>
    <w:rsid w:val="00916626"/>
    <w:rsid w:val="00916FFF"/>
    <w:rsid w:val="0092046A"/>
    <w:rsid w:val="009207AC"/>
    <w:rsid w:val="00921F41"/>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B43"/>
    <w:rsid w:val="00BE4549"/>
    <w:rsid w:val="00BE46A5"/>
    <w:rsid w:val="00BE4C58"/>
    <w:rsid w:val="00BE4D69"/>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510"/>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5DB1"/>
    <w:rsid w:val="00F763E6"/>
    <w:rsid w:val="00F77051"/>
    <w:rsid w:val="00F771B7"/>
    <w:rsid w:val="00F77581"/>
    <w:rsid w:val="00F801FF"/>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biomeatlas.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38/nrmicro2334" TargetMode="External"/><Relationship Id="rId4" Type="http://schemas.openxmlformats.org/officeDocument/2006/relationships/settings" Target="settings.xml"/><Relationship Id="rId9" Type="http://schemas.openxmlformats.org/officeDocument/2006/relationships/hyperlink" Target="https://doi.org/10.1038/nrmicro2334"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0D2A8E"/>
    <w:rsid w:val="001107AA"/>
    <w:rsid w:val="00116FC6"/>
    <w:rsid w:val="00117A46"/>
    <w:rsid w:val="0013385E"/>
    <w:rsid w:val="00147647"/>
    <w:rsid w:val="001735C6"/>
    <w:rsid w:val="0022374D"/>
    <w:rsid w:val="002538E2"/>
    <w:rsid w:val="002C1145"/>
    <w:rsid w:val="0031787C"/>
    <w:rsid w:val="0032791C"/>
    <w:rsid w:val="00385C98"/>
    <w:rsid w:val="004179FD"/>
    <w:rsid w:val="004B5841"/>
    <w:rsid w:val="00524F92"/>
    <w:rsid w:val="005C5C12"/>
    <w:rsid w:val="007A12D5"/>
    <w:rsid w:val="007D5B88"/>
    <w:rsid w:val="007E5700"/>
    <w:rsid w:val="008632FC"/>
    <w:rsid w:val="008C39E4"/>
    <w:rsid w:val="00931AB2"/>
    <w:rsid w:val="009766EF"/>
    <w:rsid w:val="00995750"/>
    <w:rsid w:val="009F0F3B"/>
    <w:rsid w:val="00A572D5"/>
    <w:rsid w:val="00AE66FD"/>
    <w:rsid w:val="00B25E38"/>
    <w:rsid w:val="00B5269B"/>
    <w:rsid w:val="00B83C08"/>
    <w:rsid w:val="00B92E98"/>
    <w:rsid w:val="00B943CD"/>
    <w:rsid w:val="00BB2945"/>
    <w:rsid w:val="00BD5429"/>
    <w:rsid w:val="00BE36B7"/>
    <w:rsid w:val="00BF1322"/>
    <w:rsid w:val="00C42E3E"/>
    <w:rsid w:val="00C76A97"/>
    <w:rsid w:val="00D40CDC"/>
    <w:rsid w:val="00D97C48"/>
    <w:rsid w:val="00F03EA7"/>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5]&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8fa6b8c2-3ee3-4fb2-a785-2e957fd41a39&quot;,&quot;properties&quot;:{&quot;noteIndex&quot;:0},&quot;isEdited&quot;:false,&quot;manualOverride&quot;:{&quot;isManuallyOverridden&quot;:false,&quot;citeprocText&quot;:&quot;[46]&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quot;},{&quot;citationID&quot;:&quot;MENDELEY_CITATION_f8f70d35-5678-488c-9c66-19343a631126&quot;,&quot;properties&quot;:{&quot;noteIndex&quot;:0},&quot;isEdited&quot;:false,&quot;manualOverride&quot;:{&quot;isManuallyOverridden&quot;:false,&quot;citeprocText&quot;:&quot;[5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4]–[5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8], [5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quot;},{&quot;citationID&quot;:&quot;MENDELEY_CITATION_741bae68-712c-4b7e-9832-173890fabffa&quot;,&quot;properties&quot;:{&quot;noteIndex&quot;:0},&quot;isEdited&quot;:false,&quot;manualOverride&quot;:{&quot;isManuallyOverridden&quot;:false,&quot;citeprocText&quot;:&quot;[61]&quot;,&quot;manualOverrideText&quot;:&quot;&quot;},&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ID&quot;:&quot;MENDELEY_CITATION_d6695a95-0185-4137-a385-fda35716af19&quot;,&quot;properties&quot;:{&quot;noteIndex&quot;:0},&quot;isEdited&quot;:false,&quot;manualOverride&quot;:{&quot;isManuallyOverridden&quot;:false,&quot;citeprocText&quot;:&quot;[62], [63]&quot;,&quot;manualOverrideText&quot;:&quot;&quot;},&quot;citationTag&quot;:&quot;MENDELEY_CITATION_v3_eyJjaXRhdGlvbklEIjoiTUVOREVMRVlfQ0lUQVRJT05fZDY2OTVhOTUtMDE4NS00MTM3LWEzODUtZmRhMzU3MTZhZjE5IiwicHJvcGVydGllcyI6eyJub3RlSW5kZXgiOjB9LCJpc0VkaXRlZCI6ZmFsc2UsIm1hbnVhbE92ZXJyaWRlIjp7ImlzTWFudWFsbHlPdmVycmlkZGVuIjpmYWxzZSwiY2l0ZXByb2NUZXh0IjoiWzYyXSwgWzYz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&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id&quot;:&quot;59685f1b-4200-37f9-bdfb-5638bf25043e&quot;,&quot;itemData&quot;:{&quot;type&quot;:&quot;article-journal&quot;,&quot;id&quot;:&quot;59685f1b-4200-37f9-bdfb-5638bf25043e&quot;,&quot;title&quot;:&quot;Selection of Beneficial Bacterial Strains With Potential as Oral Probiotic Candidates&quot;,&quot;author&quot;:[{&quot;family&quot;:&quot;Kim&quot;,&quot;given&quot;:&quot;Hamin&quot;,&quot;parse-names&quot;:false,&quot;dropping-particle&quot;:&quot;&quot;,&quot;non-dropping-particle&quot;:&quot;&quot;},{&quot;family&quot;:&quot;Fugaban&quot;,&quot;given&quot;:&quot;Joanna Ivy Irorita&quot;,&quot;parse-names&quot;:false,&quot;dropping-particle&quot;:&quot;&quot;,&quot;non-dropping-particle&quot;:&quot;&quot;},{&quot;family&quot;:&quot;Holzapfel&quot;,&quot;given&quot;:&quot;Wilhelm Heinrich&quot;,&quot;parse-names&quot;:false,&quot;dropping-particle&quot;:&quot;&quot;,&quot;non-dropping-particle&quot;:&quot;&quot;},{&quot;family&quot;:&quot;Todorov&quot;,&quot;given&quot;:&quot;Svetoslav Dimitrov&quot;,&quot;parse-names&quot;:false,&quot;dropping-particle&quot;:&quot;&quot;,&quot;non-dropping-particle&quot;:&quot;&quot;}],&quot;container-title&quot;:&quot;Probiotics and Antimicrobial Proteins&quot;,&quot;accessed&quot;:{&quot;date-parts&quot;:[[2022,2,7]]},&quot;DOI&quot;:&quot;10.1007/S12602-021-09896-Z/FIGURES/2&quot;,&quot;ISSN&quot;:&quot;18671314&quot;,&quot;URL&quot;:&quot;https://link.springer.com/article/10.1007/s12602-021-09896-z&quot;,&quot;issued&quot;:{&quot;date-parts&quot;:[[2022,1,4]]},&quot;page&quot;:&quot;1-17&quot;,&quot;abstract&quot;:&quot;This study aimed to select beneficial strains from the oral cavity of healthy volunteers and to evaluate these as potential oral probiotic candidates. The selection process was based on the isolation, differentiation, identification, and safety assessment of LAB strains, followed by a series of experiments for the selection of appropriate candidates with beneficial properties. In the screening procedure, 8 isolates from the oral cavity of a Caucasian volunteers were identified as Streptococcus (Str.) salivarius ST48HK, ST59HK, ST61HK, and ST62HK; Lactiplantibacillus plantarum (Lb.) (Lactobacillus plantarum) ST63HK and ST66HK; Latilactobacillus sakei (Lb.) (Lactobacillus sakei) ST69HK; and Lactobacillus (Lb.) gasseri ST16HK based on 16S rRNA sequencing. Physiological and phenotypic tests did not show hemolytic, proteinase, or gelatinase activities, as well as production of biogenic amines. In addition, screening for the presence of efaA, cyt, IS16, esp, asa1, and hyl virulence genes and vancomycin-resistant genes confirmed safety of the studied strains. Moreover, cell-to-cell antagonism indicated that the strains were able to inhibit the growth of tested representatives from the genera Bacillus, Enterococcus, Streptococcus, and Staphylococcus in a strain-specific manner. Various beneficial genes were detected including gad gene, which codes for GABA production. Furthermore, cell surface hydrophobicity levels ranging between 1.58% and 85% were determined. The studied strains have also demonstrated high survivability in a broad range of pH (4.0–8.0). The interaction of the 8 putative probiotic candidates with drugs from different groups and oral hygiene products were evaluated for their MICs. This is to determine if the application of these drugs and hygiene products can negatively affect the oral probiotic candidates. Overall, antagonistic properties, safety assessment, and high rates of survival in the presence of these commonly used drugs and oral hygiene products indicate Str. salivarius ST48HK, ST59HK, ST61HK, and ST62HK; Lb. plantarum ST63HK and ST66HK; Lb. sakei ST69HK; and Lb. gasseri ST16HK as promising oral cavity probiotic candidates.&quot;,&quot;publisher&quot;:&quot;Springer&quot;,&quot;volume&quot;:&quot;1&quot;},&quot;isTemporary&quot;:false}]},{&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66]&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82], [8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quot;},{&quot;citationID&quot;:&quot;MENDELEY_CITATION_6908cd62-2ffc-4706-b927-977d9b8b616d&quot;,&quot;properties&quot;:{&quot;noteIndex&quot;:0},&quot;isEdited&quot;:false,&quot;manualOverride&quot;:{&quot;isManuallyOverridden&quot;:false,&quot;citeprocText&quot;:&quot;[92]&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quot;},{&quot;citationID&quot;:&quot;MENDELEY_CITATION_7ff01380-3988-4884-98fb-dcd35d708c4e&quot;,&quot;properties&quot;:{&quot;noteIndex&quot;:0},&quot;isEdited&quot;:false,&quot;manualOverride&quot;:{&quot;isManuallyOverridden&quot;:false,&quot;citeprocText&quot;:&quot;[94]&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DB212-AB88-3144-A3A6-6BBD018E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10262</Words>
  <Characters>58500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68625</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Microsoft Office User</cp:lastModifiedBy>
  <cp:revision>2</cp:revision>
  <cp:lastPrinted>2021-03-17T14:44:00Z</cp:lastPrinted>
  <dcterms:created xsi:type="dcterms:W3CDTF">2022-02-08T01:15:00Z</dcterms:created>
  <dcterms:modified xsi:type="dcterms:W3CDTF">2022-02-08T01:15:00Z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