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4507D745" w:rsidR="004057FF" w:rsidRDefault="004057FF" w:rsidP="00177059">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 xml:space="preserve">David Moyes, </w:t>
      </w:r>
      <w:r w:rsidRPr="004057FF">
        <w:t xml:space="preserve">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3327C" w:rsidRDefault="0041134B" w:rsidP="0043327C">
      <w:pPr>
        <w:pStyle w:val="Heading1"/>
      </w:pPr>
      <w:r w:rsidRPr="0043327C">
        <w:t>Abstract</w:t>
      </w:r>
    </w:p>
    <w:p w14:paraId="100CDC9A" w14:textId="0275430E"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w:t>
      </w:r>
      <w:r w:rsidR="00433BA1">
        <w:t>),</w:t>
      </w:r>
      <w:r w:rsidR="00EF2995">
        <w:t xml:space="preserve"> a tool </w:t>
      </w:r>
      <w:r w:rsidR="00433BA1">
        <w:t xml:space="preserve">available for </w:t>
      </w:r>
      <w:r w:rsidR="00D02F02">
        <w:t xml:space="preserve">public </w:t>
      </w:r>
      <w:r w:rsidR="00EF2995">
        <w:t xml:space="preserve">access. Through </w:t>
      </w:r>
      <w:r w:rsidR="00EF2995" w:rsidRPr="00434F2A">
        <w:t xml:space="preserve">using the HGMA, the combination of interrogation of species across regions, diseases, and functional clusters allows for a more complete understanding of the </w:t>
      </w:r>
      <w:r w:rsidR="00EF2995" w:rsidRPr="00434F2A">
        <w:lastRenderedPageBreak/>
        <w:t>importance a species has in human health</w:t>
      </w:r>
      <w:r w:rsidR="00EF2995">
        <w:t xml:space="preserve"> </w:t>
      </w:r>
      <w:r w:rsidR="00433BA1">
        <w:t xml:space="preserve">and disease to aid in the </w:t>
      </w:r>
      <w:r w:rsidR="00EF2995">
        <w:t>generation of informed hypothesis</w:t>
      </w:r>
      <w:r w:rsidR="00EF2995" w:rsidRPr="00434F2A">
        <w:t>.</w:t>
      </w:r>
    </w:p>
    <w:p w14:paraId="3EA25121" w14:textId="68BE7C46" w:rsidR="00BB7E5F" w:rsidRPr="00F62C29" w:rsidRDefault="001508C1" w:rsidP="0043327C">
      <w:pPr>
        <w:pStyle w:val="Heading1"/>
      </w:pPr>
      <w:del w:id="0" w:author="Portlock, Theo" w:date="2021-12-07T11:06:00Z">
        <w:r w:rsidDel="0043327C">
          <w:delText>2</w:delText>
        </w:r>
      </w:del>
      <w:r w:rsidR="00D73517" w:rsidRPr="00F62C29">
        <w:t>Introduction</w:t>
      </w:r>
    </w:p>
    <w:p w14:paraId="064BF6F8" w14:textId="07AE3E10"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F43CEF" w:rsidRPr="00F43CEF">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F43CEF" w:rsidRPr="00F43CEF">
            <w:rPr>
              <w:color w:val="000000"/>
            </w:rPr>
            <w:t>[2]–[6]</w:t>
          </w:r>
        </w:sdtContent>
      </w:sdt>
      <w:r w:rsidR="005121AF" w:rsidRPr="00495800">
        <w:t xml:space="preserve">. </w:t>
      </w:r>
      <w:del w:id="1" w:author="Shoaie, Saeed" w:date="2021-12-07T00:54:00Z">
        <w:r w:rsidR="005121AF" w:rsidRPr="00495800" w:rsidDel="00C509CF">
          <w:delText xml:space="preserve">Most of these studies focused on unveiling new uncultured genomes, </w:delText>
        </w:r>
        <w:r w:rsidR="00B07F04" w:rsidRPr="00495800" w:rsidDel="00C509CF">
          <w:delText xml:space="preserve">while only </w:delText>
        </w:r>
        <w:r w:rsidR="00C81974" w:rsidDel="00C509CF">
          <w:delText xml:space="preserve">a </w:delText>
        </w:r>
        <w:r w:rsidR="00D73517" w:rsidRPr="00495800" w:rsidDel="00C509CF">
          <w:delText>few</w:delText>
        </w:r>
        <w:r w:rsidR="005121AF" w:rsidRPr="00495800" w:rsidDel="00C509CF">
          <w:delText xml:space="preserve"> focused on investigating </w:delText>
        </w:r>
        <w:r w:rsidR="00B07F04" w:rsidRPr="00495800" w:rsidDel="00C509CF">
          <w:delText xml:space="preserve">the </w:delText>
        </w:r>
        <w:r w:rsidR="00A520DE" w:rsidRPr="00495800" w:rsidDel="00C509CF">
          <w:delText xml:space="preserve">functional </w:delText>
        </w:r>
        <w:r w:rsidR="005948DB" w:rsidDel="00C509CF">
          <w:delText>potential</w:delText>
        </w:r>
        <w:r w:rsidR="00AC0405" w:rsidDel="00C509CF">
          <w:delText xml:space="preserve">s </w:delText>
        </w:r>
        <w:r w:rsidR="00A520DE" w:rsidRPr="00495800" w:rsidDel="00C509CF">
          <w:delText xml:space="preserve">and </w:delText>
        </w:r>
        <w:r w:rsidR="005121AF" w:rsidRPr="00495800" w:rsidDel="00C509CF">
          <w:delText xml:space="preserve">dynamic changes </w:delText>
        </w:r>
        <w:r w:rsidR="00B07F04" w:rsidRPr="00495800" w:rsidDel="00C509CF">
          <w:delText xml:space="preserve">of </w:delText>
        </w:r>
        <w:r w:rsidR="005121AF" w:rsidRPr="00495800" w:rsidDel="00C509CF">
          <w:delText>the gut microbiome</w:delText>
        </w:r>
      </w:del>
      <w:customXmlDelRangeStart w:id="2" w:author="Shoaie, Saeed" w:date="2021-12-07T00:54: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customXmlDelRangeEnd w:id="2"/>
          <w:del w:id="3" w:author="Shoaie, Saeed" w:date="2021-12-07T00:54:00Z">
            <w:r w:rsidR="00F43CEF" w:rsidRPr="00F43CEF" w:rsidDel="00C509CF">
              <w:rPr>
                <w:color w:val="000000"/>
              </w:rPr>
              <w:delText>[7]–[9]</w:delText>
            </w:r>
          </w:del>
          <w:customXmlDelRangeStart w:id="4" w:author="Shoaie, Saeed" w:date="2021-12-07T00:54:00Z"/>
        </w:sdtContent>
      </w:sdt>
      <w:customXmlDelRangeEnd w:id="4"/>
      <w:del w:id="5" w:author="Shoaie, Saeed" w:date="2021-12-07T00:54:00Z">
        <w:r w:rsidR="005121AF" w:rsidRPr="00495800" w:rsidDel="00C509CF">
          <w:delText>.</w:delText>
        </w:r>
        <w:r w:rsidR="00790D52" w:rsidRPr="00495800" w:rsidDel="00C509CF">
          <w:delText xml:space="preserve"> </w:delText>
        </w:r>
        <w:r w:rsidR="001F5582" w:rsidRPr="00495800" w:rsidDel="00C509CF">
          <w:delText xml:space="preserve">Understanding the </w:delText>
        </w:r>
        <w:r w:rsidR="00A520DE" w:rsidRPr="00495800" w:rsidDel="00C509CF">
          <w:delText xml:space="preserve">functional </w:delText>
        </w:r>
        <w:r w:rsidR="001F5582" w:rsidRPr="00495800" w:rsidDel="00C509CF">
          <w:delText xml:space="preserve">and </w:delText>
        </w:r>
        <w:r w:rsidR="00A520DE" w:rsidRPr="00495800" w:rsidDel="00C509CF">
          <w:delText xml:space="preserve">temporal </w:delText>
        </w:r>
        <w:r w:rsidR="001F5582" w:rsidRPr="00495800" w:rsidDel="00C509CF">
          <w:delText xml:space="preserve">behaviour of the microbiome may have </w:delText>
        </w:r>
        <w:r w:rsidR="00D73517" w:rsidRPr="00495800" w:rsidDel="00C509CF">
          <w:delText>great implications for the</w:delText>
        </w:r>
        <w:r w:rsidR="001F5582" w:rsidRPr="00495800" w:rsidDel="00C509CF">
          <w:delText xml:space="preserve"> identification of its global signature in health and disease</w:delText>
        </w:r>
      </w:del>
      <w:customXmlDelRangeStart w:id="6" w:author="Shoaie, Saeed" w:date="2021-12-07T00:54:00Z"/>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customXmlDelRangeEnd w:id="6"/>
          <w:del w:id="7" w:author="Shoaie, Saeed" w:date="2021-12-07T00:54:00Z">
            <w:r w:rsidR="00F43CEF" w:rsidRPr="00F43CEF" w:rsidDel="00C509CF">
              <w:rPr>
                <w:color w:val="000000"/>
              </w:rPr>
              <w:delText>[8], [10], [11]</w:delText>
            </w:r>
          </w:del>
          <w:customXmlDelRangeStart w:id="8" w:author="Shoaie, Saeed" w:date="2021-12-07T00:54:00Z"/>
        </w:sdtContent>
      </w:sdt>
      <w:customXmlDelRangeEnd w:id="8"/>
      <w:del w:id="9" w:author="Shoaie, Saeed" w:date="2021-12-07T00:54:00Z">
        <w:r w:rsidR="005121AF" w:rsidRPr="00495800" w:rsidDel="00C509CF">
          <w:delText xml:space="preserve">. </w:delText>
        </w:r>
        <w:r w:rsidR="00673C4F" w:rsidRPr="00495800" w:rsidDel="00C509CF">
          <w:delText>Additionally, short</w:delText>
        </w:r>
        <w:r w:rsidR="005121AF" w:rsidRPr="00495800" w:rsidDel="00C509CF">
          <w:delText xml:space="preserve">-term perturbations may trigger gut microbiota dysbiosis and changes </w:delText>
        </w:r>
        <w:r w:rsidR="00C82EAC" w:rsidRPr="00495800" w:rsidDel="00C509CF">
          <w:delText xml:space="preserve">at </w:delText>
        </w:r>
        <w:r w:rsidR="005121AF" w:rsidRPr="00495800" w:rsidDel="00C509CF">
          <w:delText xml:space="preserve">compositional and functional levels. </w:delText>
        </w:r>
      </w:del>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F43CEF" w:rsidRPr="00F43CEF">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F43CEF" w:rsidRPr="00F43CEF">
            <w:rPr>
              <w:color w:val="000000"/>
            </w:rPr>
            <w:t>[13]</w:t>
          </w:r>
        </w:sdtContent>
      </w:sdt>
      <w:r w:rsidR="00D73517" w:rsidRPr="00495800">
        <w:t>.</w:t>
      </w:r>
    </w:p>
    <w:p w14:paraId="1E4185C3" w14:textId="62D05352"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commentRangeStart w:id="10"/>
      <w:r w:rsidR="000158D5" w:rsidRPr="00495800">
        <w:t>1</w:t>
      </w:r>
      <w:r w:rsidR="000158D5">
        <w:t>9</w:t>
      </w:r>
      <w:r w:rsidR="000158D5" w:rsidRPr="00495800">
        <w:t xml:space="preserve"> </w:t>
      </w:r>
      <w:commentRangeEnd w:id="10"/>
      <w:r w:rsidR="00C509CF">
        <w:rPr>
          <w:rStyle w:val="CommentReference"/>
          <w:rFonts w:eastAsiaTheme="minorEastAsia"/>
          <w:lang w:val="en-US" w:eastAsia="ko-KR"/>
        </w:rPr>
        <w:commentReference w:id="10"/>
      </w:r>
      <w:r w:rsidRPr="00495800">
        <w:t xml:space="preserve">geographical regions and </w:t>
      </w:r>
      <w:commentRangeStart w:id="11"/>
      <w:r w:rsidR="0039530A" w:rsidRPr="00495800">
        <w:t>2</w:t>
      </w:r>
      <w:r w:rsidR="00433BA1">
        <w:t>3</w:t>
      </w:r>
      <w:commentRangeEnd w:id="11"/>
      <w:r w:rsidR="00C509CF">
        <w:rPr>
          <w:rStyle w:val="CommentReference"/>
          <w:rFonts w:eastAsiaTheme="minorEastAsia"/>
          <w:lang w:val="en-US" w:eastAsia="ko-KR"/>
        </w:rPr>
        <w:commentReference w:id="11"/>
      </w:r>
      <w:r w:rsidR="0039530A" w:rsidRPr="00495800">
        <w:t xml:space="preserve"> </w:t>
      </w:r>
      <w:r w:rsidRPr="00495800">
        <w:t>diseases.</w:t>
      </w:r>
    </w:p>
    <w:p w14:paraId="74B5D44B" w14:textId="085F3A74" w:rsidR="00FE6FB8" w:rsidRPr="00495800" w:rsidRDefault="00A520DE" w:rsidP="0043327C">
      <w:pPr>
        <w:pStyle w:val="Heading1"/>
      </w:pPr>
      <w:r w:rsidRPr="00495800">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61DCBC9C"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commentRangeStart w:id="12"/>
      <w:r w:rsidR="008E0DF4">
        <w:t>6,014</w:t>
      </w:r>
      <w:r w:rsidR="00C34A76" w:rsidRPr="00495800">
        <w:t xml:space="preserve"> </w:t>
      </w:r>
      <w:commentRangeEnd w:id="12"/>
      <w:r w:rsidR="00C509CF">
        <w:rPr>
          <w:rStyle w:val="CommentReference"/>
          <w:rFonts w:eastAsiaTheme="minorEastAsia"/>
          <w:lang w:val="en-US" w:eastAsia="ko-KR"/>
        </w:rPr>
        <w:commentReference w:id="12"/>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w:t>
      </w:r>
      <w:commentRangeStart w:id="13"/>
      <w:r w:rsidR="00C34A76" w:rsidRPr="00495800">
        <w:t>19</w:t>
      </w:r>
      <w:commentRangeEnd w:id="13"/>
      <w:r w:rsidR="00C509CF">
        <w:rPr>
          <w:rStyle w:val="CommentReference"/>
          <w:rFonts w:eastAsiaTheme="minorEastAsia"/>
          <w:lang w:val="en-US" w:eastAsia="ko-KR"/>
        </w:rPr>
        <w:commentReference w:id="13"/>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lastRenderedPageBreak/>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F43CEF" w:rsidRPr="00F43CEF">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F43CEF" w:rsidRPr="00F43CEF">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rPr>
          <w:bCs w:val="0"/>
        </w:rPr>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C509CF">
        <w:rPr>
          <w:highlight w:val="yellow"/>
          <w:rPrChange w:id="14" w:author="Shoaie, Saeed" w:date="2021-12-07T01:00:00Z">
            <w:rPr/>
          </w:rPrChange>
        </w:rPr>
        <w:t>6,014</w:t>
      </w:r>
      <w:r w:rsidR="00CB7D3B" w:rsidRPr="00495800">
        <w:t xml:space="preserve"> samples across </w:t>
      </w:r>
      <w:r w:rsidR="00CB7D3B" w:rsidRPr="00C509CF">
        <w:rPr>
          <w:highlight w:val="yellow"/>
          <w:rPrChange w:id="15" w:author="Shoaie, Saeed" w:date="2021-12-07T01:00:00Z">
            <w:rPr/>
          </w:rPrChange>
        </w:rPr>
        <w:t>19</w:t>
      </w:r>
      <w:r w:rsidR="00CB7D3B" w:rsidRPr="00495800">
        <w:t xml:space="preserve"> countries with disease and healthy cohorts. </w:t>
      </w:r>
    </w:p>
    <w:p w14:paraId="7286B1B0" w14:textId="58E0AB48" w:rsidR="00C34A76" w:rsidRPr="00495800" w:rsidRDefault="00C34A76" w:rsidP="00277605">
      <w:pPr>
        <w:ind w:firstLine="720"/>
      </w:pPr>
      <w:r w:rsidRPr="00495800">
        <w:t xml:space="preserve">Using </w:t>
      </w:r>
      <w:r w:rsidR="008605EA" w:rsidRPr="00495800">
        <w:t>all</w:t>
      </w:r>
      <w:r w:rsidR="0019234C">
        <w:t xml:space="preserve"> </w:t>
      </w:r>
      <w:r w:rsidRPr="00495800">
        <w:t xml:space="preserve">samples obtained from individuals across </w:t>
      </w:r>
      <w:r w:rsidRPr="00C509CF">
        <w:rPr>
          <w:highlight w:val="yellow"/>
          <w:rPrChange w:id="16" w:author="Shoaie, Saeed" w:date="2021-12-07T01:00:00Z">
            <w:rPr/>
          </w:rPrChange>
        </w:rPr>
        <w:t>1</w:t>
      </w:r>
      <w:r w:rsidR="0019234C" w:rsidRPr="00C509CF">
        <w:rPr>
          <w:highlight w:val="yellow"/>
          <w:rPrChange w:id="17" w:author="Shoaie, Saeed" w:date="2021-12-07T01:00:00Z">
            <w:rPr/>
          </w:rPrChange>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t xml:space="preserve">had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F43CEF" w:rsidRPr="00F43CEF">
            <w:rPr>
              <w:color w:val="000000"/>
            </w:rPr>
            <w:t>[15], [16]</w:t>
          </w:r>
        </w:sdtContent>
      </w:sdt>
      <w:r w:rsidRPr="00495800">
        <w:t xml:space="preserve">. </w:t>
      </w:r>
      <w:commentRangeStart w:id="18"/>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18"/>
      <w:r w:rsidR="00C509CF">
        <w:rPr>
          <w:rStyle w:val="CommentReference"/>
          <w:rFonts w:eastAsiaTheme="minorEastAsia"/>
          <w:lang w:val="en-US" w:eastAsia="ko-KR"/>
        </w:rPr>
        <w:commentReference w:id="18"/>
      </w:r>
      <w:commentRangeStart w:id="19"/>
      <w:commentRangeStart w:id="20"/>
      <w:r w:rsidR="00900F7B" w:rsidRPr="00495800">
        <w:t xml:space="preserve">Based on comparative analysis across different regions, we also identified </w:t>
      </w:r>
      <w:del w:id="21" w:author="Portlock, Theo" w:date="2021-12-08T10:53:00Z">
        <w:r w:rsidR="00900F7B" w:rsidRPr="00495800" w:rsidDel="00551103">
          <w:delText xml:space="preserve">783 </w:delText>
        </w:r>
      </w:del>
      <w:ins w:id="22" w:author="Portlock, Theo" w:date="2021-12-08T10:53:00Z">
        <w:r w:rsidR="00551103">
          <w:t>624</w:t>
        </w:r>
        <w:r w:rsidR="00551103" w:rsidRPr="00495800">
          <w:t xml:space="preserve"> </w:t>
        </w:r>
      </w:ins>
      <w:r w:rsidR="00900F7B" w:rsidRPr="00495800">
        <w:t xml:space="preserve">MSPs specifically enriched in certain countries </w:t>
      </w:r>
      <w:commentRangeEnd w:id="19"/>
      <w:r w:rsidR="00C509CF">
        <w:rPr>
          <w:rStyle w:val="CommentReference"/>
          <w:rFonts w:eastAsiaTheme="minorEastAsia"/>
          <w:lang w:val="en-US" w:eastAsia="ko-KR"/>
        </w:rPr>
        <w:commentReference w:id="19"/>
      </w:r>
      <w:commentRangeEnd w:id="20"/>
      <w:r w:rsidR="00841529">
        <w:rPr>
          <w:rStyle w:val="CommentReference"/>
          <w:rFonts w:eastAsiaTheme="minorEastAsia"/>
          <w:lang w:val="en-US" w:eastAsia="ko-KR"/>
        </w:rPr>
        <w:commentReference w:id="20"/>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23"/>
      <w:commentRangeStart w:id="24"/>
      <w:r w:rsidR="00784997" w:rsidRPr="00495800">
        <w:rPr>
          <w:color w:val="FF0000"/>
        </w:rPr>
        <w:t xml:space="preserve">Supplementary </w:t>
      </w:r>
      <w:r w:rsidR="00900F7B" w:rsidRPr="00495800">
        <w:rPr>
          <w:color w:val="FF0000"/>
        </w:rPr>
        <w:lastRenderedPageBreak/>
        <w:t>Table S2</w:t>
      </w:r>
      <w:commentRangeEnd w:id="23"/>
      <w:r w:rsidR="00C509CF">
        <w:rPr>
          <w:rStyle w:val="CommentReference"/>
          <w:rFonts w:eastAsiaTheme="minorEastAsia"/>
          <w:lang w:val="en-US" w:eastAsia="ko-KR"/>
        </w:rPr>
        <w:commentReference w:id="23"/>
      </w:r>
      <w:commentRangeEnd w:id="24"/>
      <w:r w:rsidR="00841529">
        <w:rPr>
          <w:rStyle w:val="CommentReference"/>
          <w:rFonts w:eastAsiaTheme="minorEastAsia"/>
          <w:lang w:val="en-US" w:eastAsia="ko-KR"/>
        </w:rPr>
        <w:commentReference w:id="24"/>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0A22972" w:rsidR="00F62C29" w:rsidRDefault="003477E8" w:rsidP="0043327C">
      <w:pPr>
        <w:pStyle w:val="Heading1"/>
      </w:pPr>
      <w:ins w:id="25" w:author="Shoaie, Saeed" w:date="2021-12-07T01:07:00Z">
        <w:r>
          <w:t>Pan-metagenomics association study across 23 diseases</w:t>
        </w:r>
      </w:ins>
      <w:r w:rsidR="00F62C29">
        <w:t xml:space="preserve"> </w:t>
      </w:r>
    </w:p>
    <w:p w14:paraId="7C4639C3" w14:textId="6A9E03A1" w:rsidR="00043BB8" w:rsidRDefault="00043BB8" w:rsidP="00E55256">
      <w:pPr>
        <w:ind w:firstLine="720"/>
      </w:pPr>
      <w:r>
        <w:t xml:space="preserve">To distinguish diseased and healthy microbiomes from multiple cohorts, </w:t>
      </w:r>
      <w:r w:rsidR="00A70789">
        <w:t>w</w:t>
      </w:r>
      <w:r>
        <w:t xml:space="preserve">e performed a </w:t>
      </w:r>
      <w:ins w:id="26" w:author="Shoaie, Saeed" w:date="2021-12-07T01:08:00Z">
        <w:r w:rsidR="003477E8" w:rsidRPr="003477E8">
          <w:t xml:space="preserve">Pan-metagenomics association </w:t>
        </w:r>
      </w:ins>
      <w:r>
        <w:t>(Pan-MGAS)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ins w:id="27" w:author="Shoaie, Saeed" w:date="2021-12-07T01:15:00Z">
        <w:r w:rsidR="003838E2">
          <w:rPr>
            <w:color w:val="FF0000"/>
          </w:rPr>
          <w:t>a</w:t>
        </w:r>
      </w:ins>
      <w:ins w:id="28" w:author="Shoaie, Saeed" w:date="2021-12-07T01:09:00Z">
        <w:r w:rsidR="003477E8">
          <w:rPr>
            <w:color w:val="FF0000"/>
          </w:rPr>
          <w:t xml:space="preserve">, </w:t>
        </w:r>
      </w:ins>
      <w:r w:rsidRPr="00D41E56">
        <w:rPr>
          <w:color w:val="FF0000"/>
        </w:rPr>
        <w:t>Supplementary Table S3</w:t>
      </w:r>
      <w:r w:rsidR="003477E8">
        <w:rPr>
          <w:color w:val="FF0000"/>
        </w:rPr>
        <w:t xml:space="preserve"> and Method</w:t>
      </w:r>
      <w:r>
        <w:t>).</w:t>
      </w:r>
      <w:r w:rsidR="007838A6">
        <w:t xml:space="preserve"> </w:t>
      </w:r>
      <w:r w:rsidR="005314EF">
        <w:t>S</w:t>
      </w:r>
      <w:r>
        <w:t>ome cohorts show</w:t>
      </w:r>
      <w:r w:rsidR="003477E8">
        <w:t>ed</w:t>
      </w:r>
      <w:r>
        <w:t xml:space="preserve"> </w:t>
      </w:r>
      <w:r w:rsidR="005314EF">
        <w:t>a</w:t>
      </w:r>
      <w:r>
        <w:t xml:space="preserve"> </w:t>
      </w:r>
      <w:r w:rsidR="005314EF">
        <w:t>depletion</w:t>
      </w:r>
      <w:r>
        <w:t xml:space="preserve"> of multiple species </w:t>
      </w:r>
      <w:r w:rsidR="003477E8">
        <w:t>such as cohorts</w:t>
      </w:r>
      <w:r w:rsidR="00777BBE">
        <w:t xml:space="preserve"> </w:t>
      </w:r>
      <w:r w:rsidR="003477E8" w:rsidRPr="003477E8">
        <w:t xml:space="preserve">Non-Small Cell Lung Cancer </w:t>
      </w:r>
      <w:r w:rsidR="003477E8">
        <w:t>(</w:t>
      </w:r>
      <w:r w:rsidR="00777BBE">
        <w:t>NSCLC</w:t>
      </w:r>
      <w:r w:rsidR="003477E8">
        <w:t>, from France)</w:t>
      </w:r>
      <w:r>
        <w:t>,</w:t>
      </w:r>
      <w:r w:rsidR="00777BBE">
        <w:t xml:space="preserve"> </w:t>
      </w:r>
      <w:r w:rsidR="003477E8">
        <w:t>r</w:t>
      </w:r>
      <w:r w:rsidR="003477E8" w:rsidRPr="003477E8">
        <w:t>enal cell carcinoma</w:t>
      </w:r>
      <w:r w:rsidR="003477E8">
        <w:t xml:space="preserve"> (RCC </w:t>
      </w:r>
      <w:proofErr w:type="spellStart"/>
      <w:r w:rsidR="003477E8">
        <w:t>frorm</w:t>
      </w:r>
      <w:proofErr w:type="spellEnd"/>
      <w:r w:rsidR="003477E8">
        <w:t xml:space="preserve"> France)</w:t>
      </w:r>
      <w:r>
        <w:t xml:space="preserve">, adenoma </w:t>
      </w:r>
      <w:proofErr w:type="spellStart"/>
      <w:r w:rsidR="000021F1">
        <w:t>frorm</w:t>
      </w:r>
      <w:proofErr w:type="spellEnd"/>
      <w:r w:rsidR="000021F1">
        <w:t xml:space="preserve"> Italy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w:t>
      </w:r>
      <w:ins w:id="29" w:author="Shoaie, Saeed" w:date="2021-12-07T01:14:00Z">
        <w:r w:rsidR="003838E2">
          <w:t>species</w:t>
        </w:r>
      </w:ins>
      <w:r>
        <w:t xml:space="preserve">, as we can see for most </w:t>
      </w:r>
      <w:ins w:id="30" w:author="Shoaie, Saeed" w:date="2021-12-07T01:14:00Z">
        <w:r w:rsidR="003838E2">
          <w:t>Colorectal</w:t>
        </w:r>
      </w:ins>
      <w:r w:rsidR="00AC6468">
        <w:t xml:space="preserve"> Cancer (</w:t>
      </w:r>
      <w:r>
        <w:t>CRC</w:t>
      </w:r>
      <w:r w:rsidR="00AC6468">
        <w:t>)</w:t>
      </w:r>
      <w:r>
        <w:t xml:space="preserve"> cohorts. </w:t>
      </w:r>
    </w:p>
    <w:p w14:paraId="319CBBF4" w14:textId="11016761" w:rsidR="00043BB8" w:rsidRPr="008213BE" w:rsidRDefault="00043BB8" w:rsidP="00E55256">
      <w:pPr>
        <w:ind w:firstLine="720"/>
      </w:pPr>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ins w:id="31" w:author="Shoaie, Saeed" w:date="2021-12-07T01:16:00Z">
        <w:r w:rsidR="003838E2">
          <w:rPr>
            <w:color w:val="FF0000"/>
          </w:rPr>
          <w:t>b</w:t>
        </w:r>
      </w:ins>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F43CEF" w:rsidRPr="00F43CEF">
            <w:rPr>
              <w:color w:val="000000"/>
            </w:rPr>
            <w:t>[17]–[19]</w:t>
          </w:r>
        </w:sdtContent>
      </w:sdt>
      <w:r w:rsidRPr="008213BE">
        <w:t xml:space="preserve">, and the </w:t>
      </w:r>
      <w:r w:rsidRPr="008213BE">
        <w:lastRenderedPageBreak/>
        <w:t xml:space="preserve">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F43CEF" w:rsidRPr="00F43CEF">
            <w:rPr>
              <w:color w:val="000000"/>
              <w:shd w:val="clear" w:color="auto" w:fill="FFFFFF"/>
            </w:rPr>
            <w:t>[20]</w:t>
          </w:r>
        </w:sdtContent>
      </w:sdt>
      <w:r w:rsidR="007838A6" w:rsidRPr="008213BE">
        <w:rPr>
          <w:color w:val="000000"/>
          <w:shd w:val="clear" w:color="auto" w:fill="FFFFFF"/>
        </w:rPr>
        <w:t>.</w:t>
      </w:r>
    </w:p>
    <w:p w14:paraId="22B6375F" w14:textId="46ECCF7B" w:rsidR="00043BB8" w:rsidRDefault="00043BB8" w:rsidP="00E55256">
      <w:pPr>
        <w:ind w:firstLine="720"/>
      </w:pPr>
      <w:r>
        <w:t>Between the species found enriched</w:t>
      </w:r>
      <w:r w:rsidR="005314EF">
        <w:t xml:space="preserve"> and</w:t>
      </w:r>
      <w:r>
        <w:t xml:space="preserve">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BD1536">
        <w:rPr>
          <w:i/>
          <w:iCs/>
        </w:rPr>
        <w:t>F</w:t>
      </w:r>
      <w:r w:rsidR="006B4EFF">
        <w:rPr>
          <w:i/>
          <w:iCs/>
        </w:rPr>
        <w:t>.</w:t>
      </w:r>
      <w:r w:rsidR="006B4EFF" w:rsidRPr="00BD1536">
        <w:rPr>
          <w:i/>
          <w:iCs/>
        </w:rPr>
        <w:t xml:space="preserve">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F43CEF" w:rsidRPr="00F43CEF">
            <w:rPr>
              <w:color w:val="000000"/>
            </w:rPr>
            <w:t>[21]</w:t>
          </w:r>
        </w:sdtContent>
      </w:sdt>
      <w:r w:rsidR="000F7207">
        <w:rPr>
          <w:color w:val="000000"/>
        </w:rPr>
        <w:t>,</w:t>
      </w:r>
      <w:r w:rsidR="00512F77">
        <w:rPr>
          <w:color w:val="000000"/>
        </w:rPr>
        <w:t xml:space="preserve"> </w:t>
      </w:r>
      <w:r w:rsidR="006B4EFF" w:rsidRPr="00BD1536">
        <w:rPr>
          <w:i/>
          <w:iCs/>
        </w:rPr>
        <w:t>P</w:t>
      </w:r>
      <w:r w:rsidR="006B4EFF">
        <w:rPr>
          <w:i/>
          <w:iCs/>
        </w:rPr>
        <w:t>.</w:t>
      </w:r>
      <w:r w:rsidR="006B4EFF"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F43CEF" w:rsidRPr="00F43CEF">
            <w:rPr>
              <w:color w:val="000000"/>
            </w:rPr>
            <w:t>[22]</w:t>
          </w:r>
        </w:sdtContent>
      </w:sdt>
      <w:r>
        <w:t xml:space="preserve">, </w:t>
      </w:r>
      <w:r w:rsidR="006B4EFF" w:rsidRPr="00BD1536">
        <w:rPr>
          <w:i/>
          <w:iCs/>
        </w:rPr>
        <w:t>P</w:t>
      </w:r>
      <w:r w:rsidR="006B4EFF">
        <w:rPr>
          <w:i/>
          <w:iCs/>
        </w:rPr>
        <w:t>.</w:t>
      </w:r>
      <w:ins w:id="32" w:author="Portlock, Theo" w:date="2021-12-08T10:43:00Z">
        <w:r w:rsidR="00551103">
          <w:rPr>
            <w:i/>
            <w:iCs/>
          </w:rPr>
          <w:t xml:space="preserve"> </w:t>
        </w:r>
      </w:ins>
      <w:del w:id="33" w:author="Portlock, Theo" w:date="2021-12-08T10:43:00Z">
        <w:r w:rsidR="006B4EFF" w:rsidRPr="00BD1536" w:rsidDel="00551103">
          <w:rPr>
            <w:i/>
            <w:iCs/>
          </w:rPr>
          <w:delText xml:space="preserve">s </w:delText>
        </w:r>
      </w:del>
      <w:r w:rsidRPr="00BD1536">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F43CEF" w:rsidRPr="00F43CEF">
            <w:rPr>
              <w:color w:val="000000"/>
            </w:rPr>
            <w:t>[23]</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BD1536">
        <w:rPr>
          <w:i/>
          <w:iCs/>
        </w:rPr>
        <w:t>C</w:t>
      </w:r>
      <w:r w:rsidR="006B4EFF">
        <w:rPr>
          <w:i/>
          <w:iCs/>
        </w:rPr>
        <w:t>.</w:t>
      </w:r>
      <w:r w:rsidR="006B4EFF" w:rsidRPr="00BD1536">
        <w:rPr>
          <w:i/>
          <w:iCs/>
        </w:rPr>
        <w:t xml:space="preserve">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F43CEF" w:rsidRPr="00F43CEF">
            <w:rPr>
              <w:color w:val="000000"/>
            </w:rPr>
            <w:t>[24]</w:t>
          </w:r>
        </w:sdtContent>
      </w:sdt>
      <w:r>
        <w:t>,</w:t>
      </w:r>
      <w:r w:rsidR="000F7207">
        <w:t xml:space="preserve"> </w:t>
      </w:r>
      <w:r w:rsidR="006B4EFF" w:rsidRPr="00BD1536">
        <w:rPr>
          <w:i/>
          <w:iCs/>
        </w:rPr>
        <w:t>C</w:t>
      </w:r>
      <w:r w:rsidR="006B4EFF">
        <w:rPr>
          <w:i/>
          <w:iCs/>
        </w:rPr>
        <w:t>.</w:t>
      </w:r>
      <w:r w:rsidR="006B4EFF" w:rsidRPr="00BD1536">
        <w:rPr>
          <w:i/>
          <w:iCs/>
        </w:rPr>
        <w:t xml:space="preserve">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F43CEF" w:rsidRPr="00F43CEF">
            <w:rPr>
              <w:color w:val="000000"/>
            </w:rPr>
            <w:t>[25]</w:t>
          </w:r>
        </w:sdtContent>
      </w:sdt>
      <w:r>
        <w:t xml:space="preserve">, </w:t>
      </w:r>
      <w:r w:rsidR="006B4EFF" w:rsidRPr="00BD1536">
        <w:rPr>
          <w:i/>
          <w:iCs/>
        </w:rPr>
        <w:t>P</w:t>
      </w:r>
      <w:r w:rsidR="006B4EFF">
        <w:rPr>
          <w:i/>
          <w:iCs/>
        </w:rPr>
        <w:t>.</w:t>
      </w:r>
      <w:r w:rsidR="006B4EFF" w:rsidRPr="00BD1536">
        <w:rPr>
          <w:i/>
          <w:iCs/>
        </w:rPr>
        <w:t xml:space="preserve"> </w:t>
      </w:r>
      <w:r w:rsidRPr="00BD1536">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F43CEF" w:rsidRPr="00F43CEF">
            <w:rPr>
              <w:color w:val="000000"/>
            </w:rPr>
            <w:t>[26]</w:t>
          </w:r>
        </w:sdtContent>
      </w:sdt>
      <w:r>
        <w:t>).</w:t>
      </w:r>
      <w:r w:rsidR="00777BBE">
        <w:t xml:space="preserve"> </w:t>
      </w:r>
      <w:r>
        <w:t xml:space="preserve">Besides </w:t>
      </w:r>
      <w:r w:rsidR="006B4EFF">
        <w:rPr>
          <w:i/>
          <w:iCs/>
        </w:rPr>
        <w:t xml:space="preserve">F. </w:t>
      </w:r>
      <w:proofErr w:type="spellStart"/>
      <w:r>
        <w:rPr>
          <w:i/>
          <w:iCs/>
        </w:rPr>
        <w:t>nucleatum</w:t>
      </w:r>
      <w:proofErr w:type="spellEnd"/>
      <w:r>
        <w:rPr>
          <w:i/>
          <w:iCs/>
        </w:rPr>
        <w:t xml:space="preserve"> </w:t>
      </w:r>
      <w:r>
        <w:t xml:space="preserve">and </w:t>
      </w:r>
      <w:r w:rsidR="006B4EFF">
        <w:rPr>
          <w:i/>
          <w:iCs/>
        </w:rPr>
        <w:t xml:space="preserve">C.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F43CEF" w:rsidRPr="00F43CEF">
            <w:rPr>
              <w:color w:val="000000"/>
            </w:rPr>
            <w:t>[27]–[29]</w:t>
          </w:r>
        </w:sdtContent>
      </w:sdt>
      <w:r>
        <w:t xml:space="preserve">, we also identify </w:t>
      </w:r>
      <w:r w:rsidR="006B4EFF">
        <w:rPr>
          <w:i/>
          <w:iCs/>
        </w:rPr>
        <w:t xml:space="preserve">P. </w:t>
      </w:r>
      <w:r>
        <w:rPr>
          <w:i/>
          <w:iCs/>
        </w:rPr>
        <w:t xml:space="preserve">micra </w:t>
      </w:r>
      <w:r w:rsidR="00777BBE">
        <w:t xml:space="preserve">to be </w:t>
      </w:r>
      <w:r>
        <w:t xml:space="preserve">enriched </w:t>
      </w:r>
      <w:r w:rsidR="00032C43">
        <w:t>in multiple cohorts of</w:t>
      </w:r>
      <w:r>
        <w:t xml:space="preserve"> CRC and </w:t>
      </w:r>
      <w:r w:rsidR="006B4EFF">
        <w:rPr>
          <w:i/>
          <w:iCs/>
        </w:rPr>
        <w:t xml:space="preserve">P. </w:t>
      </w:r>
      <w:proofErr w:type="spellStart"/>
      <w:r>
        <w:rPr>
          <w:i/>
          <w:iCs/>
        </w:rPr>
        <w:t>stomatis</w:t>
      </w:r>
      <w:proofErr w:type="spellEnd"/>
      <w:r>
        <w:rPr>
          <w:i/>
          <w:iCs/>
        </w:rPr>
        <w:t xml:space="preserve"> </w:t>
      </w:r>
      <w:r>
        <w:t xml:space="preserve">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7593CB94" w:rsidR="00442D0B" w:rsidDel="002218ED" w:rsidRDefault="00043BB8" w:rsidP="000F7207">
      <w:pPr>
        <w:ind w:firstLine="720"/>
        <w:rPr>
          <w:moveFrom w:id="34" w:author="Portlock, Theo" w:date="2021-12-07T16:11:00Z"/>
        </w:rPr>
      </w:pPr>
      <w:moveFromRangeStart w:id="35" w:author="Portlock, Theo" w:date="2021-12-07T16:11:00Z" w:name="move89785913"/>
      <w:moveFrom w:id="36" w:author="Portlock, Theo" w:date="2021-12-07T16:11:00Z">
        <w:r w:rsidDel="002218ED">
          <w:t xml:space="preserve">Three different species belonging to the </w:t>
        </w:r>
        <w:r w:rsidRPr="00032C43" w:rsidDel="002218ED">
          <w:rPr>
            <w:i/>
            <w:iCs/>
          </w:rPr>
          <w:t>Streptococcus</w:t>
        </w:r>
        <w:r w:rsidDel="002218ED">
          <w:t xml:space="preserve"> genus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anginosus</w:t>
        </w:r>
        <w:r w:rsidR="006B4EFF" w:rsidDel="002218ED">
          <w:rPr>
            <w:i/>
            <w:iCs/>
          </w:rPr>
          <w:t>,</w:t>
        </w:r>
        <w:r w:rsidR="00CB0911" w:rsidDel="002218ED">
          <w:t xml:space="preserve">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parasanguinis</w:t>
        </w:r>
        <w:r w:rsidR="006B4EFF" w:rsidDel="002218ED">
          <w:t xml:space="preserve"> and</w:t>
        </w:r>
        <w:r w:rsidR="00CB0911" w:rsidDel="002218ED">
          <w:t xml:space="preserve">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vestibularis</w:t>
        </w:r>
        <w:r w:rsidDel="002218ED">
          <w:t xml:space="preserve">) and three more species from the </w:t>
        </w:r>
        <w:r w:rsidRPr="00BD1536" w:rsidDel="002218ED">
          <w:rPr>
            <w:i/>
            <w:iCs/>
          </w:rPr>
          <w:t>Veillonella</w:t>
        </w:r>
        <w:r w:rsidDel="002218ED">
          <w:t xml:space="preserve"> genus (</w:t>
        </w:r>
        <w:r w:rsidR="006B4EFF" w:rsidRPr="00BD1536" w:rsidDel="002218ED">
          <w:rPr>
            <w:i/>
            <w:iCs/>
          </w:rPr>
          <w:t>V</w:t>
        </w:r>
        <w:r w:rsidR="006B4EFF" w:rsidDel="002218ED">
          <w:rPr>
            <w:i/>
            <w:iCs/>
          </w:rPr>
          <w:t>.</w:t>
        </w:r>
        <w:r w:rsidR="006B4EFF" w:rsidRPr="00BD1536" w:rsidDel="002218ED">
          <w:rPr>
            <w:i/>
            <w:iCs/>
          </w:rPr>
          <w:t xml:space="preserve"> </w:t>
        </w:r>
        <w:r w:rsidRPr="00BD1536" w:rsidDel="002218ED">
          <w:rPr>
            <w:i/>
            <w:iCs/>
          </w:rPr>
          <w:t>atypica</w:t>
        </w:r>
        <w:r w:rsidDel="002218ED">
          <w:t xml:space="preserve">, </w:t>
        </w:r>
        <w:r w:rsidR="006B4EFF" w:rsidRPr="00BD1536" w:rsidDel="002218ED">
          <w:rPr>
            <w:i/>
            <w:iCs/>
          </w:rPr>
          <w:t>V</w:t>
        </w:r>
        <w:r w:rsidR="006B4EFF" w:rsidDel="002218ED">
          <w:rPr>
            <w:i/>
            <w:iCs/>
          </w:rPr>
          <w:t>.</w:t>
        </w:r>
        <w:r w:rsidR="006B4EFF" w:rsidRPr="00BD1536" w:rsidDel="002218ED">
          <w:rPr>
            <w:i/>
            <w:iCs/>
          </w:rPr>
          <w:t xml:space="preserve"> </w:t>
        </w:r>
        <w:r w:rsidRPr="00BD1536" w:rsidDel="002218ED">
          <w:rPr>
            <w:i/>
            <w:iCs/>
          </w:rPr>
          <w:t>dispar</w:t>
        </w:r>
        <w:r w:rsidDel="002218ED">
          <w:t xml:space="preserve">, </w:t>
        </w:r>
        <w:ins w:id="37" w:author="Shoaie, Saeed" w:date="2021-12-07T01:29:00Z">
          <w:r w:rsidR="006B4EFF" w:rsidRPr="00BD1536" w:rsidDel="002218ED">
            <w:rPr>
              <w:i/>
              <w:iCs/>
            </w:rPr>
            <w:t>V</w:t>
          </w:r>
          <w:r w:rsidR="006B4EFF" w:rsidDel="002218ED">
            <w:rPr>
              <w:i/>
              <w:iCs/>
            </w:rPr>
            <w:t>.</w:t>
          </w:r>
          <w:r w:rsidR="006B4EFF" w:rsidRPr="00BD1536" w:rsidDel="002218ED">
            <w:rPr>
              <w:i/>
              <w:iCs/>
            </w:rPr>
            <w:t xml:space="preserve"> </w:t>
          </w:r>
        </w:ins>
        <w:r w:rsidRPr="00BD1536" w:rsidDel="002218ED">
          <w:rPr>
            <w:i/>
            <w:iCs/>
          </w:rPr>
          <w:t>parvula</w:t>
        </w:r>
        <w:r w:rsidDel="002218ED">
          <w:t xml:space="preserve">) were enriched in two different liver disease cohorts, all of </w:t>
        </w:r>
        <w:r w:rsidR="007C313A" w:rsidDel="002218ED">
          <w:t>which</w:t>
        </w:r>
        <w:r w:rsidDel="002218ED">
          <w:t xml:space="preserve"> </w:t>
        </w:r>
        <w:r w:rsidR="007C313A" w:rsidDel="002218ED">
          <w:t xml:space="preserve">are </w:t>
        </w:r>
        <w:r w:rsidR="00032C43" w:rsidDel="002218ED">
          <w:t>common</w:t>
        </w:r>
        <w:r w:rsidR="007C313A" w:rsidDel="002218ED">
          <w:t xml:space="preserve"> </w:t>
        </w:r>
        <w:r w:rsidDel="002218ED">
          <w:t>inhabit</w:t>
        </w:r>
        <w:r w:rsidR="007C313A" w:rsidDel="002218ED">
          <w:t>ants</w:t>
        </w:r>
        <w:r w:rsidDel="002218ED">
          <w:t xml:space="preserve"> </w:t>
        </w:r>
        <w:r w:rsidR="007C313A" w:rsidDel="002218ED">
          <w:t xml:space="preserve">of </w:t>
        </w:r>
        <w:r w:rsidDel="002218ED">
          <w:t>the oral cavity (</w:t>
        </w:r>
        <w:r w:rsidRPr="008727B1" w:rsidDel="002218ED">
          <w:rPr>
            <w:color w:val="FF0000"/>
          </w:rPr>
          <w:t xml:space="preserve">Supplementary </w:t>
        </w:r>
        <w:r w:rsidR="008727B1" w:rsidRPr="008727B1" w:rsidDel="002218ED">
          <w:rPr>
            <w:color w:val="FF0000"/>
          </w:rPr>
          <w:t>T</w:t>
        </w:r>
        <w:r w:rsidRPr="008727B1" w:rsidDel="002218ED">
          <w:rPr>
            <w:color w:val="FF0000"/>
          </w:rPr>
          <w:t>able S4</w:t>
        </w:r>
        <w:r w:rsidDel="002218ED">
          <w:t>)</w:t>
        </w:r>
        <w:r w:rsidR="005871F6" w:rsidDel="002218ED">
          <w:t>.</w:t>
        </w:r>
      </w:moveFrom>
    </w:p>
    <w:moveFromRangeEnd w:id="35"/>
    <w:p w14:paraId="59F10703" w14:textId="48E23BF7" w:rsidR="00142DFE" w:rsidRPr="00495800" w:rsidRDefault="004A19A5" w:rsidP="0043327C">
      <w:pPr>
        <w:pStyle w:val="Heading1"/>
      </w:pPr>
      <w:r>
        <w:t>Disease</w:t>
      </w:r>
      <w:r w:rsidR="00142DFE" w:rsidRPr="00495800">
        <w:t xml:space="preserve"> enriched-functional clusters showed distinct links to gut microbiome dysbiosis</w:t>
      </w:r>
    </w:p>
    <w:p w14:paraId="0EA6D59C" w14:textId="5B5A180C"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ins w:id="38" w:author="Portlock, Theo" w:date="2021-12-07T16:08:00Z">
        <w:r w:rsidR="00BF0961">
          <w:rPr>
            <w:color w:val="FF0000"/>
          </w:rPr>
          <w:t>-c</w:t>
        </w:r>
      </w:ins>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ins w:id="39" w:author="Shoaie, Saeed" w:date="2021-12-07T01:42:00Z">
        <w:r w:rsidR="00C64F2F">
          <w:t xml:space="preserve"> (Fig. 3b)</w:t>
        </w:r>
      </w:ins>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w:t>
      </w:r>
      <w:r w:rsidRPr="00495800">
        <w:lastRenderedPageBreak/>
        <w:t xml:space="preserve">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40"/>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w:t>
      </w:r>
      <w:ins w:id="41" w:author="Shoaie, Saeed" w:date="2021-12-07T01:41:00Z">
        <w:r w:rsidR="00C64F2F">
          <w:rPr>
            <w:color w:val="FF0000"/>
          </w:rPr>
          <w:t>c</w:t>
        </w:r>
      </w:ins>
      <w:r w:rsidRPr="00495800">
        <w:t>); a number of these were correlated with phylum-level taxonomy (</w:t>
      </w:r>
      <w:del w:id="42" w:author="Portlock, Theo" w:date="2021-12-07T11:45:00Z">
        <w:r w:rsidRPr="00495800" w:rsidDel="004F3885">
          <w:rPr>
            <w:color w:val="FF0000"/>
          </w:rPr>
          <w:delText xml:space="preserve">Extended </w:delText>
        </w:r>
      </w:del>
      <w:ins w:id="43" w:author="Portlock, Theo" w:date="2021-12-07T11:45:00Z">
        <w:r w:rsidR="004F3885">
          <w:rPr>
            <w:color w:val="FF0000"/>
          </w:rPr>
          <w:t>Supplementary</w:t>
        </w:r>
        <w:r w:rsidR="004F3885" w:rsidRPr="00495800">
          <w:rPr>
            <w:color w:val="FF0000"/>
          </w:rPr>
          <w:t xml:space="preserve"> </w:t>
        </w:r>
      </w:ins>
      <w:r w:rsidRPr="001E5587">
        <w:rPr>
          <w:color w:val="FF0000"/>
        </w:rPr>
        <w:t xml:space="preserve">Fig. </w:t>
      </w:r>
      <w:r w:rsidR="008213BE">
        <w:rPr>
          <w:color w:val="FF0000"/>
        </w:rPr>
        <w:t>2</w:t>
      </w:r>
      <w:r w:rsidRPr="001E5587">
        <w:rPr>
          <w:color w:val="FF0000"/>
        </w:rPr>
        <w:t>c</w:t>
      </w:r>
      <w:r w:rsidRPr="00495800">
        <w:t>).</w:t>
      </w:r>
      <w:commentRangeEnd w:id="40"/>
      <w:r w:rsidR="00C64F2F">
        <w:rPr>
          <w:rStyle w:val="CommentReference"/>
          <w:rFonts w:eastAsiaTheme="minorEastAsia"/>
          <w:lang w:val="en-US" w:eastAsia="ko-KR"/>
        </w:rPr>
        <w:commentReference w:id="40"/>
      </w:r>
    </w:p>
    <w:p w14:paraId="6209728C" w14:textId="520E132C" w:rsidR="00142DFE" w:rsidRDefault="00142DFE" w:rsidP="004A19A5">
      <w:pPr>
        <w:ind w:firstLine="720"/>
      </w:pPr>
      <w:r w:rsidRPr="00495800">
        <w:t>We next projected the functional clusters on enriched/depleted MSPs in HGMA disease cohorts (</w:t>
      </w:r>
      <w:r w:rsidRPr="001E5587">
        <w:rPr>
          <w:color w:val="FF0000"/>
        </w:rPr>
        <w:t xml:space="preserve">Fig. </w:t>
      </w:r>
      <w:r w:rsidR="00D343E0" w:rsidRPr="2E6EF70B">
        <w:rPr>
          <w:color w:val="FF0000"/>
        </w:rPr>
        <w:t>3d</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 we found some of them were associated with antibiotic resistance, virulence regulation and several PTS systems. We found the </w:t>
      </w:r>
      <w:r w:rsidR="00482C21">
        <w:rPr>
          <w:i/>
          <w:iCs/>
        </w:rPr>
        <w:t>c</w:t>
      </w:r>
      <w:r w:rsidR="00D343E0" w:rsidRPr="00482C21">
        <w:rPr>
          <w:i/>
          <w:iCs/>
        </w:rPr>
        <w:t>omm</w:t>
      </w:r>
      <w:r w:rsidR="00482C21">
        <w:rPr>
          <w:i/>
          <w:iCs/>
        </w:rPr>
        <w:t>-c</w:t>
      </w:r>
      <w:r w:rsidR="00D343E0" w:rsidRPr="00482C21">
        <w:rPr>
          <w:i/>
          <w:iCs/>
        </w:rPr>
        <w:t>luster</w:t>
      </w:r>
      <w:r w:rsidR="00D343E0">
        <w:t xml:space="preserve">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482C21">
        <w:rPr>
          <w:color w:val="FF0000"/>
        </w:rPr>
        <w:t>-d</w:t>
      </w:r>
      <w:r w:rsidR="00D343E0">
        <w:t xml:space="preserve">) between functions commonly depleted, as mentioned above this cluster is related with commensal species. Interestingly we also observed the </w:t>
      </w:r>
      <w:ins w:id="44" w:author="Shoaie, Saeed" w:date="2021-12-07T01:43:00Z">
        <w:r w:rsidR="00C64F2F">
          <w:t>m</w:t>
        </w:r>
      </w:ins>
      <w:r w:rsidR="00D343E0">
        <w:t>ethicillin resistance cluster commonly found depleted (</w:t>
      </w:r>
      <w:r w:rsidR="00D343E0" w:rsidRPr="00D343E0">
        <w:rPr>
          <w:color w:val="FF0000"/>
        </w:rPr>
        <w:t>Fig</w:t>
      </w:r>
      <w:r w:rsidR="00265913">
        <w:rPr>
          <w:color w:val="FF0000"/>
        </w:rPr>
        <w:t>.</w:t>
      </w:r>
      <w:r w:rsidR="00D343E0" w:rsidRPr="00D343E0">
        <w:rPr>
          <w:color w:val="FF0000"/>
        </w:rPr>
        <w:t xml:space="preserve"> </w:t>
      </w:r>
      <w:commentRangeStart w:id="45"/>
      <w:r w:rsidR="00D343E0" w:rsidRPr="00D343E0">
        <w:rPr>
          <w:color w:val="FF0000"/>
        </w:rPr>
        <w:t>3d</w:t>
      </w:r>
      <w:commentRangeEnd w:id="45"/>
      <w:r w:rsidR="004F3885">
        <w:rPr>
          <w:rStyle w:val="CommentReference"/>
          <w:rFonts w:eastAsiaTheme="minorEastAsia"/>
          <w:lang w:val="en-US" w:eastAsia="ko-KR"/>
        </w:rPr>
        <w:commentReference w:id="45"/>
      </w:r>
      <w:r w:rsidR="00D343E0">
        <w:t>).</w:t>
      </w:r>
    </w:p>
    <w:p w14:paraId="34AD7A74" w14:textId="1E4C89BB" w:rsidR="004A19A5" w:rsidRDefault="005270C1" w:rsidP="0043327C">
      <w:pPr>
        <w:pStyle w:val="Heading1"/>
      </w:pPr>
      <w:r>
        <w:t xml:space="preserve">Global view </w:t>
      </w:r>
      <w:r w:rsidR="004A19A5">
        <w:t>of the function, region, and composition of disease enriched/depleted gut microbiome species</w:t>
      </w:r>
    </w:p>
    <w:p w14:paraId="150F6CAB" w14:textId="748F1D9E" w:rsidR="006B05DF" w:rsidRPr="004F3885" w:rsidDel="00D2155E" w:rsidRDefault="005F2D5E">
      <w:pPr>
        <w:rPr>
          <w:del w:id="46" w:author="Shoaie, Saeed" w:date="2021-12-07T01:59:00Z"/>
          <w:bCs w:val="0"/>
          <w:rPrChange w:id="47" w:author="Portlock, Theo" w:date="2021-12-07T11:50:00Z">
            <w:rPr>
              <w:del w:id="48" w:author="Shoaie, Saeed" w:date="2021-12-07T01:59:00Z"/>
            </w:rPr>
          </w:rPrChange>
        </w:rPr>
        <w:pPrChange w:id="49" w:author="Portlock, Theo" w:date="2021-12-07T11:50:00Z">
          <w:pPr>
            <w:pStyle w:val="Heading1"/>
            <w:ind w:firstLine="720"/>
          </w:pPr>
        </w:pPrChange>
      </w:pPr>
      <w:ins w:id="50" w:author="Shoaie, Saeed" w:date="2021-12-07T01:55:00Z">
        <w:r>
          <w:t xml:space="preserve">To capture a holistic </w:t>
        </w:r>
      </w:ins>
      <w:ins w:id="51" w:author="Shoaie, Saeed" w:date="2021-12-07T01:56:00Z">
        <w:r>
          <w:t xml:space="preserve">view of the gut </w:t>
        </w:r>
      </w:ins>
      <w:ins w:id="52" w:author="Shoaie, Saeed" w:date="2021-12-07T01:57:00Z">
        <w:r w:rsidRPr="005F2D5E">
          <w:t xml:space="preserve">Pan-MGAS </w:t>
        </w:r>
        <w:r>
          <w:t xml:space="preserve">across diseases </w:t>
        </w:r>
      </w:ins>
      <w:ins w:id="53" w:author="Shoaie, Saeed" w:date="2021-12-07T01:56:00Z">
        <w:r>
          <w:t xml:space="preserve">and geographical regions together with </w:t>
        </w:r>
      </w:ins>
      <w:ins w:id="54" w:author="Shoaie, Saeed" w:date="2021-12-07T01:57:00Z">
        <w:r>
          <w:t xml:space="preserve">changes of the </w:t>
        </w:r>
      </w:ins>
      <w:ins w:id="55" w:author="Shoaie, Saeed" w:date="2021-12-07T01:58:00Z">
        <w:r>
          <w:t xml:space="preserve">functional cluster, </w:t>
        </w:r>
      </w:ins>
      <w:r w:rsidR="0064534D">
        <w:t xml:space="preserve">phylogenetic tree of the </w:t>
      </w:r>
      <w:ins w:id="56" w:author="Shoaie, Saeed" w:date="2021-12-07T01:58:00Z">
        <w:r>
          <w:t>MSPs</w:t>
        </w:r>
      </w:ins>
      <w:ins w:id="57" w:author="Shoaie, Saeed" w:date="2021-12-07T01:44:00Z">
        <w:r w:rsidR="00C64F2F">
          <w:t xml:space="preserve"> </w:t>
        </w:r>
      </w:ins>
      <w:r w:rsidR="0064534D">
        <w:t xml:space="preserve">was calculated and </w:t>
      </w:r>
      <w:ins w:id="58" w:author="Shoaie, Saeed" w:date="2021-12-07T01:58:00Z">
        <w:r>
          <w:t xml:space="preserve">generated with </w:t>
        </w:r>
      </w:ins>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59"/>
    </w:p>
    <w:p w14:paraId="062C50BC" w14:textId="16435807" w:rsidR="002218ED" w:rsidDel="002218ED" w:rsidRDefault="00494536" w:rsidP="002218ED">
      <w:pPr>
        <w:ind w:firstLine="720"/>
        <w:rPr>
          <w:del w:id="60" w:author="Portlock, Theo" w:date="2021-12-07T16:11:00Z"/>
          <w:moveTo w:id="61" w:author="Portlock, Theo" w:date="2021-12-07T16:11:00Z"/>
        </w:rPr>
      </w:pPr>
      <w:r w:rsidRPr="004F3885">
        <w:rPr>
          <w:bCs w:val="0"/>
          <w:rPrChange w:id="62" w:author="Portlock, Theo" w:date="2021-12-07T11:50:00Z">
            <w:rPr>
              <w:b/>
            </w:rPr>
          </w:rPrChange>
        </w:rPr>
        <w:t>An e</w:t>
      </w:r>
      <w:r w:rsidR="00D02BA9" w:rsidRPr="004F3885">
        <w:rPr>
          <w:bCs w:val="0"/>
          <w:rPrChange w:id="63" w:author="Portlock, Theo" w:date="2021-12-07T11:50:00Z">
            <w:rPr>
              <w:b/>
            </w:rPr>
          </w:rPrChange>
        </w:rPr>
        <w:t xml:space="preserve">xample of how this </w:t>
      </w:r>
      <w:r w:rsidR="00D02BA9" w:rsidRPr="004F3885">
        <w:rPr>
          <w:bCs w:val="0"/>
          <w:rPrChange w:id="64" w:author="Portlock, Theo" w:date="2021-12-07T11:50:00Z">
            <w:rPr>
              <w:b/>
            </w:rPr>
          </w:rPrChange>
        </w:rPr>
        <w:lastRenderedPageBreak/>
        <w:t xml:space="preserve">tool can be used to </w:t>
      </w:r>
      <w:r w:rsidR="00AE2A3A" w:rsidRPr="004F3885">
        <w:rPr>
          <w:bCs w:val="0"/>
          <w:rPrChange w:id="65" w:author="Portlock, Theo" w:date="2021-12-07T11:50:00Z">
            <w:rPr>
              <w:b/>
            </w:rPr>
          </w:rPrChange>
        </w:rPr>
        <w:t xml:space="preserve">analyse a metagenomic species is </w:t>
      </w:r>
      <w:r w:rsidR="00476E97" w:rsidRPr="004F3885">
        <w:rPr>
          <w:bCs w:val="0"/>
          <w:rPrChange w:id="66" w:author="Portlock, Theo" w:date="2021-12-07T11:50:00Z">
            <w:rPr>
              <w:b/>
            </w:rPr>
          </w:rPrChange>
        </w:rPr>
        <w:t xml:space="preserve">demonstrated </w:t>
      </w:r>
      <w:r w:rsidR="00AE2A3A" w:rsidRPr="004F3885">
        <w:rPr>
          <w:bCs w:val="0"/>
          <w:rPrChange w:id="67" w:author="Portlock, Theo" w:date="2021-12-07T11:50:00Z">
            <w:rPr>
              <w:b/>
            </w:rPr>
          </w:rPrChange>
        </w:rPr>
        <w:t xml:space="preserve">with </w:t>
      </w:r>
      <w:r w:rsidR="00AE2A3A" w:rsidRPr="004F3885">
        <w:rPr>
          <w:bCs w:val="0"/>
          <w:i/>
          <w:iCs/>
          <w:rPrChange w:id="68" w:author="Portlock, Theo" w:date="2021-12-07T11:50:00Z">
            <w:rPr>
              <w:b/>
              <w:i/>
              <w:iCs/>
            </w:rPr>
          </w:rPrChange>
        </w:rPr>
        <w:t>Streptococcus</w:t>
      </w:r>
      <w:r w:rsidR="00AE2A3A" w:rsidRPr="004F3885">
        <w:rPr>
          <w:bCs w:val="0"/>
          <w:rPrChange w:id="69" w:author="Portlock, Theo" w:date="2021-12-07T11:50:00Z">
            <w:rPr>
              <w:b/>
            </w:rPr>
          </w:rPrChange>
        </w:rPr>
        <w:t xml:space="preserve"> (</w:t>
      </w:r>
      <w:r w:rsidR="00AE2A3A" w:rsidRPr="004F3885">
        <w:rPr>
          <w:bCs w:val="0"/>
          <w:color w:val="FF0000"/>
          <w:rPrChange w:id="70" w:author="Portlock, Theo" w:date="2021-12-07T11:50:00Z">
            <w:rPr>
              <w:b/>
              <w:color w:val="FF0000"/>
            </w:rPr>
          </w:rPrChange>
        </w:rPr>
        <w:t>Fig. 4</w:t>
      </w:r>
      <w:r w:rsidR="00AE2A3A" w:rsidRPr="004F3885">
        <w:rPr>
          <w:bCs w:val="0"/>
          <w:rPrChange w:id="71" w:author="Portlock, Theo" w:date="2021-12-07T11:50:00Z">
            <w:rPr>
              <w:b/>
            </w:rPr>
          </w:rPrChange>
        </w:rPr>
        <w:t xml:space="preserve">). </w:t>
      </w:r>
      <w:moveToRangeStart w:id="72" w:author="Portlock, Theo" w:date="2021-12-07T16:11:00Z" w:name="move89785913"/>
      <w:moveTo w:id="73" w:author="Portlock, Theo" w:date="2021-12-07T16:11:00Z">
        <w:r w:rsidR="002218ED">
          <w:t xml:space="preserve">Three different species belonging to the </w:t>
        </w:r>
        <w:r w:rsidR="002218ED" w:rsidRPr="00032C43">
          <w:rPr>
            <w:i/>
            <w:iCs/>
          </w:rPr>
          <w:t>Streptococcus</w:t>
        </w:r>
        <w:r w:rsidR="002218ED">
          <w:t xml:space="preserve"> genus (</w:t>
        </w:r>
        <w:r w:rsidR="002218ED" w:rsidRPr="00BD1536">
          <w:rPr>
            <w:i/>
            <w:iCs/>
          </w:rPr>
          <w:t>S</w:t>
        </w:r>
        <w:r w:rsidR="002218ED">
          <w:rPr>
            <w:i/>
            <w:iCs/>
          </w:rPr>
          <w:t>.</w:t>
        </w:r>
        <w:r w:rsidR="002218ED" w:rsidRPr="00BD1536">
          <w:rPr>
            <w:i/>
            <w:iCs/>
          </w:rPr>
          <w:t xml:space="preserve"> </w:t>
        </w:r>
        <w:proofErr w:type="spellStart"/>
        <w:r w:rsidR="002218ED" w:rsidRPr="00BD1536">
          <w:rPr>
            <w:i/>
            <w:iCs/>
          </w:rPr>
          <w:t>anginosus</w:t>
        </w:r>
        <w:proofErr w:type="spellEnd"/>
        <w:r w:rsidR="002218ED">
          <w:rPr>
            <w:i/>
            <w:iCs/>
          </w:rPr>
          <w:t>,</w:t>
        </w:r>
        <w:r w:rsidR="002218ED">
          <w:t xml:space="preserve"> </w:t>
        </w:r>
        <w:r w:rsidR="002218ED" w:rsidRPr="00BD1536">
          <w:rPr>
            <w:i/>
            <w:iCs/>
          </w:rPr>
          <w:t>S</w:t>
        </w:r>
        <w:r w:rsidR="002218ED">
          <w:rPr>
            <w:i/>
            <w:iCs/>
          </w:rPr>
          <w:t>.</w:t>
        </w:r>
        <w:r w:rsidR="002218ED" w:rsidRPr="00BD1536">
          <w:rPr>
            <w:i/>
            <w:iCs/>
          </w:rPr>
          <w:t xml:space="preserve"> </w:t>
        </w:r>
        <w:proofErr w:type="spellStart"/>
        <w:r w:rsidR="002218ED" w:rsidRPr="00BD1536">
          <w:rPr>
            <w:i/>
            <w:iCs/>
          </w:rPr>
          <w:t>parasanguinis</w:t>
        </w:r>
        <w:proofErr w:type="spellEnd"/>
        <w:r w:rsidR="002218ED">
          <w:t xml:space="preserve"> and </w:t>
        </w:r>
        <w:r w:rsidR="002218ED" w:rsidRPr="00BD1536">
          <w:rPr>
            <w:i/>
            <w:iCs/>
          </w:rPr>
          <w:t>S</w:t>
        </w:r>
        <w:r w:rsidR="002218ED">
          <w:rPr>
            <w:i/>
            <w:iCs/>
          </w:rPr>
          <w:t>.</w:t>
        </w:r>
        <w:r w:rsidR="002218ED" w:rsidRPr="00BD1536">
          <w:rPr>
            <w:i/>
            <w:iCs/>
          </w:rPr>
          <w:t xml:space="preserve"> </w:t>
        </w:r>
        <w:proofErr w:type="spellStart"/>
        <w:r w:rsidR="002218ED" w:rsidRPr="00BD1536">
          <w:rPr>
            <w:i/>
            <w:iCs/>
          </w:rPr>
          <w:t>vestibularis</w:t>
        </w:r>
        <w:proofErr w:type="spellEnd"/>
        <w:r w:rsidR="002218ED">
          <w:t xml:space="preserve">) and three more species from the </w:t>
        </w:r>
        <w:proofErr w:type="spellStart"/>
        <w:r w:rsidR="002218ED" w:rsidRPr="00BD1536">
          <w:rPr>
            <w:i/>
            <w:iCs/>
          </w:rPr>
          <w:t>Veillonella</w:t>
        </w:r>
        <w:proofErr w:type="spellEnd"/>
        <w:r w:rsidR="002218ED">
          <w:t xml:space="preserve"> genus (</w:t>
        </w:r>
        <w:r w:rsidR="002218ED" w:rsidRPr="00BD1536">
          <w:rPr>
            <w:i/>
            <w:iCs/>
          </w:rPr>
          <w:t>V</w:t>
        </w:r>
        <w:r w:rsidR="002218ED">
          <w:rPr>
            <w:i/>
            <w:iCs/>
          </w:rPr>
          <w:t>.</w:t>
        </w:r>
        <w:r w:rsidR="002218ED" w:rsidRPr="00BD1536">
          <w:rPr>
            <w:i/>
            <w:iCs/>
          </w:rPr>
          <w:t xml:space="preserve"> </w:t>
        </w:r>
        <w:proofErr w:type="spellStart"/>
        <w:r w:rsidR="002218ED" w:rsidRPr="00BD1536">
          <w:rPr>
            <w:i/>
            <w:iCs/>
          </w:rPr>
          <w:t>atypica</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dispar</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parvula</w:t>
        </w:r>
        <w:proofErr w:type="spellEnd"/>
        <w:r w:rsidR="002218ED">
          <w:t>) were enriched in two different liver disease cohorts, all of which are common inhabitants of the oral cavity (</w:t>
        </w:r>
        <w:r w:rsidR="002218ED" w:rsidRPr="008727B1">
          <w:rPr>
            <w:color w:val="FF0000"/>
          </w:rPr>
          <w:t>Supplementary Table S4</w:t>
        </w:r>
        <w:r w:rsidR="002218ED">
          <w:t>).</w:t>
        </w:r>
      </w:moveTo>
      <w:ins w:id="74" w:author="Portlock, Theo" w:date="2021-12-07T16:11:00Z">
        <w:r w:rsidR="002218ED">
          <w:rPr>
            <w:bCs w:val="0"/>
          </w:rPr>
          <w:t xml:space="preserve"> </w:t>
        </w:r>
      </w:ins>
    </w:p>
    <w:moveToRangeEnd w:id="72"/>
    <w:p w14:paraId="5EE6A87C" w14:textId="6D21ED99" w:rsidR="00347491" w:rsidRPr="004F3885" w:rsidRDefault="00AE2A3A">
      <w:pPr>
        <w:ind w:firstLine="720"/>
        <w:rPr>
          <w:bCs w:val="0"/>
          <w:color w:val="000000" w:themeColor="text1"/>
        </w:rPr>
      </w:pPr>
      <w:r w:rsidRPr="004F3885">
        <w:rPr>
          <w:bCs w:val="0"/>
          <w:rPrChange w:id="75" w:author="Portlock, Theo" w:date="2021-12-07T11:50:00Z">
            <w:rPr>
              <w:b/>
            </w:rPr>
          </w:rPrChange>
        </w:rPr>
        <w:t xml:space="preserve">Here, it’s enrichment in liver disease </w:t>
      </w:r>
      <w:r w:rsidR="00D623B2" w:rsidRPr="004F3885">
        <w:rPr>
          <w:bCs w:val="0"/>
          <w:rPrChange w:id="76" w:author="Portlock, Theo" w:date="2021-12-07T11:50:00Z">
            <w:rPr>
              <w:b/>
            </w:rPr>
          </w:rPrChange>
        </w:rPr>
        <w:t xml:space="preserve">(ES=0.43) </w:t>
      </w:r>
      <w:r w:rsidR="00476E97" w:rsidRPr="004F3885">
        <w:rPr>
          <w:bCs w:val="0"/>
          <w:rPrChange w:id="77" w:author="Portlock, Theo" w:date="2021-12-07T11:50:00Z">
            <w:rPr>
              <w:b/>
            </w:rPr>
          </w:rPrChange>
        </w:rPr>
        <w:t>can be</w:t>
      </w:r>
      <w:r w:rsidRPr="004F3885">
        <w:rPr>
          <w:bCs w:val="0"/>
          <w:rPrChange w:id="78" w:author="Portlock, Theo" w:date="2021-12-07T11:50:00Z">
            <w:rPr>
              <w:b/>
            </w:rPr>
          </w:rPrChange>
        </w:rPr>
        <w:t xml:space="preserve"> compared with </w:t>
      </w:r>
      <w:r w:rsidR="003C1C32" w:rsidRPr="004F3885">
        <w:rPr>
          <w:bCs w:val="0"/>
          <w:rPrChange w:id="79" w:author="Portlock, Theo" w:date="2021-12-07T11:50:00Z">
            <w:rPr>
              <w:b/>
            </w:rPr>
          </w:rPrChange>
        </w:rPr>
        <w:t>its</w:t>
      </w:r>
      <w:r w:rsidRPr="004F3885">
        <w:rPr>
          <w:bCs w:val="0"/>
          <w:rPrChange w:id="80" w:author="Portlock, Theo" w:date="2021-12-07T11:50:00Z">
            <w:rPr>
              <w:b/>
            </w:rPr>
          </w:rPrChange>
        </w:rPr>
        <w:t xml:space="preserve"> depletion in </w:t>
      </w:r>
      <w:r w:rsidR="00AE05A5" w:rsidRPr="004F3885">
        <w:rPr>
          <w:bCs w:val="0"/>
          <w:rPrChange w:id="81" w:author="Portlock, Theo" w:date="2021-12-07T11:50:00Z">
            <w:rPr>
              <w:b/>
            </w:rPr>
          </w:rPrChange>
        </w:rPr>
        <w:t>c</w:t>
      </w:r>
      <w:r w:rsidRPr="004F3885">
        <w:rPr>
          <w:bCs w:val="0"/>
          <w:rPrChange w:id="82" w:author="Portlock, Theo" w:date="2021-12-07T11:50:00Z">
            <w:rPr>
              <w:b/>
            </w:rPr>
          </w:rPrChange>
        </w:rPr>
        <w:t>ancer</w:t>
      </w:r>
      <w:r w:rsidR="00D623B2" w:rsidRPr="004F3885">
        <w:rPr>
          <w:bCs w:val="0"/>
          <w:rPrChange w:id="83" w:author="Portlock, Theo" w:date="2021-12-07T11:50:00Z">
            <w:rPr>
              <w:b/>
            </w:rPr>
          </w:rPrChange>
        </w:rPr>
        <w:t xml:space="preserve"> (melanoma) (ES=0.30)</w:t>
      </w:r>
      <w:r w:rsidR="00AE05A5" w:rsidRPr="004F3885">
        <w:rPr>
          <w:bCs w:val="0"/>
          <w:rPrChange w:id="84" w:author="Portlock, Theo" w:date="2021-12-07T11:50:00Z">
            <w:rPr>
              <w:b/>
            </w:rPr>
          </w:rPrChange>
        </w:rPr>
        <w:t xml:space="preserve"> </w:t>
      </w:r>
      <w:r w:rsidR="003C1C32" w:rsidRPr="004F3885">
        <w:rPr>
          <w:bCs w:val="0"/>
          <w:rPrChange w:id="85" w:author="Portlock, Theo" w:date="2021-12-07T11:50:00Z">
            <w:rPr>
              <w:b/>
            </w:rPr>
          </w:rPrChange>
        </w:rPr>
        <w:t>across multiple species and cohorts</w:t>
      </w:r>
      <w:r w:rsidR="00EF632D" w:rsidRPr="004F3885">
        <w:rPr>
          <w:bCs w:val="0"/>
          <w:rPrChange w:id="86" w:author="Portlock, Theo" w:date="2021-12-07T11:50:00Z">
            <w:rPr>
              <w:b/>
            </w:rPr>
          </w:rPrChange>
        </w:rPr>
        <w:t>.</w:t>
      </w:r>
      <w:r w:rsidR="003C1C32" w:rsidRPr="004F3885">
        <w:rPr>
          <w:bCs w:val="0"/>
          <w:rPrChange w:id="87" w:author="Portlock, Theo" w:date="2021-12-07T11:50:00Z">
            <w:rPr>
              <w:b/>
            </w:rPr>
          </w:rPrChange>
        </w:rPr>
        <w:t xml:space="preserve"> Another example can be found when looking at the species specificity of enrichment of </w:t>
      </w:r>
      <w:r w:rsidR="003C1C32" w:rsidRPr="004F3885">
        <w:rPr>
          <w:bCs w:val="0"/>
          <w:i/>
          <w:iCs/>
          <w:rPrChange w:id="88" w:author="Portlock, Theo" w:date="2021-12-07T11:50:00Z">
            <w:rPr>
              <w:b/>
              <w:i/>
              <w:iCs/>
            </w:rPr>
          </w:rPrChange>
        </w:rPr>
        <w:t xml:space="preserve">Fusobacterium </w:t>
      </w:r>
      <w:proofErr w:type="spellStart"/>
      <w:r w:rsidR="003C1C32" w:rsidRPr="004F3885">
        <w:rPr>
          <w:bCs w:val="0"/>
          <w:i/>
          <w:iCs/>
          <w:rPrChange w:id="89" w:author="Portlock, Theo" w:date="2021-12-07T11:50:00Z">
            <w:rPr>
              <w:b/>
              <w:i/>
              <w:iCs/>
            </w:rPr>
          </w:rPrChange>
        </w:rPr>
        <w:t>nucleatum</w:t>
      </w:r>
      <w:proofErr w:type="spellEnd"/>
      <w:r w:rsidR="003C1C32" w:rsidRPr="004F3885">
        <w:rPr>
          <w:bCs w:val="0"/>
          <w:i/>
          <w:iCs/>
          <w:rPrChange w:id="90" w:author="Portlock, Theo" w:date="2021-12-07T11:50:00Z">
            <w:rPr>
              <w:b/>
              <w:i/>
              <w:iCs/>
            </w:rPr>
          </w:rPrChange>
        </w:rPr>
        <w:t xml:space="preserve"> </w:t>
      </w:r>
      <w:r w:rsidR="003C1C32" w:rsidRPr="004F3885">
        <w:rPr>
          <w:bCs w:val="0"/>
          <w:rPrChange w:id="91" w:author="Portlock, Theo" w:date="2021-12-07T11:50:00Z">
            <w:rPr>
              <w:b/>
            </w:rPr>
          </w:rPrChange>
        </w:rPr>
        <w:t>in cancer</w:t>
      </w:r>
      <w:r w:rsidR="00193679" w:rsidRPr="004F3885">
        <w:rPr>
          <w:bCs w:val="0"/>
          <w:rPrChange w:id="92" w:author="Portlock, Theo" w:date="2021-12-07T11:50:00Z">
            <w:rPr>
              <w:b/>
            </w:rPr>
          </w:rPrChange>
        </w:rPr>
        <w:t>s</w:t>
      </w:r>
      <w:r w:rsidR="00EF632D" w:rsidRPr="004F3885">
        <w:rPr>
          <w:bCs w:val="0"/>
          <w:rPrChange w:id="93" w:author="Portlock, Theo" w:date="2021-12-07T11:50:00Z">
            <w:rPr>
              <w:b/>
            </w:rPr>
          </w:rPrChange>
        </w:rPr>
        <w:t xml:space="preserve">. The species was not shown to be regionally enriched but shared functional clusters with this species also contribute to </w:t>
      </w:r>
      <w:r w:rsidR="003B613C" w:rsidRPr="004F3885">
        <w:rPr>
          <w:bCs w:val="0"/>
          <w:rPrChange w:id="94" w:author="Portlock, Theo" w:date="2021-12-07T11:50:00Z">
            <w:rPr>
              <w:b/>
            </w:rPr>
          </w:rPrChange>
        </w:rPr>
        <w:t xml:space="preserve">multiple </w:t>
      </w:r>
      <w:r w:rsidR="00EF632D" w:rsidRPr="004F3885">
        <w:rPr>
          <w:bCs w:val="0"/>
          <w:rPrChange w:id="95" w:author="Portlock, Theo" w:date="2021-12-07T11:50:00Z">
            <w:rPr>
              <w:b/>
            </w:rPr>
          </w:rPrChange>
        </w:rPr>
        <w:t>cancers</w:t>
      </w:r>
      <w:r w:rsidR="00B709AE" w:rsidRPr="004F3885">
        <w:rPr>
          <w:bCs w:val="0"/>
          <w:rPrChange w:id="96" w:author="Portlock, Theo" w:date="2021-12-07T11:50:00Z">
            <w:rPr>
              <w:b/>
            </w:rPr>
          </w:rPrChange>
        </w:rPr>
        <w:t xml:space="preserve"> and in inflammatory diseases such as liver disease (</w:t>
      </w:r>
      <w:r w:rsidR="00B709AE" w:rsidRPr="004F3885">
        <w:rPr>
          <w:bCs w:val="0"/>
          <w:color w:val="FF0000"/>
          <w:rPrChange w:id="97" w:author="Portlock, Theo" w:date="2021-12-07T11:50:00Z">
            <w:rPr>
              <w:b/>
              <w:color w:val="FF0000"/>
            </w:rPr>
          </w:rPrChange>
        </w:rPr>
        <w:t>Fig. 2c</w:t>
      </w:r>
      <w:r w:rsidR="00B709AE" w:rsidRPr="004F3885">
        <w:rPr>
          <w:bCs w:val="0"/>
          <w:color w:val="000000" w:themeColor="text1"/>
          <w:rPrChange w:id="98" w:author="Portlock, Theo" w:date="2021-12-07T11:50:00Z">
            <w:rPr>
              <w:b/>
              <w:color w:val="000000" w:themeColor="text1"/>
            </w:rPr>
          </w:rPrChange>
        </w:rPr>
        <w:t>).</w:t>
      </w:r>
      <w:r w:rsidR="00BA783B" w:rsidRPr="004F3885">
        <w:rPr>
          <w:bCs w:val="0"/>
          <w:color w:val="000000" w:themeColor="text1"/>
          <w:rPrChange w:id="99" w:author="Portlock, Theo" w:date="2021-12-07T11:50:00Z">
            <w:rPr>
              <w:b/>
              <w:color w:val="000000" w:themeColor="text1"/>
            </w:rPr>
          </w:rPrChange>
        </w:rPr>
        <w:t xml:space="preserve"> </w:t>
      </w:r>
      <w:commentRangeEnd w:id="59"/>
      <w:r w:rsidR="00D2155E" w:rsidRPr="004F3885">
        <w:rPr>
          <w:rStyle w:val="CommentReference"/>
          <w:rFonts w:eastAsiaTheme="minorEastAsia"/>
          <w:bCs w:val="0"/>
          <w:lang w:val="en-US" w:eastAsia="ko-KR"/>
        </w:rPr>
        <w:commentReference w:id="59"/>
      </w:r>
    </w:p>
    <w:p w14:paraId="1A631C67" w14:textId="474BFE42" w:rsidR="00E06074" w:rsidRDefault="00E06074" w:rsidP="008727B1">
      <w:pPr>
        <w:ind w:firstLine="720"/>
        <w:rPr>
          <w:color w:val="000000" w:themeColor="text1"/>
        </w:rPr>
      </w:pPr>
      <w:r>
        <w:rPr>
          <w:color w:val="000000" w:themeColor="text1"/>
        </w:rPr>
        <w:t>Diseases have different relationships with the microbiome</w:t>
      </w:r>
    </w:p>
    <w:p w14:paraId="4966071D" w14:textId="217A0B48" w:rsidR="00E06074" w:rsidRDefault="00E06074" w:rsidP="008727B1">
      <w:pPr>
        <w:ind w:firstLine="720"/>
        <w:rPr>
          <w:color w:val="000000" w:themeColor="text1"/>
        </w:rPr>
      </w:pPr>
      <w:r>
        <w:rPr>
          <w:color w:val="000000" w:themeColor="text1"/>
        </w:rPr>
        <w:t>This could be enrichment or depletion of clades of species</w:t>
      </w:r>
    </w:p>
    <w:p w14:paraId="3DC62959" w14:textId="348F718F" w:rsidR="00E06074" w:rsidRDefault="00E06074" w:rsidP="00E06074">
      <w:pPr>
        <w:ind w:firstLine="720"/>
        <w:rPr>
          <w:color w:val="000000" w:themeColor="text1"/>
        </w:rPr>
      </w:pPr>
      <w:r>
        <w:rPr>
          <w:color w:val="000000" w:themeColor="text1"/>
        </w:rPr>
        <w:t>Other enriched species as biomarker for disease</w:t>
      </w:r>
    </w:p>
    <w:p w14:paraId="620F88B2" w14:textId="52DDFDEC" w:rsidR="00E06074" w:rsidRPr="00DF04D5" w:rsidRDefault="00E06074" w:rsidP="00DF04D5">
      <w:pPr>
        <w:ind w:left="720"/>
        <w:rPr>
          <w:color w:val="000000" w:themeColor="text1"/>
        </w:rPr>
      </w:pPr>
      <w:r>
        <w:rPr>
          <w:color w:val="000000" w:themeColor="text1"/>
        </w:rPr>
        <w:t>This is the first tool that allows for the comparison between metagenomic biomarkers between diseases and regions.</w:t>
      </w:r>
    </w:p>
    <w:p w14:paraId="3BEEEA9E" w14:textId="6DD613F2" w:rsidR="003C1C32" w:rsidRPr="003C1C32" w:rsidRDefault="00D73517" w:rsidP="0043327C">
      <w:pPr>
        <w:pStyle w:val="Heading1"/>
      </w:pPr>
      <w:r w:rsidRPr="00495800">
        <w:t>Discussion</w:t>
      </w:r>
    </w:p>
    <w:p w14:paraId="1ADEC17E" w14:textId="6505FF19" w:rsidR="00B429E3" w:rsidRDefault="009E7189" w:rsidP="00177059">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100" w:name="_Hlk34215145"/>
      <w:r w:rsidR="0027317D" w:rsidRPr="00495800">
        <w:t>(http://microbiomeatlas.</w:t>
      </w:r>
      <w:r w:rsidR="00557855">
        <w:t>org</w:t>
      </w:r>
      <w:r w:rsidR="00E403DA" w:rsidRPr="00495800">
        <w:t>)</w:t>
      </w:r>
      <w:bookmarkEnd w:id="100"/>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 We demonstrated that difference in origin (western/non-western) is reflected by the gut microbial composition with species/genes being over/under-represented in </w:t>
      </w:r>
      <w:r w:rsidR="00B429E3">
        <w:t>each origin</w:t>
      </w:r>
      <w:r w:rsidR="00DB2C7A">
        <w:t xml:space="preserve">. </w:t>
      </w:r>
      <w:r w:rsidR="00B429E3">
        <w:lastRenderedPageBreak/>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p>
    <w:p w14:paraId="45CA8685" w14:textId="4F3CFAB1" w:rsidR="002C0DA5" w:rsidRPr="00495800" w:rsidRDefault="004C251B" w:rsidP="00B429E3">
      <w:pPr>
        <w:ind w:firstLine="720"/>
        <w:rPr>
          <w:b/>
        </w:rPr>
      </w:pPr>
      <w:r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F43CEF" w:rsidRPr="00F43CEF">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3EA2D18E" w:rsidR="00121C98" w:rsidRDefault="00121C98" w:rsidP="00E55256">
      <w:pPr>
        <w:ind w:firstLine="720"/>
      </w:pPr>
      <w:r w:rsidRPr="00121C98">
        <w:t xml:space="preserve">The physiological changes caused by the disease might partly explain why some diseases have a pronounced </w:t>
      </w:r>
      <w:r w:rsidR="00486CC9">
        <w:t xml:space="preserve">compositional </w:t>
      </w:r>
      <w:r w:rsidRPr="00121C98">
        <w:t>imbalance while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F43CEF" w:rsidRPr="00F43CEF">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F43CEF" w:rsidRPr="00F43CEF">
            <w:rPr>
              <w:color w:val="000000"/>
            </w:rPr>
            <w:t>[32]–[34]</w:t>
          </w:r>
        </w:sdtContent>
      </w:sdt>
      <w:r w:rsidRPr="00121C98">
        <w:t>).</w:t>
      </w:r>
    </w:p>
    <w:p w14:paraId="5EC0D5D6" w14:textId="0E3D2338" w:rsidR="00BE46A5" w:rsidRDefault="00121C98" w:rsidP="00653711">
      <w:pPr>
        <w:ind w:firstLine="720"/>
      </w:pPr>
      <w:r w:rsidRPr="00121C98">
        <w:t xml:space="preserve">The loss of species actively contributing to </w:t>
      </w:r>
      <w:r w:rsidR="00486CC9">
        <w:t>maintain</w:t>
      </w:r>
      <w:r w:rsidRPr="00121C98">
        <w:t xml:space="preserve"> a healthy </w:t>
      </w:r>
      <w:r w:rsidR="00486CC9">
        <w:t xml:space="preserve">gut </w:t>
      </w:r>
      <w:r w:rsidRPr="00121C98">
        <w:t xml:space="preserve">environment could increase the host’s vulnerability to further health complications. For example, we observed some of the </w:t>
      </w:r>
      <w:r w:rsidR="00486CC9">
        <w:t xml:space="preserve">more </w:t>
      </w:r>
      <w:r w:rsidRPr="00121C98">
        <w:t xml:space="preserve">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F43CEF" w:rsidRPr="00F43CEF">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F43CEF" w:rsidRPr="00F43CEF">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xml:space="preserve">, a species we found enriched in 6 cohorts, suppresses the Th2 immune responses in </w:t>
      </w:r>
      <w:r w:rsidRPr="00121C98">
        <w:lastRenderedPageBreak/>
        <w:t>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F43CEF" w:rsidRPr="00F43CEF">
            <w:rPr>
              <w:color w:val="000000"/>
            </w:rPr>
            <w:t>[38]</w:t>
          </w:r>
        </w:sdtContent>
      </w:sdt>
      <w:r w:rsidR="009005F7">
        <w:t xml:space="preserve"> </w:t>
      </w:r>
      <w:r w:rsidRPr="00121C98">
        <w:t>which makes us speculate it could exert a similar effect in the humans.</w:t>
      </w:r>
      <w:r w:rsidR="00653711">
        <w:t xml:space="preserve"> </w:t>
      </w:r>
      <w:r w:rsidRPr="00121C98">
        <w:t xml:space="preserve">The </w:t>
      </w:r>
      <w:r w:rsidR="00486CC9">
        <w:t>Pan-MGAS</w:t>
      </w:r>
      <w:r w:rsidR="00486CC9" w:rsidRPr="00121C98">
        <w:t xml:space="preserve"> </w:t>
      </w:r>
      <w:r w:rsidRPr="00121C98">
        <w:t>we present shows a clear bias toward CRC studies due to the increased 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t>
      </w:r>
      <w:r w:rsidR="00486CC9">
        <w:t xml:space="preserve">that </w:t>
      </w:r>
      <w:r w:rsidRPr="00121C98">
        <w:t>would help to update our analysis and balance this bias.</w:t>
      </w:r>
    </w:p>
    <w:p w14:paraId="5D624265" w14:textId="1043D52C" w:rsidR="00AC6C0F" w:rsidRDefault="00BE46A5" w:rsidP="00486CC9">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43327C">
      <w:pPr>
        <w:pStyle w:val="Heading1"/>
        <w:rPr>
          <w:lang w:val="en-US"/>
        </w:rPr>
      </w:pPr>
      <w:r w:rsidRPr="00495800">
        <w:rPr>
          <w:lang w:val="en-US"/>
        </w:rPr>
        <w:t>Data availability</w:t>
      </w:r>
    </w:p>
    <w:p w14:paraId="1E9AD988" w14:textId="114A6338" w:rsidR="005D396F" w:rsidRPr="00495800" w:rsidRDefault="00302776" w:rsidP="00E55256">
      <w:pPr>
        <w:ind w:firstLine="720"/>
        <w:rPr>
          <w:lang w:val="en-US"/>
        </w:rPr>
      </w:pPr>
      <w:r w:rsidRPr="00302776">
        <w:rPr>
          <w:lang w:val="en-US"/>
        </w:rPr>
        <w:t xml:space="preserve">The datasets used in this study, </w:t>
      </w:r>
      <w:del w:id="101" w:author="Shoaie, Saeed" w:date="2021-12-07T01:46:00Z">
        <w:r w:rsidRPr="00302776" w:rsidDel="00C64F2F">
          <w:rPr>
            <w:lang w:val="en-US"/>
          </w:rPr>
          <w:delText xml:space="preserve">including Swedish wellness cohort, </w:delText>
        </w:r>
      </w:del>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del w:id="102" w:author="Shoaie, Saeed" w:date="2021-12-07T01:47:00Z">
        <w:r w:rsidR="00566274" w:rsidDel="00C64F2F">
          <w:rPr>
            <w:lang w:val="en-US"/>
          </w:rPr>
          <w:delText>Other d</w:delText>
        </w:r>
        <w:r w:rsidRPr="00302776" w:rsidDel="00C64F2F">
          <w:rPr>
            <w:lang w:val="en-US"/>
          </w:rPr>
          <w:delText xml:space="preserve">ata access </w:delText>
        </w:r>
        <w:r w:rsidR="00566274" w:rsidDel="00C64F2F">
          <w:rPr>
            <w:lang w:val="en-US"/>
          </w:rPr>
          <w:delText>and</w:delText>
        </w:r>
        <w:r w:rsidRPr="00302776" w:rsidDel="00C64F2F">
          <w:rPr>
            <w:lang w:val="en-US"/>
          </w:rPr>
          <w:delText xml:space="preserve"> research</w:delText>
        </w:r>
        <w:r w:rsidR="00566274" w:rsidDel="00C64F2F">
          <w:rPr>
            <w:lang w:val="en-US"/>
          </w:rPr>
          <w:delText xml:space="preserve"> questions</w:delText>
        </w:r>
        <w:r w:rsidRPr="00302776" w:rsidDel="00C64F2F">
          <w:rPr>
            <w:lang w:val="en-US"/>
          </w:rPr>
          <w:delText xml:space="preserve"> related</w:delText>
        </w:r>
        <w:r w:rsidR="00566274" w:rsidDel="00C64F2F">
          <w:rPr>
            <w:lang w:val="en-US"/>
          </w:rPr>
          <w:delText xml:space="preserve"> to</w:delText>
        </w:r>
        <w:r w:rsidRPr="00302776" w:rsidDel="00C64F2F">
          <w:rPr>
            <w:lang w:val="en-US"/>
          </w:rPr>
          <w:delText xml:space="preserve"> </w:delText>
        </w:r>
        <w:r w:rsidR="006517C7" w:rsidDel="00C64F2F">
          <w:rPr>
            <w:lang w:val="en-US"/>
          </w:rPr>
          <w:delText xml:space="preserve">the </w:delText>
        </w:r>
        <w:r w:rsidRPr="00302776" w:rsidDel="00C64F2F">
          <w:rPr>
            <w:lang w:val="en-US"/>
          </w:rPr>
          <w:delText>Swedish wellness cohort can be made available by contacting the corresponding author, Mathias Uhlen (mathias.uhlen@scilifelab.se).</w:delText>
        </w:r>
      </w:del>
    </w:p>
    <w:p w14:paraId="3597F8A5" w14:textId="77777777" w:rsidR="005D396F" w:rsidRPr="00495800" w:rsidRDefault="005D396F" w:rsidP="0043327C">
      <w:pPr>
        <w:pStyle w:val="Heading1"/>
        <w:rPr>
          <w:lang w:val="en-US"/>
        </w:rPr>
      </w:pPr>
      <w:r w:rsidRPr="00495800">
        <w:rPr>
          <w:lang w:val="en-US"/>
        </w:rPr>
        <w:t>Code availability</w:t>
      </w:r>
    </w:p>
    <w:p w14:paraId="579485C7" w14:textId="072F7437" w:rsidR="005D396F" w:rsidRPr="00495800" w:rsidRDefault="005871F6" w:rsidP="00177059">
      <w:pPr>
        <w:rPr>
          <w:lang w:val="en-US"/>
        </w:rPr>
      </w:pPr>
      <w:r>
        <w:rPr>
          <w:lang w:val="en-US"/>
        </w:rPr>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103"/>
      <w:r w:rsidR="009C039A" w:rsidRPr="009C039A">
        <w:rPr>
          <w:lang w:val="en-US"/>
        </w:rPr>
        <w:t>https://github.com/theoportlock/ATLAS</w:t>
      </w:r>
      <w:r w:rsidR="009C039A">
        <w:rPr>
          <w:lang w:val="en-US"/>
        </w:rPr>
        <w:t xml:space="preserve"> </w:t>
      </w:r>
      <w:commentRangeEnd w:id="103"/>
      <w:r w:rsidR="00C64F2F">
        <w:rPr>
          <w:rStyle w:val="CommentReference"/>
          <w:rFonts w:eastAsiaTheme="minorEastAsia"/>
          <w:lang w:val="en-US" w:eastAsia="ko-KR"/>
        </w:rPr>
        <w:commentReference w:id="103"/>
      </w:r>
    </w:p>
    <w:p w14:paraId="77DD14F5" w14:textId="5E2C7A31" w:rsidR="005D396F" w:rsidRDefault="005D396F" w:rsidP="0043327C">
      <w:pPr>
        <w:pStyle w:val="Heading1"/>
        <w:rPr>
          <w:lang w:val="en-US"/>
        </w:rPr>
      </w:pPr>
      <w:r w:rsidRPr="00495800">
        <w:rPr>
          <w:lang w:val="en-US"/>
        </w:rPr>
        <w:t>Acknowledgements</w:t>
      </w:r>
    </w:p>
    <w:p w14:paraId="1B0EEFCD" w14:textId="5B3607F9" w:rsidR="005D396F" w:rsidRPr="00495800" w:rsidRDefault="005D396F" w:rsidP="00B55FD4">
      <w:pPr>
        <w:ind w:firstLine="720"/>
        <w:rPr>
          <w:lang w:val="en-US"/>
        </w:rPr>
      </w:pPr>
      <w:r w:rsidRPr="00495800">
        <w:rPr>
          <w:lang w:val="en-US"/>
        </w:rPr>
        <w:t xml:space="preserve">This study </w:t>
      </w:r>
      <w:del w:id="104" w:author="Shoaie, Saeed" w:date="2021-12-07T01:48:00Z">
        <w:r w:rsidDel="00C64F2F">
          <w:rPr>
            <w:lang w:val="en-US"/>
          </w:rPr>
          <w:delText xml:space="preserve">primarily </w:delText>
        </w:r>
      </w:del>
      <w:r w:rsidRPr="00495800">
        <w:rPr>
          <w:lang w:val="en-US"/>
        </w:rPr>
        <w:t xml:space="preserve">was supported by </w:t>
      </w:r>
      <w:ins w:id="105" w:author="Shoaie, Saeed" w:date="2021-12-07T01:48:00Z">
        <w:r w:rsidR="00C64F2F">
          <w:rPr>
            <w:lang w:val="en-US"/>
          </w:rPr>
          <w:t>Science for Life Laboratory (</w:t>
        </w:r>
        <w:proofErr w:type="spellStart"/>
        <w:r w:rsidR="00C64F2F">
          <w:rPr>
            <w:lang w:val="en-US"/>
          </w:rPr>
          <w:t>SciLifelab</w:t>
        </w:r>
        <w:proofErr w:type="spellEnd"/>
        <w:r w:rsidR="00C64F2F">
          <w:rPr>
            <w:lang w:val="en-US"/>
          </w:rPr>
          <w:t xml:space="preserve">), </w:t>
        </w:r>
      </w:ins>
      <w:r w:rsidRPr="00495800">
        <w:rPr>
          <w:lang w:val="en-US"/>
        </w:rPr>
        <w:t xml:space="preserve">Engineering and Physical Sciences Research Council (EPSRC), EP/S001301/1, Biotechnology Biological Sciences </w:t>
      </w:r>
      <w:r w:rsidRPr="00495800">
        <w:rPr>
          <w:lang w:val="en-US"/>
        </w:rPr>
        <w:lastRenderedPageBreak/>
        <w:t>Research Council (BBSRC)</w:t>
      </w:r>
      <w:r w:rsidRPr="00495800">
        <w:t xml:space="preserve"> </w:t>
      </w:r>
      <w:r w:rsidRPr="00495800">
        <w:rPr>
          <w:lang w:val="en-US"/>
        </w:rPr>
        <w:t xml:space="preserve">BB/S016899/1, </w:t>
      </w:r>
      <w:del w:id="106" w:author="Shoaie, Saeed" w:date="2021-12-07T01:48:00Z">
        <w:r w:rsidDel="00C64F2F">
          <w:rPr>
            <w:lang w:val="en-US"/>
          </w:rPr>
          <w:delText xml:space="preserve">Science for Life Laboratory, </w:delText>
        </w:r>
      </w:del>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43327C">
      <w:pPr>
        <w:pStyle w:val="Heading1"/>
        <w:rPr>
          <w:lang w:val="en-US"/>
        </w:rPr>
      </w:pPr>
      <w:r w:rsidRPr="00495800">
        <w:rPr>
          <w:lang w:val="en-US"/>
        </w:rPr>
        <w:t>Author contributions</w:t>
      </w:r>
    </w:p>
    <w:p w14:paraId="06A60CAC" w14:textId="4C413B94" w:rsidR="005D396F" w:rsidRPr="00495800" w:rsidRDefault="005D396F" w:rsidP="00177059">
      <w:pPr>
        <w:rPr>
          <w:lang w:val="en-US"/>
        </w:rPr>
      </w:pPr>
      <w:r w:rsidRPr="00495800">
        <w:rPr>
          <w:lang w:val="en-US"/>
        </w:rPr>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w:t>
      </w:r>
      <w:r w:rsidRPr="00495800">
        <w:rPr>
          <w:lang w:val="en-US"/>
        </w:rPr>
        <w:lastRenderedPageBreak/>
        <w:t xml:space="preserve">generated the MSPs, performed quality check and taxonomy update. N.P. annotated the updated gut gene catalog.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w:t>
      </w:r>
      <w:proofErr w:type="gramStart"/>
      <w:r w:rsidRPr="00495800">
        <w:rPr>
          <w:lang w:val="en-US"/>
        </w:rPr>
        <w:t>S.L</w:t>
      </w:r>
      <w:proofErr w:type="gramEnd"/>
      <w:del w:id="107" w:author="Shoaie, Saeed" w:date="2021-12-07T01:49:00Z">
        <w:r w:rsidRPr="00495800" w:rsidDel="005859AF">
          <w:rPr>
            <w:lang w:val="en-US"/>
          </w:rPr>
          <w:delText>.,</w:delText>
        </w:r>
      </w:del>
      <w:ins w:id="108" w:author="Shoaie, Saeed" w:date="2021-12-07T01:49:00Z">
        <w:r w:rsidR="005859AF" w:rsidRPr="00495800">
          <w:rPr>
            <w:lang w:val="en-US"/>
          </w:rPr>
          <w:t>.</w:t>
        </w:r>
        <w:r w:rsidR="005859AF">
          <w:rPr>
            <w:lang w:val="en-US"/>
          </w:rPr>
          <w:t xml:space="preserve"> and T.P. </w:t>
        </w:r>
      </w:ins>
      <w:del w:id="109" w:author="Shoaie, Saeed" w:date="2021-12-07T01:49:00Z">
        <w:r w:rsidRPr="00495800" w:rsidDel="005859AF">
          <w:rPr>
            <w:lang w:val="en-US"/>
          </w:rPr>
          <w:delText xml:space="preserve"> M.U. and </w:delText>
        </w:r>
        <w:r w:rsidDel="005859AF">
          <w:rPr>
            <w:lang w:val="en-US"/>
          </w:rPr>
          <w:delText>S.</w:delText>
        </w:r>
        <w:r w:rsidRPr="00495800" w:rsidDel="005859AF">
          <w:rPr>
            <w:lang w:val="en-US"/>
          </w:rPr>
          <w:delText xml:space="preserve">D.E </w:delText>
        </w:r>
      </w:del>
      <w:r w:rsidRPr="00495800">
        <w:rPr>
          <w:lang w:val="en-US"/>
        </w:rPr>
        <w:t xml:space="preserve">wrote and drafted the manuscript. L.A.E, D.L.S, A.M., G.P. J.N. provided critical feedback on the data and manuscript. All authors read, edited and reviewed the </w:t>
      </w:r>
      <w:commentRangeStart w:id="110"/>
      <w:r w:rsidRPr="00495800">
        <w:rPr>
          <w:lang w:val="en-US"/>
        </w:rPr>
        <w:t>manuscript</w:t>
      </w:r>
      <w:commentRangeEnd w:id="110"/>
      <w:r w:rsidR="00EF0F17">
        <w:rPr>
          <w:rStyle w:val="CommentReference"/>
          <w:rFonts w:eastAsiaTheme="minorEastAsia"/>
          <w:lang w:val="en-US" w:eastAsia="ko-KR"/>
        </w:rPr>
        <w:commentReference w:id="110"/>
      </w:r>
      <w:r w:rsidRPr="00495800">
        <w:rPr>
          <w:lang w:val="en-US"/>
        </w:rPr>
        <w:t>.</w:t>
      </w:r>
    </w:p>
    <w:p w14:paraId="2B40CB9F" w14:textId="77777777" w:rsidR="005D396F" w:rsidRPr="00495800" w:rsidRDefault="005D396F" w:rsidP="0043327C">
      <w:pPr>
        <w:pStyle w:val="Heading1"/>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43327C">
      <w:pPr>
        <w:pStyle w:val="Heading1"/>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43327C">
      <w:pPr>
        <w:pStyle w:val="Heading1"/>
      </w:pPr>
      <w:bookmarkStart w:id="111" w:name="_Hlk34216416"/>
      <w:r w:rsidRPr="00495800">
        <w:t>References</w:t>
      </w:r>
      <w:bookmarkEnd w:id="111"/>
    </w:p>
    <w:sdt>
      <w:sdtPr>
        <w:tag w:val="MENDELEY_BIBLIOGRAPHY"/>
        <w:id w:val="-1338611044"/>
        <w:placeholder>
          <w:docPart w:val="DefaultPlaceholder_-1854013440"/>
        </w:placeholder>
      </w:sdtPr>
      <w:sdtEndPr/>
      <w:sdtContent>
        <w:p w14:paraId="337D6984" w14:textId="77777777" w:rsidR="00F43CEF" w:rsidRDefault="00F43CEF">
          <w:pPr>
            <w:autoSpaceDE w:val="0"/>
            <w:autoSpaceDN w:val="0"/>
            <w:ind w:hanging="640"/>
            <w:divId w:val="274289020"/>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45BA94" w14:textId="77777777" w:rsidR="00F43CEF" w:rsidRDefault="00F43CEF">
          <w:pPr>
            <w:autoSpaceDE w:val="0"/>
            <w:autoSpaceDN w:val="0"/>
            <w:ind w:hanging="640"/>
            <w:divId w:val="886793076"/>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713B781" w14:textId="77777777" w:rsidR="00F43CEF" w:rsidRDefault="00F43CEF">
          <w:pPr>
            <w:autoSpaceDE w:val="0"/>
            <w:autoSpaceDN w:val="0"/>
            <w:ind w:hanging="640"/>
            <w:divId w:val="5062288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A738D88" w14:textId="77777777" w:rsidR="00F43CEF" w:rsidRDefault="00F43CEF">
          <w:pPr>
            <w:autoSpaceDE w:val="0"/>
            <w:autoSpaceDN w:val="0"/>
            <w:ind w:hanging="640"/>
            <w:divId w:val="538788251"/>
            <w:rPr>
              <w:rFonts w:eastAsia="Times New Roman"/>
            </w:rPr>
          </w:pPr>
          <w:r>
            <w:rPr>
              <w:rFonts w:eastAsia="Times New Roman"/>
            </w:rPr>
            <w:lastRenderedPageBreak/>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7E0960AF" w14:textId="77777777" w:rsidR="00F43CEF" w:rsidRDefault="00F43CEF">
          <w:pPr>
            <w:autoSpaceDE w:val="0"/>
            <w:autoSpaceDN w:val="0"/>
            <w:ind w:hanging="640"/>
            <w:divId w:val="176032667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8CF2850" w14:textId="77777777" w:rsidR="00F43CEF" w:rsidRDefault="00F43CEF">
          <w:pPr>
            <w:autoSpaceDE w:val="0"/>
            <w:autoSpaceDN w:val="0"/>
            <w:ind w:hanging="640"/>
            <w:divId w:val="1598252520"/>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E4A5FF3" w14:textId="77777777" w:rsidR="00F43CEF" w:rsidRDefault="00F43CEF">
          <w:pPr>
            <w:autoSpaceDE w:val="0"/>
            <w:autoSpaceDN w:val="0"/>
            <w:ind w:hanging="640"/>
            <w:divId w:val="438334323"/>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64FD3C8" w14:textId="77777777" w:rsidR="00F43CEF" w:rsidRDefault="00F43CEF">
          <w:pPr>
            <w:autoSpaceDE w:val="0"/>
            <w:autoSpaceDN w:val="0"/>
            <w:ind w:hanging="640"/>
            <w:divId w:val="798380654"/>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0F7C65B8" w14:textId="77777777" w:rsidR="00F43CEF" w:rsidRDefault="00F43CEF">
          <w:pPr>
            <w:autoSpaceDE w:val="0"/>
            <w:autoSpaceDN w:val="0"/>
            <w:ind w:hanging="640"/>
            <w:divId w:val="1774667500"/>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256F0F4" w14:textId="77777777" w:rsidR="00F43CEF" w:rsidRDefault="00F43CEF">
          <w:pPr>
            <w:autoSpaceDE w:val="0"/>
            <w:autoSpaceDN w:val="0"/>
            <w:ind w:hanging="640"/>
            <w:divId w:val="1556351339"/>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4C668174" w14:textId="77777777" w:rsidR="00F43CEF" w:rsidRDefault="00F43CEF">
          <w:pPr>
            <w:autoSpaceDE w:val="0"/>
            <w:autoSpaceDN w:val="0"/>
            <w:ind w:hanging="640"/>
            <w:divId w:val="1492408887"/>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13811D8E" w14:textId="77777777" w:rsidR="00F43CEF" w:rsidRDefault="00F43CEF">
          <w:pPr>
            <w:autoSpaceDE w:val="0"/>
            <w:autoSpaceDN w:val="0"/>
            <w:ind w:hanging="640"/>
            <w:divId w:val="283997464"/>
            <w:rPr>
              <w:rFonts w:eastAsia="Times New Roman"/>
            </w:rPr>
          </w:pPr>
          <w:r>
            <w:rPr>
              <w:rFonts w:eastAsia="Times New Roman"/>
            </w:rPr>
            <w:lastRenderedPageBreak/>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B577EF7" w14:textId="77777777" w:rsidR="00F43CEF" w:rsidRDefault="00F43CEF">
          <w:pPr>
            <w:autoSpaceDE w:val="0"/>
            <w:autoSpaceDN w:val="0"/>
            <w:ind w:hanging="640"/>
            <w:divId w:val="1331524995"/>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6AEB447" w14:textId="77777777" w:rsidR="00F43CEF" w:rsidRDefault="00F43CEF">
          <w:pPr>
            <w:autoSpaceDE w:val="0"/>
            <w:autoSpaceDN w:val="0"/>
            <w:ind w:hanging="640"/>
            <w:divId w:val="1135414805"/>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3746ECDF" w14:textId="77777777" w:rsidR="00F43CEF" w:rsidRDefault="00F43CEF">
          <w:pPr>
            <w:autoSpaceDE w:val="0"/>
            <w:autoSpaceDN w:val="0"/>
            <w:ind w:hanging="640"/>
            <w:divId w:val="1423841609"/>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36FA0220" w14:textId="77777777" w:rsidR="00F43CEF" w:rsidRDefault="00F43CEF">
          <w:pPr>
            <w:autoSpaceDE w:val="0"/>
            <w:autoSpaceDN w:val="0"/>
            <w:ind w:hanging="640"/>
            <w:divId w:val="346177691"/>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0305AAB" w14:textId="77777777" w:rsidR="00F43CEF" w:rsidRDefault="00F43CEF">
          <w:pPr>
            <w:autoSpaceDE w:val="0"/>
            <w:autoSpaceDN w:val="0"/>
            <w:ind w:hanging="640"/>
            <w:divId w:val="633870013"/>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4A13322E" w14:textId="77777777" w:rsidR="00F43CEF" w:rsidRDefault="00F43CEF">
          <w:pPr>
            <w:autoSpaceDE w:val="0"/>
            <w:autoSpaceDN w:val="0"/>
            <w:ind w:hanging="640"/>
            <w:divId w:val="1705591687"/>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5D78E34E" w14:textId="77777777" w:rsidR="00F43CEF" w:rsidRDefault="00F43CEF">
          <w:pPr>
            <w:autoSpaceDE w:val="0"/>
            <w:autoSpaceDN w:val="0"/>
            <w:ind w:hanging="640"/>
            <w:divId w:val="1034038146"/>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lastRenderedPageBreak/>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01B503F4" w14:textId="77777777" w:rsidR="00F43CEF" w:rsidRDefault="00F43CEF">
          <w:pPr>
            <w:autoSpaceDE w:val="0"/>
            <w:autoSpaceDN w:val="0"/>
            <w:ind w:hanging="640"/>
            <w:divId w:val="833835946"/>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865483D" w14:textId="77777777" w:rsidR="00F43CEF" w:rsidRDefault="00F43CEF">
          <w:pPr>
            <w:autoSpaceDE w:val="0"/>
            <w:autoSpaceDN w:val="0"/>
            <w:ind w:hanging="640"/>
            <w:divId w:val="934824637"/>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091002B" w14:textId="77777777" w:rsidR="00F43CEF" w:rsidRDefault="00F43CEF">
          <w:pPr>
            <w:autoSpaceDE w:val="0"/>
            <w:autoSpaceDN w:val="0"/>
            <w:ind w:hanging="640"/>
            <w:divId w:val="1551112642"/>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55C017FC" w14:textId="77777777" w:rsidR="00F43CEF" w:rsidRDefault="00F43CEF">
          <w:pPr>
            <w:autoSpaceDE w:val="0"/>
            <w:autoSpaceDN w:val="0"/>
            <w:ind w:hanging="640"/>
            <w:divId w:val="1184398238"/>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4564F863" w14:textId="77777777" w:rsidR="00F43CEF" w:rsidRDefault="00F43CEF">
          <w:pPr>
            <w:autoSpaceDE w:val="0"/>
            <w:autoSpaceDN w:val="0"/>
            <w:ind w:hanging="640"/>
            <w:divId w:val="195319609"/>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D99CB1A" w14:textId="77777777" w:rsidR="00F43CEF" w:rsidRDefault="00F43CEF">
          <w:pPr>
            <w:autoSpaceDE w:val="0"/>
            <w:autoSpaceDN w:val="0"/>
            <w:ind w:hanging="640"/>
            <w:divId w:val="1373918998"/>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201175D2" w14:textId="77777777" w:rsidR="00F43CEF" w:rsidRDefault="00F43CEF">
          <w:pPr>
            <w:autoSpaceDE w:val="0"/>
            <w:autoSpaceDN w:val="0"/>
            <w:ind w:hanging="640"/>
            <w:divId w:val="2113090364"/>
            <w:rPr>
              <w:rFonts w:eastAsia="Times New Roman"/>
            </w:rPr>
          </w:pPr>
          <w:r>
            <w:rPr>
              <w:rFonts w:eastAsia="Times New Roman"/>
            </w:rPr>
            <w:lastRenderedPageBreak/>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8E1B6CE" w14:textId="77777777" w:rsidR="00F43CEF" w:rsidRDefault="00F43CEF">
          <w:pPr>
            <w:autoSpaceDE w:val="0"/>
            <w:autoSpaceDN w:val="0"/>
            <w:ind w:hanging="640"/>
            <w:divId w:val="68282350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62EDB8B" w14:textId="77777777" w:rsidR="00F43CEF" w:rsidRDefault="00F43CEF">
          <w:pPr>
            <w:autoSpaceDE w:val="0"/>
            <w:autoSpaceDN w:val="0"/>
            <w:ind w:hanging="640"/>
            <w:divId w:val="321154822"/>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2EA9541D" w14:textId="77777777" w:rsidR="00F43CEF" w:rsidRDefault="00F43CEF">
          <w:pPr>
            <w:autoSpaceDE w:val="0"/>
            <w:autoSpaceDN w:val="0"/>
            <w:ind w:hanging="640"/>
            <w:divId w:val="1414279819"/>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310CB69A" w14:textId="77777777" w:rsidR="00F43CEF" w:rsidRDefault="00F43CEF">
          <w:pPr>
            <w:autoSpaceDE w:val="0"/>
            <w:autoSpaceDN w:val="0"/>
            <w:ind w:hanging="640"/>
            <w:divId w:val="503860555"/>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FC5F229" w14:textId="77777777" w:rsidR="00F43CEF" w:rsidRDefault="00F43CEF">
          <w:pPr>
            <w:autoSpaceDE w:val="0"/>
            <w:autoSpaceDN w:val="0"/>
            <w:ind w:hanging="640"/>
            <w:divId w:val="1463882224"/>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77E7DBEB" w14:textId="77777777" w:rsidR="00F43CEF" w:rsidRDefault="00F43CEF">
          <w:pPr>
            <w:autoSpaceDE w:val="0"/>
            <w:autoSpaceDN w:val="0"/>
            <w:ind w:hanging="640"/>
            <w:divId w:val="1049961060"/>
            <w:rPr>
              <w:rFonts w:eastAsia="Times New Roman"/>
            </w:rPr>
          </w:pPr>
          <w:r>
            <w:rPr>
              <w:rFonts w:eastAsia="Times New Roman"/>
            </w:rPr>
            <w:lastRenderedPageBreak/>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14ECBC16" w14:textId="77777777" w:rsidR="00F43CEF" w:rsidRDefault="00F43CEF">
          <w:pPr>
            <w:autoSpaceDE w:val="0"/>
            <w:autoSpaceDN w:val="0"/>
            <w:ind w:hanging="640"/>
            <w:divId w:val="2012175489"/>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8F85941" w14:textId="77777777" w:rsidR="00F43CEF" w:rsidRDefault="00F43CEF">
          <w:pPr>
            <w:autoSpaceDE w:val="0"/>
            <w:autoSpaceDN w:val="0"/>
            <w:ind w:hanging="640"/>
            <w:divId w:val="1770391302"/>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4A84F478" w14:textId="77777777" w:rsidR="00F43CEF" w:rsidRDefault="00F43CEF">
          <w:pPr>
            <w:autoSpaceDE w:val="0"/>
            <w:autoSpaceDN w:val="0"/>
            <w:ind w:hanging="640"/>
            <w:divId w:val="193858307"/>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69A381F9" w14:textId="77777777" w:rsidR="00F43CEF" w:rsidRDefault="00F43CEF">
          <w:pPr>
            <w:autoSpaceDE w:val="0"/>
            <w:autoSpaceDN w:val="0"/>
            <w:ind w:hanging="640"/>
            <w:divId w:val="1787777048"/>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40BE1A41" w14:textId="77777777" w:rsidR="00F43CEF" w:rsidRDefault="00F43CEF">
          <w:pPr>
            <w:autoSpaceDE w:val="0"/>
            <w:autoSpaceDN w:val="0"/>
            <w:ind w:hanging="640"/>
            <w:divId w:val="1291935129"/>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5801FF90" w14:textId="77777777" w:rsidR="00F43CEF" w:rsidRDefault="00F43CEF">
          <w:pPr>
            <w:autoSpaceDE w:val="0"/>
            <w:autoSpaceDN w:val="0"/>
            <w:ind w:hanging="640"/>
            <w:divId w:val="1386878099"/>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w:t>
          </w:r>
          <w:r>
            <w:rPr>
              <w:rFonts w:eastAsia="Times New Roman"/>
            </w:rPr>
            <w:lastRenderedPageBreak/>
            <w:t xml:space="preserve">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FB609E2" w14:textId="77777777" w:rsidR="00F43CEF" w:rsidRDefault="00F43CEF">
          <w:pPr>
            <w:autoSpaceDE w:val="0"/>
            <w:autoSpaceDN w:val="0"/>
            <w:ind w:hanging="640"/>
            <w:divId w:val="1417096143"/>
            <w:rPr>
              <w:rFonts w:eastAsia="Times New Roman"/>
            </w:rPr>
          </w:pPr>
          <w:r>
            <w:rPr>
              <w:rFonts w:eastAsia="Times New Roman"/>
            </w:rPr>
            <w:t>[39]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5A60362" w14:textId="77777777" w:rsidR="00F43CEF" w:rsidRDefault="00F43CEF">
          <w:pPr>
            <w:autoSpaceDE w:val="0"/>
            <w:autoSpaceDN w:val="0"/>
            <w:ind w:hanging="640"/>
            <w:divId w:val="1108158447"/>
            <w:rPr>
              <w:rFonts w:eastAsia="Times New Roman"/>
            </w:rPr>
          </w:pPr>
          <w:r>
            <w:rPr>
              <w:rFonts w:eastAsia="Times New Roman"/>
            </w:rPr>
            <w:t>[40]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2CDCB01A" w14:textId="77777777" w:rsidR="00F43CEF" w:rsidRDefault="00F43CEF">
          <w:pPr>
            <w:autoSpaceDE w:val="0"/>
            <w:autoSpaceDN w:val="0"/>
            <w:ind w:hanging="640"/>
            <w:divId w:val="465701843"/>
            <w:rPr>
              <w:rFonts w:eastAsia="Times New Roman"/>
            </w:rPr>
          </w:pPr>
          <w:r>
            <w:rPr>
              <w:rFonts w:eastAsia="Times New Roman"/>
            </w:rPr>
            <w:t>[41]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95CA5B2" w14:textId="77777777" w:rsidR="00F43CEF" w:rsidRDefault="00F43CEF">
          <w:pPr>
            <w:autoSpaceDE w:val="0"/>
            <w:autoSpaceDN w:val="0"/>
            <w:ind w:hanging="640"/>
            <w:divId w:val="745690220"/>
            <w:rPr>
              <w:rFonts w:eastAsia="Times New Roman"/>
            </w:rPr>
          </w:pPr>
          <w:r>
            <w:rPr>
              <w:rFonts w:eastAsia="Times New Roman"/>
            </w:rPr>
            <w:t>[42]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624D65BE" w14:textId="77777777" w:rsidR="00F43CEF" w:rsidRDefault="00F43CEF">
          <w:pPr>
            <w:autoSpaceDE w:val="0"/>
            <w:autoSpaceDN w:val="0"/>
            <w:ind w:hanging="640"/>
            <w:divId w:val="1305965696"/>
            <w:rPr>
              <w:rFonts w:eastAsia="Times New Roman"/>
            </w:rPr>
          </w:pPr>
          <w:r>
            <w:rPr>
              <w:rFonts w:eastAsia="Times New Roman"/>
            </w:rPr>
            <w:t>[43]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4E45202F" w14:textId="77777777" w:rsidR="00F43CEF" w:rsidRDefault="00F43CEF">
          <w:pPr>
            <w:autoSpaceDE w:val="0"/>
            <w:autoSpaceDN w:val="0"/>
            <w:ind w:hanging="640"/>
            <w:divId w:val="2038192563"/>
            <w:rPr>
              <w:rFonts w:eastAsia="Times New Roman"/>
            </w:rPr>
          </w:pPr>
          <w:r>
            <w:rPr>
              <w:rFonts w:eastAsia="Times New Roman"/>
            </w:rPr>
            <w:t>[44]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F09612" w14:textId="77777777" w:rsidR="00F43CEF" w:rsidRDefault="00F43CEF">
          <w:pPr>
            <w:autoSpaceDE w:val="0"/>
            <w:autoSpaceDN w:val="0"/>
            <w:ind w:hanging="640"/>
            <w:divId w:val="1016537324"/>
            <w:rPr>
              <w:rFonts w:eastAsia="Times New Roman"/>
            </w:rPr>
          </w:pPr>
          <w:r>
            <w:rPr>
              <w:rFonts w:eastAsia="Times New Roman"/>
            </w:rPr>
            <w:t>[45]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4BA1910" w14:textId="77777777" w:rsidR="00F43CEF" w:rsidRDefault="00F43CEF">
          <w:pPr>
            <w:autoSpaceDE w:val="0"/>
            <w:autoSpaceDN w:val="0"/>
            <w:ind w:hanging="640"/>
            <w:divId w:val="329334075"/>
            <w:rPr>
              <w:rFonts w:eastAsia="Times New Roman"/>
            </w:rPr>
          </w:pPr>
          <w:r>
            <w:rPr>
              <w:rFonts w:eastAsia="Times New Roman"/>
            </w:rPr>
            <w:t>[46]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32606390" w14:textId="77777777" w:rsidR="00F43CEF" w:rsidRDefault="00F43CEF">
          <w:pPr>
            <w:autoSpaceDE w:val="0"/>
            <w:autoSpaceDN w:val="0"/>
            <w:ind w:hanging="640"/>
            <w:divId w:val="445543287"/>
            <w:rPr>
              <w:rFonts w:eastAsia="Times New Roman"/>
            </w:rPr>
          </w:pPr>
          <w:r>
            <w:rPr>
              <w:rFonts w:eastAsia="Times New Roman"/>
            </w:rPr>
            <w:lastRenderedPageBreak/>
            <w:t>[47]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6D8629B" w14:textId="77777777" w:rsidR="00F43CEF" w:rsidRDefault="00F43CEF">
          <w:pPr>
            <w:autoSpaceDE w:val="0"/>
            <w:autoSpaceDN w:val="0"/>
            <w:ind w:hanging="640"/>
            <w:divId w:val="935671032"/>
            <w:rPr>
              <w:rFonts w:eastAsia="Times New Roman"/>
            </w:rPr>
          </w:pPr>
          <w:r>
            <w:rPr>
              <w:rFonts w:eastAsia="Times New Roman"/>
            </w:rPr>
            <w:t>[48]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64B9F3D" w14:textId="77777777" w:rsidR="00F43CEF" w:rsidRDefault="00F43CEF">
          <w:pPr>
            <w:autoSpaceDE w:val="0"/>
            <w:autoSpaceDN w:val="0"/>
            <w:ind w:hanging="640"/>
            <w:divId w:val="351230114"/>
            <w:rPr>
              <w:rFonts w:eastAsia="Times New Roman"/>
            </w:rPr>
          </w:pPr>
          <w:r>
            <w:rPr>
              <w:rFonts w:eastAsia="Times New Roman"/>
            </w:rPr>
            <w:t>[49]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E28B336" w14:textId="77777777" w:rsidR="00F43CEF" w:rsidRDefault="00F43CEF">
          <w:pPr>
            <w:autoSpaceDE w:val="0"/>
            <w:autoSpaceDN w:val="0"/>
            <w:ind w:hanging="640"/>
            <w:divId w:val="1478575262"/>
            <w:rPr>
              <w:rFonts w:eastAsia="Times New Roman"/>
            </w:rPr>
          </w:pPr>
          <w:r>
            <w:rPr>
              <w:rFonts w:eastAsia="Times New Roman"/>
            </w:rPr>
            <w:t>[50]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3A700678" w14:textId="77777777" w:rsidR="00F43CEF" w:rsidRDefault="00F43CEF">
          <w:pPr>
            <w:autoSpaceDE w:val="0"/>
            <w:autoSpaceDN w:val="0"/>
            <w:ind w:hanging="640"/>
            <w:divId w:val="2074573535"/>
            <w:rPr>
              <w:rFonts w:eastAsia="Times New Roman"/>
            </w:rPr>
          </w:pPr>
          <w:r>
            <w:rPr>
              <w:rFonts w:eastAsia="Times New Roman"/>
            </w:rPr>
            <w:t>[51]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6B4F9FD" w14:textId="77777777" w:rsidR="00F43CEF" w:rsidRDefault="00F43CEF">
          <w:pPr>
            <w:autoSpaceDE w:val="0"/>
            <w:autoSpaceDN w:val="0"/>
            <w:ind w:hanging="640"/>
            <w:divId w:val="1602494959"/>
            <w:rPr>
              <w:rFonts w:eastAsia="Times New Roman"/>
            </w:rPr>
          </w:pPr>
          <w:r>
            <w:rPr>
              <w:rFonts w:eastAsia="Times New Roman"/>
            </w:rPr>
            <w:t>[52]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7E75B4B" w14:textId="77777777" w:rsidR="00F43CEF" w:rsidRDefault="00F43CEF">
          <w:pPr>
            <w:autoSpaceDE w:val="0"/>
            <w:autoSpaceDN w:val="0"/>
            <w:ind w:hanging="640"/>
            <w:divId w:val="1577861719"/>
            <w:rPr>
              <w:rFonts w:eastAsia="Times New Roman"/>
            </w:rPr>
          </w:pPr>
          <w:r>
            <w:rPr>
              <w:rFonts w:eastAsia="Times New Roman"/>
            </w:rPr>
            <w:t>[53]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21A613CE" w14:textId="77777777" w:rsidR="00F43CEF" w:rsidRDefault="00F43CEF">
          <w:pPr>
            <w:autoSpaceDE w:val="0"/>
            <w:autoSpaceDN w:val="0"/>
            <w:ind w:hanging="640"/>
            <w:divId w:val="395593742"/>
            <w:rPr>
              <w:rFonts w:eastAsia="Times New Roman"/>
            </w:rPr>
          </w:pPr>
          <w:r>
            <w:rPr>
              <w:rFonts w:eastAsia="Times New Roman"/>
            </w:rPr>
            <w:t>[54]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7B528B37" w14:textId="77777777" w:rsidR="00F43CEF" w:rsidRDefault="00F43CEF">
          <w:pPr>
            <w:autoSpaceDE w:val="0"/>
            <w:autoSpaceDN w:val="0"/>
            <w:ind w:hanging="640"/>
            <w:divId w:val="1778057463"/>
            <w:rPr>
              <w:rFonts w:eastAsia="Times New Roman"/>
            </w:rPr>
          </w:pPr>
          <w:r>
            <w:rPr>
              <w:rFonts w:eastAsia="Times New Roman"/>
            </w:rPr>
            <w:lastRenderedPageBreak/>
            <w:t>[55]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8B3C4D4" w14:textId="77777777" w:rsidR="00F43CEF" w:rsidRDefault="00F43CEF">
          <w:pPr>
            <w:autoSpaceDE w:val="0"/>
            <w:autoSpaceDN w:val="0"/>
            <w:ind w:hanging="640"/>
            <w:divId w:val="325279628"/>
            <w:rPr>
              <w:rFonts w:eastAsia="Times New Roman"/>
            </w:rPr>
          </w:pPr>
          <w:r>
            <w:rPr>
              <w:rFonts w:eastAsia="Times New Roman"/>
            </w:rPr>
            <w:t>[56]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1392B8A2" w14:textId="77777777" w:rsidR="00F43CEF" w:rsidRDefault="00F43CEF">
          <w:pPr>
            <w:autoSpaceDE w:val="0"/>
            <w:autoSpaceDN w:val="0"/>
            <w:ind w:hanging="640"/>
            <w:divId w:val="660739038"/>
            <w:rPr>
              <w:rFonts w:eastAsia="Times New Roman"/>
            </w:rPr>
          </w:pPr>
          <w:r>
            <w:rPr>
              <w:rFonts w:eastAsia="Times New Roman"/>
            </w:rPr>
            <w:t>[57]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EC1DA7E" w14:textId="77777777" w:rsidR="00F43CEF" w:rsidRDefault="00F43CEF">
          <w:pPr>
            <w:autoSpaceDE w:val="0"/>
            <w:autoSpaceDN w:val="0"/>
            <w:ind w:hanging="640"/>
            <w:divId w:val="1107699293"/>
            <w:rPr>
              <w:rFonts w:eastAsia="Times New Roman"/>
            </w:rPr>
          </w:pPr>
          <w:r>
            <w:rPr>
              <w:rFonts w:eastAsia="Times New Roman"/>
            </w:rPr>
            <w:t>[58]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DE80417" w14:textId="77777777" w:rsidR="00F43CEF" w:rsidRDefault="00F43CEF">
          <w:pPr>
            <w:autoSpaceDE w:val="0"/>
            <w:autoSpaceDN w:val="0"/>
            <w:ind w:hanging="640"/>
            <w:divId w:val="1290016022"/>
            <w:rPr>
              <w:rFonts w:eastAsia="Times New Roman"/>
            </w:rPr>
          </w:pPr>
          <w:r>
            <w:rPr>
              <w:rFonts w:eastAsia="Times New Roman"/>
            </w:rPr>
            <w:t>[59]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8F1CAFB" w14:textId="77777777" w:rsidR="00F43CEF" w:rsidRDefault="00F43CEF">
          <w:pPr>
            <w:autoSpaceDE w:val="0"/>
            <w:autoSpaceDN w:val="0"/>
            <w:ind w:hanging="640"/>
            <w:divId w:val="233202843"/>
            <w:rPr>
              <w:rFonts w:eastAsia="Times New Roman"/>
            </w:rPr>
          </w:pPr>
          <w:r>
            <w:rPr>
              <w:rFonts w:eastAsia="Times New Roman"/>
            </w:rPr>
            <w:t>[60]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F04FD49" w14:textId="77777777" w:rsidR="00F43CEF" w:rsidRDefault="00F43CEF">
          <w:pPr>
            <w:autoSpaceDE w:val="0"/>
            <w:autoSpaceDN w:val="0"/>
            <w:ind w:hanging="640"/>
            <w:divId w:val="1157918873"/>
            <w:rPr>
              <w:rFonts w:eastAsia="Times New Roman"/>
            </w:rPr>
          </w:pPr>
          <w:r>
            <w:rPr>
              <w:rFonts w:eastAsia="Times New Roman"/>
            </w:rPr>
            <w:t>[61]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r>
            <w:rPr>
              <w:rFonts w:eastAsia="Times New Roman"/>
              <w:i/>
              <w:iCs/>
            </w:rPr>
            <w:t>International symposium on computer and information sciences</w:t>
          </w:r>
          <w:r>
            <w:rPr>
              <w:rFonts w:eastAsia="Times New Roman"/>
            </w:rPr>
            <w:t>, 2005, pp. 284–293.</w:t>
          </w:r>
        </w:p>
        <w:p w14:paraId="2D75CE56" w14:textId="77777777" w:rsidR="00F43CEF" w:rsidRDefault="00F43CEF">
          <w:pPr>
            <w:autoSpaceDE w:val="0"/>
            <w:autoSpaceDN w:val="0"/>
            <w:ind w:hanging="640"/>
            <w:divId w:val="1514606412"/>
            <w:rPr>
              <w:rFonts w:eastAsia="Times New Roman"/>
            </w:rPr>
          </w:pPr>
          <w:r>
            <w:rPr>
              <w:rFonts w:eastAsia="Times New Roman"/>
            </w:rPr>
            <w:t>[62]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1B79739D" w:rsidR="00B55FD4" w:rsidRPr="00B55FD4" w:rsidRDefault="00F43CEF" w:rsidP="00B55FD4">
          <w:r>
            <w:rPr>
              <w:rFonts w:eastAsia="Times New Roman"/>
            </w:rPr>
            <w:t> </w:t>
          </w:r>
        </w:p>
      </w:sdtContent>
    </w:sdt>
    <w:p w14:paraId="34A86014" w14:textId="19A3816D" w:rsidR="005D396F" w:rsidRPr="00D46CCA" w:rsidRDefault="005D396F" w:rsidP="0043327C">
      <w:pPr>
        <w:pStyle w:val="Heading1"/>
        <w:rPr>
          <w:lang w:val="en-US"/>
        </w:rPr>
      </w:pPr>
      <w:r w:rsidRPr="00D46CCA">
        <w:rPr>
          <w:lang w:val="en-US"/>
        </w:rPr>
        <w:t>Methods</w:t>
      </w:r>
    </w:p>
    <w:p w14:paraId="3A7A9D4F" w14:textId="77777777" w:rsidR="005D396F" w:rsidRPr="007749A9" w:rsidRDefault="005D396F" w:rsidP="00E55256">
      <w:pPr>
        <w:pStyle w:val="Heading2"/>
        <w:spacing w:before="360"/>
        <w:contextualSpacing w:val="0"/>
      </w:pPr>
      <w:r w:rsidRPr="007749A9">
        <w:lastRenderedPageBreak/>
        <w:t>Metagenomics species pan-genome (MSP) creation</w:t>
      </w:r>
    </w:p>
    <w:p w14:paraId="0CF1A277" w14:textId="52DEEF2C"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
          <w:id w:val="-973217523"/>
          <w:placeholder>
            <w:docPart w:val="DefaultPlaceholder_-1854013440"/>
          </w:placeholder>
        </w:sdtPr>
        <w:sdtEndPr/>
        <w:sdtContent>
          <w:r w:rsidR="00F43CEF" w:rsidRPr="00F43CEF">
            <w:rPr>
              <w:color w:val="000000"/>
              <w:lang w:val="en-US"/>
            </w:rPr>
            <w:t>[39]</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
          <w:id w:val="-2074350023"/>
          <w:placeholder>
            <w:docPart w:val="DefaultPlaceholder_-1854013440"/>
          </w:placeholder>
        </w:sdtPr>
        <w:sdtEndPr>
          <w:rPr>
            <w:lang w:val="en-GB"/>
          </w:rPr>
        </w:sdtEndPr>
        <w:sdtContent>
          <w:r w:rsidR="00F43CEF" w:rsidRPr="00F43CEF">
            <w:rPr>
              <w:color w:val="000000"/>
            </w:rPr>
            <w:t>[40]</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F43CEF" w:rsidRPr="00F43CEF">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
          <w:id w:val="376671924"/>
          <w:placeholder>
            <w:docPart w:val="DefaultPlaceholder_-1854013440"/>
          </w:placeholder>
        </w:sdtPr>
        <w:sdtEndPr/>
        <w:sdtContent>
          <w:r w:rsidR="00F43CEF" w:rsidRPr="00F43CEF">
            <w:rPr>
              <w:color w:val="000000"/>
              <w:lang w:val="en-US"/>
            </w:rPr>
            <w:t>[41]</w:t>
          </w:r>
        </w:sdtContent>
      </w:sdt>
      <w:r w:rsidRPr="00D46CCA">
        <w:rPr>
          <w:lang w:val="en-US"/>
        </w:rPr>
        <w:t xml:space="preserve"> and by checking taxonomic homogeneity. </w:t>
      </w:r>
    </w:p>
    <w:p w14:paraId="2CF25CA3" w14:textId="21F308E8" w:rsidR="005D396F" w:rsidRPr="00D46CCA" w:rsidRDefault="005D396F" w:rsidP="00DF04D5">
      <w:pPr>
        <w:pStyle w:val="Heading2"/>
      </w:pPr>
      <w:r w:rsidRPr="00D46CCA">
        <w:t>MSP taxonomic annotation with phylogenetic tree</w:t>
      </w:r>
      <w:r w:rsidR="005871F6">
        <w:t>.</w:t>
      </w:r>
    </w:p>
    <w:p w14:paraId="68D8B5E6" w14:textId="13A4EB0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
          <w:id w:val="129752250"/>
          <w:placeholder>
            <w:docPart w:val="DefaultPlaceholder_-1854013440"/>
          </w:placeholder>
        </w:sdtPr>
        <w:sdtEndPr/>
        <w:sdtContent>
          <w:r w:rsidR="00F43CEF" w:rsidRPr="00F43CEF">
            <w:rPr>
              <w:color w:val="000000"/>
              <w:lang w:val="en-US"/>
            </w:rPr>
            <w:t>[42]</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7AD53F19"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
          <w:id w:val="-1900586567"/>
          <w:placeholder>
            <w:docPart w:val="DefaultPlaceholder_-1854013440"/>
          </w:placeholder>
        </w:sdtPr>
        <w:sdtEndPr/>
        <w:sdtContent>
          <w:r w:rsidR="00F43CEF" w:rsidRPr="00F43CEF">
            <w:rPr>
              <w:color w:val="000000"/>
              <w:lang w:val="en-US"/>
            </w:rPr>
            <w:t>[43]</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
          <w:id w:val="-601264156"/>
          <w:placeholder>
            <w:docPart w:val="DefaultPlaceholder_-1854013440"/>
          </w:placeholder>
        </w:sdtPr>
        <w:sdtEndPr/>
        <w:sdtContent>
          <w:r w:rsidR="00F43CEF" w:rsidRPr="00F43CEF">
            <w:rPr>
              <w:color w:val="000000"/>
              <w:lang w:val="en-US"/>
            </w:rPr>
            <w:t>[44]</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
          <w:id w:val="1392315275"/>
          <w:placeholder>
            <w:docPart w:val="DefaultPlaceholder_-1854013440"/>
          </w:placeholder>
        </w:sdtPr>
        <w:sdtEndPr/>
        <w:sdtContent>
          <w:r w:rsidR="00F43CEF" w:rsidRPr="00F43CEF">
            <w:rPr>
              <w:color w:val="000000"/>
              <w:lang w:val="en-US"/>
            </w:rPr>
            <w:t>[45]</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
          <w:id w:val="-499277812"/>
          <w:placeholder>
            <w:docPart w:val="DefaultPlaceholder_-1854013440"/>
          </w:placeholder>
        </w:sdtPr>
        <w:sdtEndPr/>
        <w:sdtContent>
          <w:r w:rsidR="00F43CEF" w:rsidRPr="00F43CEF">
            <w:rPr>
              <w:color w:val="000000"/>
              <w:lang w:val="en-US"/>
            </w:rPr>
            <w:t>[46]</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
          <w:id w:val="2070454251"/>
          <w:placeholder>
            <w:docPart w:val="DefaultPlaceholder_-1854013440"/>
          </w:placeholder>
        </w:sdtPr>
        <w:sdtEndPr/>
        <w:sdtContent>
          <w:r w:rsidR="00F43CEF" w:rsidRPr="00F43CEF">
            <w:rPr>
              <w:color w:val="000000"/>
              <w:lang w:val="en-US"/>
            </w:rPr>
            <w:t>[47]</w:t>
          </w:r>
        </w:sdtContent>
      </w:sdt>
      <w:r w:rsidRPr="00D46CCA">
        <w:rPr>
          <w:lang w:val="en-US"/>
        </w:rPr>
        <w:t>.</w:t>
      </w:r>
      <w:r w:rsidR="00653711">
        <w:rPr>
          <w:lang w:val="en-US"/>
        </w:rPr>
        <w:t xml:space="preserve"> </w:t>
      </w:r>
      <w:r w:rsidRPr="00D46CCA">
        <w:rPr>
          <w:lang w:val="en-US"/>
        </w:rPr>
        <w:lastRenderedPageBreak/>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13D23E81"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
          <w:id w:val="2069292550"/>
          <w:placeholder>
            <w:docPart w:val="DefaultPlaceholder_-1854013440"/>
          </w:placeholder>
        </w:sdtPr>
        <w:sdtEndPr/>
        <w:sdtContent>
          <w:r w:rsidR="00F43CEF" w:rsidRPr="00F43CEF">
            <w:rPr>
              <w:color w:val="000000"/>
              <w:lang w:val="en-US"/>
            </w:rPr>
            <w:t>[48]</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
          <w:id w:val="-290363258"/>
          <w:placeholder>
            <w:docPart w:val="DefaultPlaceholder_-1854013440"/>
          </w:placeholder>
        </w:sdtPr>
        <w:sdtEndPr/>
        <w:sdtContent>
          <w:r w:rsidR="00F43CEF" w:rsidRPr="00F43CEF">
            <w:rPr>
              <w:color w:val="000000"/>
              <w:lang w:val="en-US"/>
            </w:rPr>
            <w:t>[49]</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
          <w:id w:val="9957305"/>
          <w:placeholder>
            <w:docPart w:val="DefaultPlaceholder_-1854013440"/>
          </w:placeholder>
        </w:sdtPr>
        <w:sdtEndPr/>
        <w:sdtContent>
          <w:r w:rsidR="00F43CEF" w:rsidRPr="00F43CEF">
            <w:rPr>
              <w:color w:val="000000"/>
              <w:lang w:val="en-US"/>
            </w:rPr>
            <w:t>[50]</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
          <w:id w:val="1991600825"/>
          <w:placeholder>
            <w:docPart w:val="DefaultPlaceholder_-1854013440"/>
          </w:placeholder>
        </w:sdtPr>
        <w:sdtEndPr/>
        <w:sdtContent>
          <w:r w:rsidR="00F43CEF" w:rsidRPr="00F43CEF">
            <w:rPr>
              <w:color w:val="000000"/>
              <w:lang w:val="en-US"/>
            </w:rPr>
            <w:t>[51]</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
          <w:id w:val="1929073581"/>
          <w:placeholder>
            <w:docPart w:val="DefaultPlaceholder_-1854013440"/>
          </w:placeholder>
        </w:sdtPr>
        <w:sdtEndPr/>
        <w:sdtContent>
          <w:r w:rsidR="00F43CEF" w:rsidRPr="00F43CEF">
            <w:rPr>
              <w:color w:val="000000"/>
            </w:rPr>
            <w:t>[52], [53]</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F43CEF" w:rsidRPr="00F43CEF">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
          <w:id w:val="-1193378010"/>
          <w:placeholder>
            <w:docPart w:val="DefaultPlaceholder_-1854013440"/>
          </w:placeholder>
        </w:sdtPr>
        <w:sdtEndPr/>
        <w:sdtContent>
          <w:r w:rsidR="00F43CEF" w:rsidRPr="00F43CEF">
            <w:rPr>
              <w:color w:val="000000"/>
            </w:rPr>
            <w:t>[54]</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
          <w:id w:val="-1806688469"/>
          <w:placeholder>
            <w:docPart w:val="DefaultPlaceholder_-1854013440"/>
          </w:placeholder>
        </w:sdtPr>
        <w:sdtEndPr/>
        <w:sdtContent>
          <w:r w:rsidR="00F43CEF" w:rsidRPr="00F43CEF">
            <w:rPr>
              <w:color w:val="000000"/>
            </w:rPr>
            <w:t>[55]</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lastRenderedPageBreak/>
        <w:t>Quality control/normalization of gene counts and species abundance profiling</w:t>
      </w:r>
    </w:p>
    <w:p w14:paraId="76FE2C51" w14:textId="55EF46E6"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
          <w:id w:val="-308856382"/>
          <w:placeholder>
            <w:docPart w:val="DefaultPlaceholder_-1854013440"/>
          </w:placeholder>
        </w:sdtPr>
        <w:sdtEndPr>
          <w:rPr>
            <w:noProof/>
          </w:rPr>
        </w:sdtEndPr>
        <w:sdtContent>
          <w:r w:rsidR="00F43CEF" w:rsidRPr="00F43CEF">
            <w:rPr>
              <w:noProof/>
              <w:color w:val="000000"/>
            </w:rPr>
            <w:t>[56]</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
          <w:id w:val="1704133905"/>
          <w:placeholder>
            <w:docPart w:val="DefaultPlaceholder_-1854013440"/>
          </w:placeholder>
        </w:sdtPr>
        <w:sdtEndPr/>
        <w:sdtContent>
          <w:r w:rsidR="00F43CEF" w:rsidRPr="00F43CEF">
            <w:rPr>
              <w:color w:val="000000"/>
            </w:rPr>
            <w:t>[57]</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602BBB2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F43CEF" w:rsidRPr="00F43CEF">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E55256">
      <w:pPr>
        <w:pStyle w:val="Heading2"/>
        <w:spacing w:before="360"/>
        <w:contextualSpacing w:val="0"/>
      </w:pPr>
      <w:r w:rsidRPr="007749A9">
        <w:t>Identification of region-enriched species</w:t>
      </w:r>
      <w:r w:rsidR="00E4106D">
        <w:t xml:space="preserve"> and genes</w:t>
      </w:r>
      <w:r w:rsidRPr="007749A9">
        <w:t xml:space="preserve"> from geographically distinct cohorts</w:t>
      </w:r>
    </w:p>
    <w:p w14:paraId="0B22C71B" w14:textId="17D6ED12" w:rsidR="00E05778" w:rsidRDefault="00E05778" w:rsidP="00C8737C">
      <w:pPr>
        <w:ind w:firstLine="720"/>
        <w:rPr>
          <w:lang w:val="en-US"/>
        </w:rPr>
      </w:pPr>
      <w:r>
        <w:rPr>
          <w:lang w:val="en-US"/>
        </w:rPr>
        <w:lastRenderedPageBreak/>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ins w:id="112" w:author="Portlock, Theo" w:date="2021-12-08T11:52:00Z">
        <w:r w:rsidR="00EA39FE">
          <w:rPr>
            <w:lang w:val="en-US"/>
          </w:rPr>
          <w:t xml:space="preserve"> mean relative abundance </w:t>
        </w:r>
      </w:ins>
      <w:ins w:id="113" w:author="Portlock, Theo" w:date="2021-12-08T11:53:00Z">
        <w:r w:rsidR="00EA39FE">
          <w:rPr>
            <w:lang w:val="en-US"/>
          </w:rPr>
          <w:t>for each</w:t>
        </w:r>
      </w:ins>
      <w:r w:rsidR="00E4106D">
        <w:rPr>
          <w:lang w:val="en-US"/>
        </w:rPr>
        <w:t xml:space="preserve"> country </w:t>
      </w:r>
      <w:del w:id="114" w:author="Portlock, Theo" w:date="2021-12-08T11:53:00Z">
        <w:r w:rsidR="00E4106D" w:rsidDel="00EA39FE">
          <w:rPr>
            <w:lang w:val="en-US"/>
          </w:rPr>
          <w:delText xml:space="preserve">and </w:delText>
        </w:r>
      </w:del>
      <w:ins w:id="115" w:author="Portlock, Theo" w:date="2021-12-08T11:53:00Z">
        <w:r w:rsidR="00EA39FE">
          <w:rPr>
            <w:lang w:val="en-US"/>
          </w:rPr>
          <w:t>against</w:t>
        </w:r>
        <w:r w:rsidR="00EA39FE">
          <w:rPr>
            <w:lang w:val="en-US"/>
          </w:rPr>
          <w:t xml:space="preserve"> </w:t>
        </w:r>
      </w:ins>
      <w:r w:rsidR="00E4106D">
        <w:rPr>
          <w:lang w:val="en-US"/>
        </w:rPr>
        <w:t>the whole population. Displayed are the top</w:t>
      </w:r>
      <w:r>
        <w:rPr>
          <w:lang w:val="en-US"/>
        </w:rPr>
        <w:t xml:space="preserve"> </w:t>
      </w:r>
      <w:del w:id="116" w:author="Portlock, Theo" w:date="2021-12-08T11:53:00Z">
        <w:r w:rsidDel="00EA39FE">
          <w:rPr>
            <w:lang w:val="en-US"/>
          </w:rPr>
          <w:delText xml:space="preserve">15 </w:delText>
        </w:r>
      </w:del>
      <w:ins w:id="117" w:author="Portlock, Theo" w:date="2021-12-08T11:53:00Z">
        <w:r w:rsidR="00EA39FE">
          <w:rPr>
            <w:lang w:val="en-US"/>
          </w:rPr>
          <w:t>20</w:t>
        </w:r>
        <w:r w:rsidR="00EA39FE">
          <w:rPr>
            <w:lang w:val="en-US"/>
          </w:rPr>
          <w:t xml:space="preserve"> </w:t>
        </w:r>
      </w:ins>
      <w:r>
        <w:rPr>
          <w:lang w:val="en-US"/>
        </w:rPr>
        <w:t xml:space="preserve">greatest mean </w:t>
      </w:r>
      <w:ins w:id="118" w:author="Portlock, Theo" w:date="2021-12-08T11:53:00Z">
        <w:r w:rsidR="00EA39FE">
          <w:rPr>
            <w:lang w:val="en-US"/>
          </w:rPr>
          <w:t xml:space="preserve">species </w:t>
        </w:r>
      </w:ins>
      <w:r>
        <w:rPr>
          <w:lang w:val="en-US"/>
        </w:rPr>
        <w:t>Z-scores of western and non-western groups.</w:t>
      </w:r>
    </w:p>
    <w:p w14:paraId="43C3F2CB" w14:textId="280F48E1" w:rsidR="00C8737C" w:rsidRDefault="00C8737C" w:rsidP="00E05778">
      <w:pPr>
        <w:rPr>
          <w:lang w:val="en-US"/>
        </w:rPr>
      </w:pPr>
      <w:r>
        <w:rPr>
          <w:lang w:val="en-US"/>
        </w:rPr>
        <w:tab/>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6D098E79" w:rsidR="005D396F" w:rsidRPr="00D46CCA" w:rsidRDefault="005D396F" w:rsidP="00E55256">
      <w:pPr>
        <w:ind w:firstLine="720"/>
      </w:pPr>
      <w:r w:rsidRPr="00D46CCA">
        <w:t xml:space="preserve">First, we selected </w:t>
      </w:r>
      <w:del w:id="119" w:author="Portlock, Theo" w:date="2021-12-08T11:54:00Z">
        <w:r w:rsidRPr="00D46CCA" w:rsidDel="00EA39FE">
          <w:delText xml:space="preserve">of </w:delText>
        </w:r>
      </w:del>
      <w:r w:rsidRPr="00D46CCA">
        <w:t>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ins w:id="120" w:author="Portlock, Theo" w:date="2021-12-08T11:54:00Z">
        <w:r w:rsidR="00EA39FE">
          <w:t xml:space="preserve"> </w:t>
        </w:r>
      </w:ins>
      <w:del w:id="121" w:author="Portlock, Theo" w:date="2021-12-08T11:54:00Z">
        <w:r w:rsidRPr="00D46CCA" w:rsidDel="00EA39FE">
          <w:delText xml:space="preserve">, </w:delText>
        </w:r>
      </w:del>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987516557"/>
          <w:placeholder>
            <w:docPart w:val="DefaultPlaceholder_-1854013440"/>
          </w:placeholder>
        </w:sdtPr>
        <w:sdtEndPr/>
        <w:sdtContent>
          <w:r w:rsidR="00F43CEF" w:rsidRPr="00F43CEF">
            <w:rPr>
              <w:color w:val="000000"/>
            </w:rPr>
            <w:t>[58]</w:t>
          </w:r>
        </w:sdtContent>
      </w:sdt>
      <w:r w:rsidRPr="00D46CCA">
        <w:t xml:space="preserve"> and identified </w:t>
      </w:r>
      <w:del w:id="122" w:author="Portlock, Theo" w:date="2021-12-08T11:54:00Z">
        <w:r w:rsidRPr="00D46CCA" w:rsidDel="00EA39FE">
          <w:delText xml:space="preserve">we identified </w:delText>
        </w:r>
      </w:del>
      <w:r w:rsidRPr="00D46CCA">
        <w:t xml:space="preserve">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
          <w:id w:val="-1648581293"/>
          <w:placeholder>
            <w:docPart w:val="DefaultPlaceholder_-1854013440"/>
          </w:placeholder>
        </w:sdtPr>
        <w:sdtEndPr/>
        <w:sdtContent>
          <w:r w:rsidR="00F43CEF" w:rsidRPr="00F43CEF">
            <w:rPr>
              <w:color w:val="000000"/>
            </w:rPr>
            <w:t>[59]</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00366B75" w:rsidR="005D396F" w:rsidRPr="00D46CCA" w:rsidRDefault="005D396F" w:rsidP="00EA39FE">
      <w:pPr>
        <w:ind w:firstLine="360"/>
        <w:pPrChange w:id="123" w:author="Portlock, Theo" w:date="2021-12-08T11:55:00Z">
          <w:pPr/>
        </w:pPrChange>
      </w:pPr>
      <w:r w:rsidRPr="00D46CCA">
        <w:t>We calculated Jaccard index among functional annotations to check</w:t>
      </w:r>
      <w:ins w:id="124" w:author="Portlock, Theo" w:date="2021-12-08T11:55:00Z">
        <w:r w:rsidR="00EA39FE">
          <w:t xml:space="preserve"> calculate number of species that share a pair of functions</w:t>
        </w:r>
      </w:ins>
      <w:del w:id="125" w:author="Portlock, Theo" w:date="2021-12-08T11:55:00Z">
        <w:r w:rsidRPr="00D46CCA" w:rsidDel="00EA39FE">
          <w:delText xml:space="preserve"> how many species were sharing given a pair of functions together</w:delText>
        </w:r>
      </w:del>
      <w:r w:rsidRPr="00D46CCA">
        <w:t xml:space="preserve">.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
          <w:id w:val="978031220"/>
          <w:placeholder>
            <w:docPart w:val="DefaultPlaceholder_-1854013440"/>
          </w:placeholder>
        </w:sdtPr>
        <w:sdtEndPr/>
        <w:sdtContent>
          <w:r w:rsidR="00F43CEF" w:rsidRPr="00F43CEF">
            <w:rPr>
              <w:color w:val="000000"/>
            </w:rPr>
            <w:t>[60]</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
          <w:id w:val="616646630"/>
          <w:placeholder>
            <w:docPart w:val="DefaultPlaceholder_-1854013440"/>
          </w:placeholder>
        </w:sdtPr>
        <w:sdtEndPr/>
        <w:sdtContent>
          <w:r w:rsidR="00F43CEF" w:rsidRPr="00F43CEF">
            <w:rPr>
              <w:color w:val="000000"/>
            </w:rPr>
            <w:t>[61], [62]</w:t>
          </w:r>
        </w:sdtContent>
      </w:sdt>
      <w:r w:rsidRPr="00D46CCA">
        <w:t xml:space="preserve"> and identified singleton functions </w:t>
      </w:r>
      <w:r w:rsidRPr="00D46CCA">
        <w:lastRenderedPageBreak/>
        <w:t>within the network</w:t>
      </w:r>
      <w:del w:id="126" w:author="Portlock, Theo" w:date="2021-12-08T11:56:00Z">
        <w:r w:rsidRPr="00D46CCA" w:rsidDel="00EA39FE">
          <w:delText xml:space="preserve"> as well</w:delText>
        </w:r>
      </w:del>
      <w:r w:rsidRPr="00D46CCA">
        <w:t xml:space="preserve">. Among non-singleton functional clusters, we selected representative functional clusters if functions of given functional clusters were found more than three species, thereby excluding functional clusters sparsely annotated over MSPs. </w:t>
      </w:r>
      <w:del w:id="127" w:author="Portlock, Theo" w:date="2021-12-08T11:56:00Z">
        <w:r w:rsidRPr="00D46CCA" w:rsidDel="00EA39FE">
          <w:delText xml:space="preserve">Associated </w:delText>
        </w:r>
      </w:del>
      <w:r w:rsidRPr="00D46CCA">
        <w:t xml:space="preserve">MSPs </w:t>
      </w:r>
      <w:ins w:id="128" w:author="Portlock, Theo" w:date="2021-12-08T11:56:00Z">
        <w:r w:rsidR="00EA39FE">
          <w:t xml:space="preserve">were associated </w:t>
        </w:r>
      </w:ins>
      <w:r w:rsidRPr="00D46CCA">
        <w:t xml:space="preserve">to functional </w:t>
      </w:r>
      <w:del w:id="129" w:author="Portlock, Theo" w:date="2021-12-08T11:56:00Z">
        <w:r w:rsidRPr="00D46CCA" w:rsidDel="00EA39FE">
          <w:delText xml:space="preserve">clusters were chosen </w:delText>
        </w:r>
      </w:del>
      <w:r w:rsidRPr="00D46CCA">
        <w:t xml:space="preserve">if </w:t>
      </w:r>
      <w:ins w:id="130" w:author="Portlock, Theo" w:date="2021-12-08T11:56:00Z">
        <w:r w:rsidR="00EA39FE">
          <w:t xml:space="preserve">the </w:t>
        </w:r>
      </w:ins>
      <w:r w:rsidRPr="00D46CCA">
        <w:t xml:space="preserve">given MSP covered more than 75% functions of </w:t>
      </w:r>
      <w:del w:id="131" w:author="Portlock, Theo" w:date="2021-12-08T11:56:00Z">
        <w:r w:rsidRPr="00D46CCA" w:rsidDel="00EA39FE">
          <w:delText>give</w:delText>
        </w:r>
      </w:del>
      <w:del w:id="132" w:author="Portlock, Theo" w:date="2021-12-08T11:57:00Z">
        <w:r w:rsidRPr="00D46CCA" w:rsidDel="00EA39FE">
          <w:delText>n</w:delText>
        </w:r>
      </w:del>
      <w:ins w:id="133" w:author="Portlock, Theo" w:date="2021-12-08T11:57:00Z">
        <w:r w:rsidR="00EA39FE">
          <w:t>the</w:t>
        </w:r>
      </w:ins>
      <w:r w:rsidRPr="00D46CCA">
        <w:t xml:space="preserve">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43327C">
      <w:pPr>
        <w:pStyle w:val="Heading1"/>
      </w:pPr>
      <w:r w:rsidRPr="00653711">
        <w:t>Figure legends</w:t>
      </w:r>
    </w:p>
    <w:p w14:paraId="46F1D5EC" w14:textId="3DB817C3" w:rsidR="00F77581" w:rsidRDefault="00653867" w:rsidP="00177059">
      <w:bookmarkStart w:id="134"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r w:rsidR="000519C7">
        <w:rPr>
          <w:b/>
        </w:rPr>
        <w:t>A</w:t>
      </w:r>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del w:id="135" w:author="Portlock, Theo" w:date="2021-12-08T11:59:00Z">
        <w:r w:rsidR="002D379D" w:rsidDel="0034270A">
          <w:rPr>
            <w:rFonts w:eastAsiaTheme="minorEastAsia"/>
            <w:lang w:eastAsia="ko-KR"/>
          </w:rPr>
          <w:delText xml:space="preserve">enriched </w:delText>
        </w:r>
      </w:del>
      <w:ins w:id="136" w:author="Portlock, Theo" w:date="2021-12-08T11:59:00Z">
        <w:r w:rsidR="0034270A">
          <w:rPr>
            <w:rFonts w:eastAsiaTheme="minorEastAsia"/>
            <w:lang w:eastAsia="ko-KR"/>
          </w:rPr>
          <w:t>overrepresented</w:t>
        </w:r>
        <w:r w:rsidR="0034270A">
          <w:rPr>
            <w:rFonts w:eastAsiaTheme="minorEastAsia"/>
            <w:lang w:eastAsia="ko-KR"/>
          </w:rPr>
          <w:t xml:space="preserve"> </w:t>
        </w:r>
      </w:ins>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del w:id="137" w:author="Portlock, Theo" w:date="2021-12-08T11:59:00Z">
        <w:r w:rsidR="00F567B9" w:rsidDel="0034270A">
          <w:rPr>
            <w:rFonts w:eastAsiaTheme="minorEastAsia"/>
            <w:lang w:eastAsia="ko-KR"/>
          </w:rPr>
          <w:delText>samples</w:delText>
        </w:r>
      </w:del>
      <w:ins w:id="138" w:author="Portlock, Theo" w:date="2021-12-08T11:59:00Z">
        <w:r w:rsidR="0034270A">
          <w:rPr>
            <w:rFonts w:eastAsiaTheme="minorEastAsia"/>
            <w:lang w:eastAsia="ko-KR"/>
          </w:rPr>
          <w:t>countries</w:t>
        </w:r>
      </w:ins>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gut microbiome</w:t>
      </w:r>
      <w:del w:id="139" w:author="Portlock, Theo" w:date="2021-12-08T12:03:00Z">
        <w:r w:rsidR="00094DE2" w:rsidRPr="00495800" w:rsidDel="0034270A">
          <w:rPr>
            <w:rFonts w:eastAsiaTheme="minorEastAsia"/>
            <w:lang w:eastAsia="ko-KR"/>
          </w:rPr>
          <w:delText xml:space="preserve"> in healthy samples</w:delText>
        </w:r>
      </w:del>
      <w:r w:rsidR="00094DE2" w:rsidRPr="00495800">
        <w:rPr>
          <w:rFonts w:eastAsiaTheme="minorEastAsia"/>
          <w:lang w:eastAsia="ko-KR"/>
        </w:rPr>
        <w:t xml:space="preserv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ins w:id="140" w:author="Portlock, Theo" w:date="2021-12-08T12:00:00Z">
        <w:r w:rsidR="0034270A">
          <w:rPr>
            <w:rFonts w:eastAsiaTheme="minorEastAsia"/>
            <w:lang w:eastAsia="ko-KR"/>
          </w:rPr>
          <w:t>stacked bar</w:t>
        </w:r>
      </w:ins>
      <w:ins w:id="141" w:author="Portlock, Theo" w:date="2021-12-08T12:04:00Z">
        <w:r w:rsidR="00C2713B">
          <w:rPr>
            <w:rFonts w:eastAsiaTheme="minorEastAsia"/>
            <w:lang w:eastAsia="ko-KR"/>
          </w:rPr>
          <w:t xml:space="preserve"> </w:t>
        </w:r>
      </w:ins>
      <w:ins w:id="142" w:author="Portlock, Theo" w:date="2021-12-08T12:00:00Z">
        <w:r w:rsidR="0034270A">
          <w:rPr>
            <w:rFonts w:eastAsiaTheme="minorEastAsia"/>
            <w:lang w:eastAsia="ko-KR"/>
          </w:rPr>
          <w:t xml:space="preserve">plots of </w:t>
        </w:r>
      </w:ins>
      <w:del w:id="143" w:author="Portlock, Theo" w:date="2021-12-08T12:00:00Z">
        <w:r w:rsidR="00094DE2" w:rsidRPr="00495800" w:rsidDel="0034270A">
          <w:delText xml:space="preserve">contrasted </w:delText>
        </w:r>
      </w:del>
      <w:ins w:id="144" w:author="Portlock, Theo" w:date="2021-12-08T12:00:00Z">
        <w:r w:rsidR="0034270A">
          <w:t>contrasting</w:t>
        </w:r>
        <w:r w:rsidR="0034270A" w:rsidRPr="00495800">
          <w:t xml:space="preserve"> </w:t>
        </w:r>
      </w:ins>
      <w:r w:rsidR="00094DE2" w:rsidRPr="00495800">
        <w:t xml:space="preserve">functions among region-enriched species </w:t>
      </w:r>
      <w:del w:id="145" w:author="Portlock, Theo" w:date="2021-12-08T12:00:00Z">
        <w:r w:rsidR="00F567B9" w:rsidDel="0034270A">
          <w:delText xml:space="preserve">are </w:delText>
        </w:r>
      </w:del>
      <w:r w:rsidR="00F567B9">
        <w:t>classified as</w:t>
      </w:r>
      <w:r w:rsidR="00094DE2" w:rsidRPr="00495800">
        <w:t xml:space="preserve"> </w:t>
      </w:r>
      <w:r w:rsidR="00F567B9">
        <w:t>non</w:t>
      </w:r>
      <w:r w:rsidR="00094DE2" w:rsidRPr="00495800">
        <w:t xml:space="preserve">-westernized </w:t>
      </w:r>
      <w:del w:id="146" w:author="Portlock, Theo" w:date="2021-12-08T12:00:00Z">
        <w:r w:rsidR="00F567B9" w:rsidDel="0034270A">
          <w:delText xml:space="preserve">and </w:delText>
        </w:r>
      </w:del>
      <w:ins w:id="147" w:author="Portlock, Theo" w:date="2021-12-08T12:00:00Z">
        <w:r w:rsidR="0034270A">
          <w:t>or</w:t>
        </w:r>
        <w:r w:rsidR="0034270A">
          <w:t xml:space="preserve"> </w:t>
        </w:r>
      </w:ins>
      <w:r w:rsidR="00F567B9">
        <w:t>westernized</w:t>
      </w:r>
      <w:r w:rsidR="00094DE2" w:rsidRPr="00495800">
        <w:t xml:space="preserve">. Based on </w:t>
      </w:r>
      <w:ins w:id="148" w:author="Portlock, Theo" w:date="2021-12-08T12:01:00Z">
        <w:r w:rsidR="0034270A">
          <w:t xml:space="preserve">gene </w:t>
        </w:r>
      </w:ins>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del w:id="149" w:author="Portlock, Theo" w:date="2021-12-08T12:01:00Z">
        <w:r w:rsidR="00094DE2" w:rsidRPr="00495800" w:rsidDel="0034270A">
          <w:delText xml:space="preserve">checked the enrichment of functions </w:delText>
        </w:r>
        <w:r w:rsidR="00C0571A" w:rsidDel="0034270A">
          <w:delText>of</w:delText>
        </w:r>
        <w:r w:rsidR="00094DE2" w:rsidRPr="00495800" w:rsidDel="0034270A">
          <w:delText xml:space="preserve"> a geographical cluster</w:delText>
        </w:r>
      </w:del>
      <w:ins w:id="150" w:author="Portlock, Theo" w:date="2021-12-08T12:01:00Z">
        <w:r w:rsidR="0034270A">
          <w:t xml:space="preserve">calculated regional </w:t>
        </w:r>
      </w:ins>
      <w:ins w:id="151" w:author="Portlock, Theo" w:date="2021-12-08T12:04:00Z">
        <w:r w:rsidR="00C2713B">
          <w:t xml:space="preserve">functional </w:t>
        </w:r>
      </w:ins>
      <w:ins w:id="152" w:author="Portlock, Theo" w:date="2021-12-08T12:01:00Z">
        <w:r w:rsidR="0034270A">
          <w:t>overrepresentation</w:t>
        </w:r>
      </w:ins>
      <w:ins w:id="153" w:author="Portlock, Theo" w:date="2021-12-08T12:05:00Z">
        <w:r w:rsidR="00C2713B">
          <w:t xml:space="preserve"> by </w:t>
        </w:r>
      </w:ins>
      <w:del w:id="154" w:author="Portlock, Theo" w:date="2021-12-08T12:05:00Z">
        <w:r w:rsidR="00094DE2" w:rsidRPr="00495800" w:rsidDel="00C2713B">
          <w:delText xml:space="preserve">. </w:delText>
        </w:r>
        <w:r w:rsidR="00C0571A" w:rsidDel="00C2713B">
          <w:delText xml:space="preserve">Functional genes from western/non-western enriched MSPs were </w:delText>
        </w:r>
      </w:del>
      <w:r w:rsidR="00C0571A">
        <w:t>cumulatively summ</w:t>
      </w:r>
      <w:ins w:id="155" w:author="Portlock, Theo" w:date="2021-12-08T12:05:00Z">
        <w:r w:rsidR="00C2713B">
          <w:t>ing</w:t>
        </w:r>
      </w:ins>
      <w:del w:id="156" w:author="Portlock, Theo" w:date="2021-12-08T12:05:00Z">
        <w:r w:rsidR="00C0571A" w:rsidDel="00C2713B">
          <w:delText>ed</w:delText>
        </w:r>
      </w:del>
      <w:ins w:id="157" w:author="Portlock, Theo" w:date="2021-12-08T12:05:00Z">
        <w:r w:rsidR="00C2713B">
          <w:t xml:space="preserve"> and</w:t>
        </w:r>
      </w:ins>
      <w:del w:id="158" w:author="Portlock, Theo" w:date="2021-12-08T12:05:00Z">
        <w:r w:rsidR="00F77581" w:rsidDel="00C2713B">
          <w:delText>,</w:delText>
        </w:r>
      </w:del>
      <w:r w:rsidR="00F77581">
        <w:t xml:space="preserve"> filter</w:t>
      </w:r>
      <w:ins w:id="159" w:author="Portlock, Theo" w:date="2021-12-08T12:05:00Z">
        <w:r w:rsidR="00C2713B">
          <w:t>ing</w:t>
        </w:r>
      </w:ins>
      <w:del w:id="160" w:author="Portlock, Theo" w:date="2021-12-08T12:05:00Z">
        <w:r w:rsidR="00F77581" w:rsidDel="00C2713B">
          <w:delText>ed</w:delText>
        </w:r>
      </w:del>
      <w:r w:rsidR="00F77581">
        <w:t xml:space="preserve"> by top 18 </w:t>
      </w:r>
      <w:r w:rsidR="00D623B2">
        <w:t>maximal differences of gene count</w:t>
      </w:r>
      <w:ins w:id="161" w:author="Portlock, Theo" w:date="2021-12-08T12:05:00Z">
        <w:r w:rsidR="00C2713B">
          <w:t xml:space="preserve"> </w:t>
        </w:r>
      </w:ins>
      <w:del w:id="162" w:author="Portlock, Theo" w:date="2021-12-08T12:05:00Z">
        <w:r w:rsidR="00F77581" w:rsidDel="00C2713B">
          <w:delText xml:space="preserve">, and </w:delText>
        </w:r>
      </w:del>
      <w:del w:id="163" w:author="Portlock, Theo" w:date="2021-12-08T11:59:00Z">
        <w:r w:rsidR="00F77581" w:rsidDel="0034270A">
          <w:delText>plotted</w:delText>
        </w:r>
        <w:r w:rsidR="00F567B9" w:rsidDel="0034270A">
          <w:delText xml:space="preserve"> </w:delText>
        </w:r>
      </w:del>
      <w:r w:rsidR="00F567B9">
        <w:t>(</w:t>
      </w:r>
      <w:r w:rsidR="00F567B9" w:rsidRPr="00F567B9">
        <w:rPr>
          <w:color w:val="FF0000"/>
        </w:rPr>
        <w:t>Methods</w:t>
      </w:r>
      <w:r w:rsidR="00F567B9">
        <w:t>)</w:t>
      </w:r>
      <w:r w:rsidR="00F77581">
        <w:t>.</w:t>
      </w:r>
    </w:p>
    <w:p w14:paraId="1196BD03" w14:textId="71FB1657" w:rsidR="00D343E0" w:rsidRDefault="00F77581" w:rsidP="00D343E0">
      <w:pPr>
        <w:rPr>
          <w:rFonts w:eastAsiaTheme="minorEastAsia"/>
          <w:lang w:eastAsia="ko-KR"/>
        </w:rPr>
      </w:pPr>
      <w:r w:rsidRPr="00295E28">
        <w:rPr>
          <w:b/>
          <w:bCs w:val="0"/>
        </w:rPr>
        <w:lastRenderedPageBreak/>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134"/>
      <w:r w:rsidR="00D343E0" w:rsidRPr="00D343E0">
        <w:rPr>
          <w:rFonts w:eastAsiaTheme="minorEastAsia"/>
          <w:b/>
          <w:bCs w:val="0"/>
          <w:lang w:eastAsia="ko-KR"/>
        </w:rPr>
        <w:t>A,</w:t>
      </w:r>
      <w:r w:rsidR="00D343E0">
        <w:rPr>
          <w:rFonts w:eastAsiaTheme="minorEastAsia"/>
          <w:lang w:eastAsia="ko-KR"/>
        </w:rPr>
        <w:t xml:space="preserve"> </w:t>
      </w:r>
      <w:commentRangeStart w:id="164"/>
      <w:proofErr w:type="gramStart"/>
      <w:r w:rsidR="00D343E0" w:rsidRPr="2E6EF70B">
        <w:rPr>
          <w:rFonts w:eastAsiaTheme="minorEastAsia"/>
          <w:lang w:eastAsia="ko-KR"/>
        </w:rPr>
        <w:t>We</w:t>
      </w:r>
      <w:proofErr w:type="gramEnd"/>
      <w:r w:rsidR="00D343E0" w:rsidRPr="2E6EF70B">
        <w:rPr>
          <w:rFonts w:eastAsiaTheme="minorEastAsia"/>
          <w:lang w:eastAsia="ko-KR"/>
        </w:rPr>
        <w:t xml:space="preserve"> identified significantly enriched/depleted species of cohorts based on effect sizes (ESs) of Wilcoxon one-sided tests (ES ≥ 0.3)</w:t>
      </w:r>
      <w:r w:rsidR="00F567B9">
        <w:rPr>
          <w:rFonts w:eastAsiaTheme="minorEastAsia"/>
          <w:lang w:eastAsia="ko-KR"/>
        </w:rPr>
        <w:t xml:space="preserve">. Acronyms are: </w:t>
      </w:r>
      <w:r w:rsidR="00D343E0" w:rsidRPr="2E6EF70B">
        <w:rPr>
          <w:rFonts w:eastAsiaTheme="minorEastAsia"/>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commentRangeEnd w:id="164"/>
      <w:r w:rsidR="00E603F3">
        <w:rPr>
          <w:rStyle w:val="CommentReference"/>
          <w:rFonts w:eastAsiaTheme="minorEastAsia"/>
          <w:lang w:val="en-US" w:eastAsia="ko-KR"/>
        </w:rPr>
        <w:commentReference w:id="164"/>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Jitter plots of frequency of the significantly enriched/depleted cohorts of all MSPs (effect size &gt;0.3) were calculated</w:t>
      </w:r>
      <w:r w:rsidR="00F567B9">
        <w:rPr>
          <w:rFonts w:eastAsiaTheme="minorEastAsia"/>
          <w:color w:val="000000" w:themeColor="text1"/>
          <w:lang w:eastAsia="ko-KR"/>
        </w:rPr>
        <w:t>:</w:t>
      </w:r>
      <w:r w:rsidR="00D343E0" w:rsidRPr="2E6EF70B">
        <w:rPr>
          <w:rFonts w:eastAsiaTheme="minorEastAsia"/>
          <w:color w:val="000000" w:themeColor="text1"/>
          <w:lang w:eastAsia="ko-KR"/>
        </w:rPr>
        <w:t xml:space="preserve"> </w:t>
      </w:r>
      <w:r w:rsidR="00F567B9">
        <w:rPr>
          <w:rFonts w:eastAsiaTheme="minorEastAsia"/>
          <w:color w:val="000000" w:themeColor="text1"/>
          <w:lang w:eastAsia="ko-KR"/>
        </w:rPr>
        <w:t>t</w:t>
      </w:r>
      <w:r w:rsidR="00D343E0" w:rsidRPr="2E6EF70B">
        <w:rPr>
          <w:rFonts w:eastAsiaTheme="minorEastAsia"/>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rFonts w:eastAsiaTheme="minorEastAsia"/>
          <w:color w:val="000000" w:themeColor="text1"/>
          <w:lang w:eastAsia="ko-KR"/>
        </w:rPr>
        <w:t xml:space="preserve"> </w:t>
      </w:r>
      <w:r w:rsidR="00D343E0" w:rsidRPr="2E6EF70B">
        <w:rPr>
          <w:rFonts w:eastAsiaTheme="minorEastAsia"/>
          <w:color w:val="000000" w:themeColor="text1"/>
          <w:lang w:eastAsia="ko-KR"/>
        </w:rPr>
        <w:t xml:space="preserve">X axis).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F567B9">
        <w:rPr>
          <w:rFonts w:eastAsiaTheme="minorEastAsia"/>
          <w:lang w:eastAsia="ko-KR"/>
        </w:rPr>
        <w:t xml:space="preserve"> </w:t>
      </w:r>
      <w:r w:rsidR="00D343E0" w:rsidRPr="00DF04D5">
        <w:rPr>
          <w:rFonts w:eastAsiaTheme="minorEastAsia"/>
          <w:b/>
          <w:lang w:eastAsia="ko-KR"/>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00DF04D5">
        <w:rPr>
          <w:rFonts w:eastAsiaTheme="minorEastAsia"/>
          <w:i/>
          <w:iCs/>
          <w:lang w:eastAsia="ko-KR"/>
        </w:rPr>
        <w:t xml:space="preserve">Fusobacterium </w:t>
      </w:r>
      <w:proofErr w:type="spellStart"/>
      <w:r w:rsidR="00D343E0" w:rsidRPr="00DF04D5">
        <w:rPr>
          <w:rFonts w:eastAsiaTheme="minorEastAsia"/>
          <w:i/>
          <w:iCs/>
          <w:lang w:eastAsia="ko-KR"/>
        </w:rPr>
        <w:t>nucleatum</w:t>
      </w:r>
      <w:proofErr w:type="spellEnd"/>
      <w:r w:rsidR="00D343E0" w:rsidRPr="00DF04D5">
        <w:rPr>
          <w:rFonts w:eastAsiaTheme="minorEastAsia"/>
          <w:i/>
          <w:iCs/>
          <w:lang w:eastAsia="ko-KR"/>
        </w:rPr>
        <w:t xml:space="preserve"> subspecies </w:t>
      </w:r>
      <w:proofErr w:type="spellStart"/>
      <w:r w:rsidR="00D343E0" w:rsidRPr="00DF04D5">
        <w:rPr>
          <w:rFonts w:eastAsiaTheme="minorEastAsia"/>
          <w:i/>
          <w:iCs/>
          <w:lang w:eastAsia="ko-KR"/>
        </w:rPr>
        <w:t>animalis</w:t>
      </w:r>
      <w:proofErr w:type="spellEnd"/>
      <w:r w:rsidR="00D343E0" w:rsidRPr="2E6EF70B">
        <w:rPr>
          <w:rFonts w:eastAsiaTheme="minorEastAsia"/>
          <w:lang w:eastAsia="ko-KR"/>
        </w:rPr>
        <w:t xml:space="preserve">) </w:t>
      </w:r>
      <w:r w:rsidR="00F567B9">
        <w:rPr>
          <w:rFonts w:eastAsiaTheme="minorEastAsia"/>
          <w:lang w:eastAsia="ko-KR"/>
        </w:rPr>
        <w:t>in most studies</w:t>
      </w:r>
      <w:r w:rsidR="00D343E0" w:rsidRPr="2E6EF70B">
        <w:rPr>
          <w:rFonts w:eastAsiaTheme="minorEastAsia"/>
          <w:lang w:eastAsia="ko-KR"/>
        </w:rPr>
        <w:t>.</w:t>
      </w:r>
    </w:p>
    <w:p w14:paraId="1AA352F8" w14:textId="267544CC"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r w:rsidR="003C1387" w:rsidRPr="003C1387">
        <w:rPr>
          <w:rFonts w:eastAsiaTheme="minorEastAsia"/>
          <w:b/>
          <w:bCs w:val="0"/>
          <w:lang w:eastAsia="ko-KR"/>
        </w:rPr>
        <w:t xml:space="preserve">Analysis of functional clusters. </w:t>
      </w:r>
      <w:r w:rsidR="00F567B9" w:rsidRPr="00495800">
        <w:rPr>
          <w:rFonts w:eastAsiaTheme="minorEastAsia"/>
          <w:lang w:eastAsia="ko-KR"/>
        </w:rPr>
        <w:t xml:space="preserve">For the functional characterization of human gut MSPs, we annotated respective genes with 19,540 features of microbial function/phenotype databases and identified 7,763 functional clusters better representing </w:t>
      </w:r>
      <w:r w:rsidR="00F567B9">
        <w:rPr>
          <w:rFonts w:eastAsiaTheme="minorEastAsia"/>
          <w:lang w:eastAsia="ko-KR"/>
        </w:rPr>
        <w:t>the microbiome</w:t>
      </w:r>
      <w:r w:rsidR="00D343E0">
        <w:t>.</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w:t>
      </w:r>
      <w:r w:rsidR="00D343E0">
        <w:lastRenderedPageBreak/>
        <w:t xml:space="preserve">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7173D5C0" w:rsidR="00F77581" w:rsidRPr="00C3193C"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r w:rsidR="00F72097">
        <w:rPr>
          <w:rFonts w:eastAsiaTheme="minorEastAsia"/>
          <w:lang w:eastAsia="ko-KR"/>
        </w:rPr>
        <w:t xml:space="preserve"> </w:t>
      </w:r>
      <w:proofErr w:type="spellStart"/>
      <w:r w:rsidR="00F72097">
        <w:rPr>
          <w:rFonts w:eastAsiaTheme="minorEastAsia"/>
          <w:lang w:eastAsia="ko-KR"/>
        </w:rPr>
        <w:t>Itol</w:t>
      </w:r>
      <w:proofErr w:type="spellEnd"/>
      <w:r w:rsidR="00F72097">
        <w:rPr>
          <w:rFonts w:eastAsiaTheme="minorEastAsia"/>
          <w:lang w:eastAsia="ko-KR"/>
        </w:rPr>
        <w:t xml:space="preserve"> annotations and dendrogram are </w:t>
      </w:r>
      <w:r w:rsidR="00C3193C">
        <w:rPr>
          <w:rFonts w:eastAsiaTheme="minorEastAsia"/>
          <w:lang w:eastAsia="ko-KR"/>
        </w:rPr>
        <w:t>publicly</w:t>
      </w:r>
      <w:r w:rsidR="00F72097">
        <w:rPr>
          <w:rFonts w:eastAsiaTheme="minorEastAsia"/>
          <w:lang w:eastAsia="ko-KR"/>
        </w:rPr>
        <w:t xml:space="preserve"> available (</w:t>
      </w:r>
      <w:r w:rsidR="00F72097" w:rsidRPr="00F72097">
        <w:rPr>
          <w:rFonts w:eastAsiaTheme="minorEastAsia"/>
          <w:color w:val="FF0000"/>
          <w:lang w:eastAsia="ko-KR"/>
        </w:rPr>
        <w:t>Methods</w:t>
      </w:r>
      <w:r w:rsidR="00F72097">
        <w:rPr>
          <w:rFonts w:eastAsiaTheme="minorEastAsia"/>
          <w:lang w:eastAsia="ko-KR"/>
        </w:rPr>
        <w:t>).</w:t>
      </w:r>
      <w:r w:rsidR="00C3193C">
        <w:rPr>
          <w:rFonts w:eastAsiaTheme="minorEastAsia"/>
          <w:lang w:eastAsia="ko-KR"/>
        </w:rPr>
        <w:t xml:space="preserve"> Highlighted group are MSPs from the </w:t>
      </w:r>
      <w:r w:rsidR="00C3193C">
        <w:rPr>
          <w:rFonts w:eastAsiaTheme="minorEastAsia"/>
          <w:i/>
          <w:iCs/>
          <w:lang w:eastAsia="ko-KR"/>
        </w:rPr>
        <w:t xml:space="preserve">Streptococcus </w:t>
      </w:r>
      <w:r w:rsidR="00C3193C">
        <w:rPr>
          <w:rFonts w:eastAsiaTheme="minorEastAsia"/>
          <w:lang w:eastAsia="ko-KR"/>
        </w:rPr>
        <w:t>genus.</w:t>
      </w:r>
    </w:p>
    <w:p w14:paraId="18FB61D8" w14:textId="4A820C3B" w:rsidR="00465993" w:rsidRPr="007749A9" w:rsidRDefault="00465993" w:rsidP="0043327C">
      <w:pPr>
        <w:pStyle w:val="Heading1"/>
      </w:pPr>
      <w:r w:rsidRPr="007749A9">
        <w:t>Supplementary Figure Legends</w:t>
      </w:r>
    </w:p>
    <w:p w14:paraId="2E36AD77" w14:textId="268404E5" w:rsidR="00465993" w:rsidRDefault="00465993" w:rsidP="00D03332">
      <w:pPr>
        <w:rPr>
          <w:bCs w:val="0"/>
        </w:rPr>
      </w:pPr>
      <w:r w:rsidRPr="00495800">
        <w:rPr>
          <w:b/>
        </w:rPr>
        <w:t xml:space="preserve">Supplementary </w:t>
      </w:r>
      <w:r w:rsidR="00D47E0A" w:rsidRPr="00495800">
        <w:rPr>
          <w:b/>
        </w:rPr>
        <w:t xml:space="preserve">Fig. </w:t>
      </w:r>
      <w:r w:rsidR="00D03332">
        <w:rPr>
          <w:b/>
        </w:rPr>
        <w:t xml:space="preserve">1. </w:t>
      </w:r>
      <w:r w:rsidR="008F74F6" w:rsidRPr="008F74F6">
        <w:rPr>
          <w:bCs w:val="0"/>
        </w:rPr>
        <w:t>Species found either depleted or enriched (effect size &gt;0.3) in at least 6 different disease cohorts.</w:t>
      </w:r>
    </w:p>
    <w:p w14:paraId="7B2BB4C7" w14:textId="3BEC63CB" w:rsidR="00D03332" w:rsidRPr="00F72097" w:rsidRDefault="00D03332" w:rsidP="00D03332">
      <w:r>
        <w:rPr>
          <w:b/>
        </w:rPr>
        <w:t>Supplementary</w:t>
      </w:r>
      <w:r w:rsidRPr="00495800">
        <w:rPr>
          <w:b/>
        </w:rPr>
        <w:t xml:space="preserve"> Fig. </w:t>
      </w:r>
      <w:r>
        <w:rPr>
          <w:b/>
        </w:rPr>
        <w:t>2</w:t>
      </w:r>
      <w:r w:rsidRPr="00495800">
        <w:rPr>
          <w:b/>
        </w:rPr>
        <w:t xml:space="preserve">. Analysis of functional clusters. </w:t>
      </w:r>
      <w:r>
        <w:rPr>
          <w:b/>
        </w:rPr>
        <w:t>A</w:t>
      </w:r>
      <w:r w:rsidRPr="00495800">
        <w:rPr>
          <w:b/>
        </w:rPr>
        <w:t>,</w:t>
      </w:r>
      <w:r w:rsidRPr="00495800">
        <w:t xml:space="preserve"> Overview of the identification of functional clusters. </w:t>
      </w:r>
      <w:r>
        <w:rPr>
          <w:b/>
        </w:rPr>
        <w:t>B</w:t>
      </w:r>
      <w:r w:rsidRPr="00495800">
        <w:rPr>
          <w:b/>
        </w:rPr>
        <w:t>,</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Pr>
          <w:b/>
        </w:rPr>
        <w:t>C</w:t>
      </w:r>
      <w:r w:rsidRPr="00495800">
        <w:rPr>
          <w:b/>
        </w:rPr>
        <w:t xml:space="preserve">, </w:t>
      </w:r>
      <w:r w:rsidR="00F72097" w:rsidRPr="00495800">
        <w:t xml:space="preserve"> 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w:t>
      </w:r>
      <w:r w:rsidRPr="00495800">
        <w:lastRenderedPageBreak/>
        <w:t>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hoaie, Saeed" w:date="2021-12-07T01:55:00Z" w:initials="SS">
    <w:p w14:paraId="6B8179B3" w14:textId="34EAE2B5" w:rsidR="006B4EFF" w:rsidRDefault="006B4EFF">
      <w:pPr>
        <w:pStyle w:val="CommentText"/>
      </w:pPr>
      <w:r>
        <w:rPr>
          <w:rStyle w:val="CommentReference"/>
        </w:rPr>
        <w:annotationRef/>
      </w:r>
      <w:r>
        <w:t>Sunjae is the number still correct?</w:t>
      </w:r>
    </w:p>
  </w:comment>
  <w:comment w:id="11" w:author="Shoaie, Saeed" w:date="2021-12-07T01:55:00Z" w:initials="SS">
    <w:p w14:paraId="1BADDB32" w14:textId="6742EF56" w:rsidR="006B4EFF" w:rsidRDefault="006B4EFF">
      <w:pPr>
        <w:pStyle w:val="CommentText"/>
      </w:pPr>
      <w:r>
        <w:rPr>
          <w:rStyle w:val="CommentReference"/>
        </w:rPr>
        <w:annotationRef/>
      </w:r>
      <w:r>
        <w:t>And here?</w:t>
      </w:r>
    </w:p>
  </w:comment>
  <w:comment w:id="12" w:author="Shoaie, Saeed" w:date="2021-12-07T01:56:00Z" w:initials="SS">
    <w:p w14:paraId="273C94E1" w14:textId="396F85AA" w:rsidR="006B4EFF" w:rsidRDefault="006B4EFF">
      <w:pPr>
        <w:pStyle w:val="CommentText"/>
      </w:pPr>
      <w:r>
        <w:rPr>
          <w:rStyle w:val="CommentReference"/>
        </w:rPr>
        <w:annotationRef/>
      </w:r>
      <w:r>
        <w:t>?</w:t>
      </w:r>
    </w:p>
  </w:comment>
  <w:comment w:id="13" w:author="Shoaie, Saeed" w:date="2021-12-07T01:56:00Z" w:initials="SS">
    <w:p w14:paraId="2080C3DE" w14:textId="3B180A67" w:rsidR="006B4EFF" w:rsidRDefault="006B4EFF">
      <w:pPr>
        <w:pStyle w:val="CommentText"/>
      </w:pPr>
      <w:r>
        <w:rPr>
          <w:rStyle w:val="CommentReference"/>
        </w:rPr>
        <w:annotationRef/>
      </w:r>
      <w:r>
        <w:t>?</w:t>
      </w:r>
    </w:p>
  </w:comment>
  <w:comment w:id="18" w:author="Shoaie, Saeed" w:date="2021-12-07T02:02:00Z" w:initials="SS">
    <w:p w14:paraId="5E7004C1" w14:textId="5BCAD04B" w:rsidR="006B4EFF" w:rsidRDefault="006B4EFF">
      <w:pPr>
        <w:pStyle w:val="CommentText"/>
      </w:pPr>
      <w:r>
        <w:rPr>
          <w:rStyle w:val="CommentReference"/>
        </w:rPr>
        <w:annotationRef/>
      </w:r>
      <w:r>
        <w:t>I don’t see this anymore? Do you?</w:t>
      </w:r>
    </w:p>
  </w:comment>
  <w:comment w:id="19" w:author="Shoaie, Saeed" w:date="2021-12-07T02:02:00Z" w:initials="SS">
    <w:p w14:paraId="08560DFF" w14:textId="6D7065F4" w:rsidR="006B4EFF" w:rsidRDefault="006B4EFF">
      <w:pPr>
        <w:pStyle w:val="CommentText"/>
      </w:pPr>
      <w:r>
        <w:rPr>
          <w:rStyle w:val="CommentReference"/>
        </w:rPr>
        <w:annotationRef/>
      </w:r>
      <w:r>
        <w:t>Is this based on the new data or is this old version?</w:t>
      </w:r>
    </w:p>
  </w:comment>
  <w:comment w:id="20" w:author="Portlock, Theo" w:date="2021-12-08T11:39:00Z" w:initials="PT">
    <w:p w14:paraId="1619160B" w14:textId="6AD8E368" w:rsidR="00841529" w:rsidRDefault="00841529" w:rsidP="00841529">
      <w:pPr>
        <w:pStyle w:val="CommentText"/>
      </w:pPr>
      <w:r>
        <w:rPr>
          <w:rStyle w:val="CommentReference"/>
        </w:rPr>
        <w:annotationRef/>
      </w:r>
      <w:r>
        <w:t>updated now</w:t>
      </w:r>
    </w:p>
  </w:comment>
  <w:comment w:id="23" w:author="Shoaie, Saeed" w:date="2021-12-07T02:03:00Z" w:initials="SS">
    <w:p w14:paraId="779543AC" w14:textId="6799F8CB" w:rsidR="006B4EFF" w:rsidRDefault="006B4EFF">
      <w:pPr>
        <w:pStyle w:val="CommentText"/>
      </w:pPr>
      <w:r>
        <w:rPr>
          <w:rStyle w:val="CommentReference"/>
        </w:rPr>
        <w:annotationRef/>
      </w:r>
      <w:r>
        <w:t xml:space="preserve">Looks like old version! Didn’t the new MSP matrix change any geographical signatures? </w:t>
      </w:r>
    </w:p>
  </w:comment>
  <w:comment w:id="24" w:author="Portlock, Theo" w:date="2021-12-08T11:40:00Z" w:initials="PT">
    <w:p w14:paraId="6163529A" w14:textId="5DF3CBAA" w:rsidR="00841529" w:rsidRDefault="00841529" w:rsidP="00841529">
      <w:pPr>
        <w:pStyle w:val="CommentText"/>
      </w:pPr>
      <w:r>
        <w:rPr>
          <w:rStyle w:val="CommentReference"/>
        </w:rPr>
        <w:annotationRef/>
      </w:r>
      <w:r>
        <w:t>Updated</w:t>
      </w:r>
    </w:p>
  </w:comment>
  <w:comment w:id="40" w:author="Shoaie, Saeed" w:date="2021-12-07T02:39:00Z" w:initials="SS">
    <w:p w14:paraId="7FA77D61" w14:textId="0AF74521" w:rsidR="00C64F2F" w:rsidRDefault="00C64F2F">
      <w:pPr>
        <w:pStyle w:val="CommentText"/>
      </w:pPr>
      <w:r>
        <w:rPr>
          <w:rStyle w:val="CommentReference"/>
        </w:rPr>
        <w:annotationRef/>
      </w:r>
      <w:r>
        <w:t xml:space="preserve"> What is the Extended Fig 2c?</w:t>
      </w:r>
    </w:p>
  </w:comment>
  <w:comment w:id="45" w:author="Portlock, Theo" w:date="2021-12-07T11:46:00Z" w:initials="PT">
    <w:p w14:paraId="2D12998E" w14:textId="6C3FD36A" w:rsidR="004F3885" w:rsidRDefault="004F3885" w:rsidP="004F3885">
      <w:pPr>
        <w:pStyle w:val="CommentText"/>
      </w:pPr>
      <w:r>
        <w:rPr>
          <w:rStyle w:val="CommentReference"/>
        </w:rPr>
        <w:annotationRef/>
      </w:r>
      <w:r>
        <w:t>Why is this interesting</w:t>
      </w:r>
    </w:p>
  </w:comment>
  <w:comment w:id="59" w:author="Shoaie, Saeed" w:date="2021-12-07T03:01:00Z" w:initials="SS">
    <w:p w14:paraId="480688AE" w14:textId="409B3BED" w:rsidR="00D2155E" w:rsidRDefault="00D2155E">
      <w:pPr>
        <w:pStyle w:val="CommentText"/>
      </w:pPr>
      <w:r>
        <w:rPr>
          <w:rStyle w:val="CommentReference"/>
        </w:rPr>
        <w:annotationRef/>
      </w:r>
      <w:r>
        <w:t>I am sorry but nothing new here!!</w:t>
      </w:r>
    </w:p>
  </w:comment>
  <w:comment w:id="103" w:author="Shoaie, Saeed" w:date="2021-12-07T02:47:00Z" w:initials="SS">
    <w:p w14:paraId="3D4A068C" w14:textId="65AB370E" w:rsidR="00C64F2F" w:rsidRDefault="00C64F2F">
      <w:pPr>
        <w:pStyle w:val="CommentText"/>
      </w:pPr>
      <w:r>
        <w:rPr>
          <w:rStyle w:val="CommentReference"/>
        </w:rPr>
        <w:annotationRef/>
      </w:r>
      <w:r>
        <w:t>Please change it to the sysboimelab GitHub and fork it there so we be consistent with the other papers</w:t>
      </w:r>
    </w:p>
  </w:comment>
  <w:comment w:id="110" w:author="Portlock, Theo" w:date="2021-12-07T15:25:00Z" w:initials="PT">
    <w:p w14:paraId="34220F6F" w14:textId="0A73CEB0" w:rsidR="00EF0F17" w:rsidRDefault="00EF0F17" w:rsidP="00A42FC7">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164" w:author="Portlock, Theo" w:date="2021-12-07T12:02:00Z" w:initials="PT">
    <w:p w14:paraId="6651BD53" w14:textId="39A778C0" w:rsidR="00E603F3" w:rsidRDefault="00E603F3" w:rsidP="00E603F3">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179B3" w15:done="0"/>
  <w15:commentEx w15:paraId="1BADDB32" w15:done="0"/>
  <w15:commentEx w15:paraId="273C94E1"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2D12998E" w15:done="0"/>
  <w15:commentEx w15:paraId="480688AE" w15:done="0"/>
  <w15:commentEx w15:paraId="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F8B" w16cex:dateUtc="2021-12-07T00:55:00Z"/>
  <w16cex:commentExtensible w16cex:durableId="25592F99" w16cex:dateUtc="2021-12-07T00:55:00Z"/>
  <w16cex:commentExtensible w16cex:durableId="25592FB4" w16cex:dateUtc="2021-12-07T00:56: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C824" w16cex:dateUtc="2021-12-07T10:46:00Z"/>
  <w16cex:commentExtensible w16cex:durableId="25593F13" w16cex:dateUtc="2021-12-07T02:01:00Z"/>
  <w16cex:commentExtensible w16cex:durableId="25593BA8" w16cex:dateUtc="2021-12-07T01:47: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179B3" w16cid:durableId="25592F8B"/>
  <w16cid:commentId w16cid:paraId="1BADDB32" w16cid:durableId="25592F99"/>
  <w16cid:commentId w16cid:paraId="273C94E1" w16cid:durableId="25592FB4"/>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2D12998E" w16cid:durableId="2559C824"/>
  <w16cid:commentId w16cid:paraId="480688AE" w16cid:durableId="25593F13"/>
  <w16cid:commentId w16cid:paraId="3D4A068C" w16cid:durableId="25593BA8"/>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E532" w14:textId="77777777" w:rsidR="00162B7A" w:rsidRDefault="00162B7A" w:rsidP="00177059">
      <w:r>
        <w:separator/>
      </w:r>
    </w:p>
  </w:endnote>
  <w:endnote w:type="continuationSeparator" w:id="0">
    <w:p w14:paraId="2DFBD5EC" w14:textId="77777777" w:rsidR="00162B7A" w:rsidRDefault="00162B7A"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499A" w14:textId="77777777" w:rsidR="00162B7A" w:rsidRDefault="00162B7A" w:rsidP="00177059">
      <w:r>
        <w:separator/>
      </w:r>
    </w:p>
  </w:footnote>
  <w:footnote w:type="continuationSeparator" w:id="0">
    <w:p w14:paraId="70A37FE1" w14:textId="77777777" w:rsidR="00162B7A" w:rsidRDefault="00162B7A"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8438EB20"/>
    <w:lvl w:ilvl="0" w:tplc="BB203B48">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hoaie, Saeed">
    <w15:presenceInfo w15:providerId="AD" w15:userId="S::k1516136@kcl.ac.uk::70f2b409-e749-4ff5-b478-674f244c1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1F1"/>
    <w:rsid w:val="00002EEF"/>
    <w:rsid w:val="00003279"/>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2C43"/>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DF"/>
    <w:rsid w:val="00160EE5"/>
    <w:rsid w:val="0016192F"/>
    <w:rsid w:val="00162B7A"/>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0EE1"/>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74FB"/>
    <w:rsid w:val="00340790"/>
    <w:rsid w:val="0034210C"/>
    <w:rsid w:val="0034270A"/>
    <w:rsid w:val="00343710"/>
    <w:rsid w:val="00344ACB"/>
    <w:rsid w:val="00344AD5"/>
    <w:rsid w:val="00344B22"/>
    <w:rsid w:val="00344EDE"/>
    <w:rsid w:val="0034609B"/>
    <w:rsid w:val="00346296"/>
    <w:rsid w:val="003463C6"/>
    <w:rsid w:val="00347234"/>
    <w:rsid w:val="00347491"/>
    <w:rsid w:val="003477E8"/>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03"/>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2D5E"/>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604"/>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39D3"/>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529"/>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0F"/>
    <w:rsid w:val="00AC6CD6"/>
    <w:rsid w:val="00AC72CE"/>
    <w:rsid w:val="00AD1343"/>
    <w:rsid w:val="00AD2D7F"/>
    <w:rsid w:val="00AD391A"/>
    <w:rsid w:val="00AD3D52"/>
    <w:rsid w:val="00AD429E"/>
    <w:rsid w:val="00AD4D56"/>
    <w:rsid w:val="00AD5640"/>
    <w:rsid w:val="00AD6DC1"/>
    <w:rsid w:val="00AD7FBA"/>
    <w:rsid w:val="00AE0097"/>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0961"/>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F0"/>
    <w:rsid w:val="00D10A3C"/>
    <w:rsid w:val="00D10F6E"/>
    <w:rsid w:val="00D133E1"/>
    <w:rsid w:val="00D14630"/>
    <w:rsid w:val="00D15628"/>
    <w:rsid w:val="00D15C6D"/>
    <w:rsid w:val="00D16DFC"/>
    <w:rsid w:val="00D2155E"/>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75B5"/>
    <w:rsid w:val="00F47CEF"/>
    <w:rsid w:val="00F47DE2"/>
    <w:rsid w:val="00F5037C"/>
    <w:rsid w:val="00F504A8"/>
    <w:rsid w:val="00F51A28"/>
    <w:rsid w:val="00F52786"/>
    <w:rsid w:val="00F52CC4"/>
    <w:rsid w:val="00F53A14"/>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A7A50"/>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43327C"/>
    <w:pPr>
      <w:numPr>
        <w:numId w:val="9"/>
      </w:numPr>
      <w:spacing w:before="360"/>
      <w:contextualSpacing w:val="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3327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1350835325">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6600200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sChild>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274289020">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50622886">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3385E"/>
    <w:rsid w:val="002538E2"/>
    <w:rsid w:val="002C1145"/>
    <w:rsid w:val="00385C98"/>
    <w:rsid w:val="004179FD"/>
    <w:rsid w:val="009766EF"/>
    <w:rsid w:val="00995750"/>
    <w:rsid w:val="00B5269B"/>
    <w:rsid w:val="00BD5429"/>
    <w:rsid w:val="00BF1322"/>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7809</Words>
  <Characters>44512</Characters>
  <Application>Microsoft Office Word</Application>
  <DocSecurity>0</DocSecurity>
  <Lines>370</Lines>
  <Paragraphs>104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2021-03-17T22:44:00Z</cp:lastPrinted>
  <dcterms:created xsi:type="dcterms:W3CDTF">2021-12-08T11:09:00Z</dcterms:created>
  <dcterms:modified xsi:type="dcterms:W3CDTF">2021-12-08T11:09:00Z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