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990E3" w14:textId="77777777" w:rsidR="00B3783A" w:rsidRPr="00B3783A" w:rsidRDefault="00B3783A" w:rsidP="00B3783A">
      <w:r w:rsidRPr="00B3783A">
        <w:t>Name: Bror Hansen</w:t>
      </w:r>
    </w:p>
    <w:p w14:paraId="021823AB" w14:textId="77777777" w:rsidR="00B3783A" w:rsidRPr="00B3783A" w:rsidRDefault="00B3783A" w:rsidP="00B3783A">
      <w:r w:rsidRPr="00B3783A">
        <w:t>Student initials: broh</w:t>
      </w:r>
    </w:p>
    <w:p w14:paraId="731D0A5F" w14:textId="77777777" w:rsidR="00B3783A" w:rsidRPr="00B3783A" w:rsidRDefault="00B3783A" w:rsidP="00B3783A">
      <w:r w:rsidRPr="00B3783A">
        <w:t>Course name: Introduction to Security</w:t>
      </w:r>
    </w:p>
    <w:p w14:paraId="3C23C1A5" w14:textId="77777777" w:rsidR="00B3783A" w:rsidRPr="00B3783A" w:rsidRDefault="00B3783A" w:rsidP="00B3783A">
      <w:r w:rsidRPr="00B3783A">
        <w:t>Date: 10/07/25</w:t>
      </w:r>
    </w:p>
    <w:p w14:paraId="42C8AD55" w14:textId="77777777" w:rsidR="00B3783A" w:rsidRPr="00B3783A" w:rsidRDefault="00B3783A" w:rsidP="00B3783A">
      <w:pPr>
        <w:jc w:val="center"/>
      </w:pPr>
      <w:r w:rsidRPr="00B3783A">
        <w:t>Mandatory Hand-in 1</w:t>
      </w:r>
    </w:p>
    <w:p w14:paraId="27AE8047" w14:textId="77777777" w:rsidR="00B3783A" w:rsidRPr="00B3783A" w:rsidRDefault="00B3783A" w:rsidP="00B3783A">
      <w:pPr>
        <w:rPr>
          <w:b/>
          <w:bCs/>
        </w:rPr>
      </w:pPr>
      <w:r w:rsidRPr="00B3783A">
        <w:rPr>
          <w:b/>
          <w:bCs/>
        </w:rPr>
        <w:t>Introduction</w:t>
      </w:r>
    </w:p>
    <w:p w14:paraId="6C7BFAEF" w14:textId="77777777" w:rsidR="00B3783A" w:rsidRPr="00B3783A" w:rsidRDefault="00B3783A" w:rsidP="00B3783A">
      <w:r w:rsidRPr="00B3783A">
        <w:t xml:space="preserve">This report covers my solutions for Mandatory Hand-in 1 in the course </w:t>
      </w:r>
      <w:r w:rsidRPr="00B3783A">
        <w:rPr>
          <w:b/>
          <w:bCs/>
        </w:rPr>
        <w:t>Introduction to Security</w:t>
      </w:r>
      <w:r w:rsidRPr="00B3783A">
        <w:t>. The assignment is divided into three parts. In the first part, I use brute force to find the private key and decrypt a student number encrypted with the ElGamal scheme. In the second part, I modify an intercepted encrypted message so that it decrypts to my own student number without knowing the private key. In the third part, I create a simple secure client-server communication setup using public key cryptography and a self-signed certificate to ensure confidentiality and integrity.</w:t>
      </w:r>
    </w:p>
    <w:p w14:paraId="6B56862D" w14:textId="77777777" w:rsidR="00B3783A" w:rsidRPr="00B3783A" w:rsidRDefault="00B3783A" w:rsidP="00B3783A">
      <w:pPr>
        <w:rPr>
          <w:b/>
          <w:bCs/>
          <w:sz w:val="32"/>
          <w:szCs w:val="32"/>
        </w:rPr>
      </w:pPr>
      <w:r w:rsidRPr="00B3783A">
        <w:rPr>
          <w:b/>
          <w:bCs/>
          <w:sz w:val="32"/>
          <w:szCs w:val="32"/>
        </w:rPr>
        <w:t>Part 1</w:t>
      </w:r>
    </w:p>
    <w:p w14:paraId="71666727" w14:textId="77777777" w:rsidR="00B3783A" w:rsidRPr="00B3783A" w:rsidRDefault="00B3783A" w:rsidP="00B3783A">
      <w:pPr>
        <w:rPr>
          <w:b/>
          <w:bCs/>
        </w:rPr>
      </w:pPr>
      <w:r w:rsidRPr="00B3783A">
        <w:rPr>
          <w:b/>
          <w:bCs/>
          <w:i/>
          <w:iCs/>
        </w:rPr>
        <w:t>Brute forcing x</w:t>
      </w:r>
    </w:p>
    <w:p w14:paraId="00903849" w14:textId="04DECF3F" w:rsidR="00B3783A" w:rsidRPr="00B3783A" w:rsidRDefault="00B3783A" w:rsidP="00B3783A">
      <w:r w:rsidRPr="00B3783A">
        <w:t xml:space="preserve">To recover the server’s private key </w:t>
      </w:r>
      <m:oMath>
        <m:r>
          <w:rPr>
            <w:rFonts w:ascii="Cambria Math" w:hAnsi="Cambria Math"/>
          </w:rPr>
          <m:t>x</m:t>
        </m:r>
      </m:oMath>
      <w:r w:rsidRPr="00B3783A">
        <w:t xml:space="preserve"> I perform a straightforward brute-force search for the discrete logarithm </w:t>
      </w:r>
      <m:oMath>
        <m:r>
          <w:rPr>
            <w:rFonts w:ascii="Cambria Math" w:hAnsi="Cambria Math"/>
          </w:rPr>
          <m:t>PK=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 w:cs="Arial"/>
          </w:rPr>
          <m:t> 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 w:cs="Arial"/>
          </w:rPr>
          <m:t> </m:t>
        </m:r>
        <m:r>
          <w:rPr>
            <w:rFonts w:ascii="Cambria Math" w:hAnsi="Cambria Math"/>
          </w:rPr>
          <m:t xml:space="preserve">p </m:t>
        </m:r>
      </m:oMath>
      <w:r w:rsidRPr="00B3783A">
        <w:t xml:space="preserve">. Rather than recomputing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 w:cs="Arial"/>
          </w:rPr>
          <m:t> 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 w:cs="Arial"/>
          </w:rPr>
          <m:t> </m:t>
        </m:r>
        <m:r>
          <w:rPr>
            <w:rFonts w:ascii="Cambria Math" w:hAnsi="Cambria Math"/>
          </w:rPr>
          <m:t xml:space="preserve">p </m:t>
        </m:r>
      </m:oMath>
      <w:r w:rsidRPr="00B3783A">
        <w:t xml:space="preserve">from scratch at every step, I keep an accumulator that holds the current power of </w:t>
      </w:r>
      <m:oMath>
        <m:r>
          <w:rPr>
            <w:rFonts w:ascii="Cambria Math" w:hAnsi="Cambria Math"/>
          </w:rPr>
          <m:t>g modulo p</m:t>
        </m:r>
      </m:oMath>
      <w:r w:rsidRPr="00B3783A">
        <w:t xml:space="preserve">. Starting with the value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 w:cs="Arial"/>
          </w:rPr>
          <m:t> 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 w:cs="Arial"/>
          </w:rPr>
          <m:t> </m:t>
        </m:r>
        <m:r>
          <w:rPr>
            <w:rFonts w:ascii="Cambria Math" w:hAnsi="Cambria Math"/>
          </w:rPr>
          <m:t>p</m:t>
        </m:r>
      </m:oMath>
      <w:r w:rsidRPr="00B3783A">
        <w:t xml:space="preserve">, the loop repeatedly multiplies the accumulator by the shared base </w:t>
      </w:r>
      <m:oMath>
        <m:r>
          <w:rPr>
            <w:rFonts w:ascii="Cambria Math" w:hAnsi="Cambria Math"/>
          </w:rPr>
          <m:t>g</m:t>
        </m:r>
      </m:oMath>
      <w:r w:rsidRPr="00B3783A">
        <w:t xml:space="preserve"> and reduces </w:t>
      </w:r>
      <m:oMath>
        <m:r>
          <w:rPr>
            <w:rFonts w:ascii="Cambria Math" w:hAnsi="Cambria Math"/>
          </w:rPr>
          <m:t>modulo p</m:t>
        </m:r>
      </m:oMath>
      <w:r w:rsidRPr="00B3783A">
        <w:t xml:space="preserve"> until the accumulator equals the public key</w:t>
      </w:r>
      <m:oMath>
        <m:r>
          <w:rPr>
            <w:rFonts w:ascii="Cambria Math" w:hAnsi="Cambria Math"/>
          </w:rPr>
          <m:t xml:space="preserve"> PK</m:t>
        </m:r>
      </m:oMath>
      <w:r w:rsidRPr="00B3783A">
        <w:t>. This avoids calling an expensive modular-exponentiation routine inside the loop</w:t>
      </w:r>
      <w:r>
        <w:t>.</w:t>
      </w:r>
      <w:r w:rsidR="00225E09">
        <w:rPr>
          <w:rStyle w:val="FootnoteReference"/>
        </w:rPr>
        <w:footnoteReference w:id="1"/>
      </w:r>
      <w:r w:rsidRPr="00B3783A">
        <w:t xml:space="preserve"> </w:t>
      </w:r>
      <w:r>
        <w:t>E</w:t>
      </w:r>
      <w:r w:rsidRPr="00B3783A">
        <w:t xml:space="preserve">ach iteration does a single modular multiplication, so the work per iteration is minimal. </w:t>
      </w:r>
    </w:p>
    <w:p w14:paraId="37CBF866" w14:textId="6AB541E7" w:rsidR="00B3783A" w:rsidRPr="00B3783A" w:rsidRDefault="00B3783A" w:rsidP="00B3783A">
      <w:pPr>
        <w:rPr>
          <w:b/>
          <w:bCs/>
        </w:rPr>
      </w:pPr>
      <w:r w:rsidRPr="00B3783A">
        <w:rPr>
          <w:b/>
          <w:bCs/>
          <w:i/>
          <w:iCs/>
        </w:rPr>
        <w:t>Finding the student number</w:t>
      </w:r>
    </w:p>
    <w:p w14:paraId="27053D85" w14:textId="373B8982" w:rsidR="00B3783A" w:rsidRPr="00B3783A" w:rsidRDefault="00B3783A" w:rsidP="00B3783A">
      <w:r w:rsidRPr="00B3783A">
        <w:t xml:space="preserve">To reconstruct the key number, we just need to decrypt the intercepted ElGamal ciphertext </w:t>
      </w:r>
      <m:oMath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1</m:t>
                </m:r>
              </m:sub>
            </m:sSub>
            <m:r>
              <w:rPr>
                <w:rFonts w:ascii="Cambria Math" w:hAnsi="Cambria Math"/>
                <w:lang w:val="da-DK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2</m:t>
                </m:r>
              </m:sub>
            </m:sSub>
          </m:e>
        </m:d>
      </m:oMath>
      <w:r w:rsidRPr="00B3783A">
        <w:t xml:space="preserve"> to recover the student number m. The decryption process uses the fact that the shared secret s=c</w:t>
      </w:r>
      <w:r w:rsidRPr="00B3783A">
        <w:rPr>
          <w:vertAlign w:val="subscript"/>
        </w:rPr>
        <w:t>1</w:t>
      </w:r>
      <w:r w:rsidRPr="00B3783A">
        <w:rPr>
          <w:vertAlign w:val="superscript"/>
        </w:rPr>
        <w:t>x</w:t>
      </w:r>
      <w:r w:rsidRPr="00B3783A">
        <w:rPr>
          <w:rFonts w:ascii="Arial" w:hAnsi="Arial" w:cs="Arial"/>
        </w:rPr>
        <w:t> </w:t>
      </w:r>
      <w:r w:rsidRPr="00B3783A">
        <w:t>mod</w:t>
      </w:r>
      <w:r w:rsidRPr="00B3783A">
        <w:rPr>
          <w:rFonts w:ascii="Arial" w:hAnsi="Arial" w:cs="Arial"/>
        </w:rPr>
        <w:t> </w:t>
      </w:r>
      <w:r w:rsidRPr="00B3783A">
        <w:t xml:space="preserve">p was used during encryption to hide the original message. To retrieve the plaintext, we compute the modular inverse of this shared secret and multiply it by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B3783A">
        <w:rPr>
          <w:rFonts w:ascii="Arial" w:hAnsi="Arial" w:cs="Arial"/>
          <w:iCs/>
        </w:rPr>
        <w:t>​</w:t>
      </w:r>
      <w:r w:rsidRPr="00B3783A">
        <w:rPr>
          <w:iCs/>
        </w:rPr>
        <w:t>.</w:t>
      </w:r>
      <w:r w:rsidRPr="00B3783A">
        <w:t xml:space="preserve"> In the code, this is done with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pow(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-x, p)</m:t>
        </m:r>
      </m:oMath>
      <w:r w:rsidRPr="00B3783A">
        <w:t xml:space="preserve">, which efficiently calculates the modular inverse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</m:oMath>
      <w:r w:rsidRPr="00B3783A">
        <w:t xml:space="preserve">under the prime </w:t>
      </w:r>
      <m:oMath>
        <m:r>
          <w:rPr>
            <w:rFonts w:ascii="Cambria Math" w:hAnsi="Cambria Math"/>
          </w:rPr>
          <m:t>p</m:t>
        </m:r>
      </m:oMath>
      <w:r w:rsidRPr="00B3783A">
        <w:t xml:space="preserve">. The result gives </w:t>
      </w: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s</m:t>
            </m:r>
          </m:e>
          <m:sup>
            <m:r>
              <w:rPr>
                <w:rFonts w:ascii="Cambria Math" w:hAnsi="Cambria Math"/>
                <w:vertAlign w:val="superscript"/>
              </w:rPr>
              <m:t>-1</m:t>
            </m:r>
          </m:sup>
        </m:sSup>
      </m:oMath>
      <w:r w:rsidRPr="00B3783A">
        <w:t>, which is then multiplied by c</w:t>
      </w:r>
      <w:r w:rsidRPr="00B3783A">
        <w:rPr>
          <w:vertAlign w:val="subscript"/>
        </w:rPr>
        <w:t>2</w:t>
      </w:r>
      <w:r w:rsidRPr="00B3783A">
        <w:t xml:space="preserve"> and reduced modulo p to obtain the original message</w:t>
      </w:r>
      <w:r w:rsidR="0043211F">
        <w:t xml:space="preserve">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mod p</m:t>
        </m:r>
      </m:oMath>
      <w:r w:rsidRPr="00B3783A">
        <w:t>. This final value represents the decrypted student number.</w:t>
      </w:r>
      <w:r w:rsidRPr="00B3783A">
        <w:rPr>
          <w:rFonts w:ascii="Aptos" w:hAnsi="Aptos" w:cs="Aptos"/>
        </w:rPr>
        <w:t> </w:t>
      </w:r>
    </w:p>
    <w:p w14:paraId="0F15DBCE" w14:textId="77777777" w:rsidR="00B3783A" w:rsidRPr="00B3783A" w:rsidRDefault="00B3783A" w:rsidP="00B3783A">
      <w:pPr>
        <w:rPr>
          <w:b/>
          <w:bCs/>
          <w:sz w:val="32"/>
          <w:szCs w:val="32"/>
        </w:rPr>
      </w:pPr>
      <w:r w:rsidRPr="00B3783A">
        <w:rPr>
          <w:b/>
          <w:bCs/>
          <w:sz w:val="32"/>
          <w:szCs w:val="32"/>
        </w:rPr>
        <w:t>Part 2</w:t>
      </w:r>
    </w:p>
    <w:p w14:paraId="549E220F" w14:textId="50D0A953" w:rsidR="00B3783A" w:rsidRDefault="00B3783A" w:rsidP="00B3783A">
      <w:r w:rsidRPr="00B3783A">
        <w:t xml:space="preserve">In part 2 I exploit ElGamal’s multiplicative property to change an intercepted ciphertext so that, when the server decrypts it, the plaintext becomes a chosen value (my student number) even though I do not know the server’s private key. ElGamal ciphertexts have the </w:t>
      </w:r>
      <w:r>
        <w:t xml:space="preserve">following </w:t>
      </w:r>
      <w:r w:rsidRPr="00B3783A">
        <w:t>form</w:t>
      </w:r>
    </w:p>
    <w:p w14:paraId="4A1A62BC" w14:textId="2BDFB9BA" w:rsidR="00B3783A" w:rsidRPr="00F56804" w:rsidRDefault="00B3783A" w:rsidP="00B3783A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m:t>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  <w:lang w:val="da-DK"/>
            </w:rPr>
            <m:t>mod p, m·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PK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 w:cs="Arial"/>
            </w:rPr>
            <m:t xml:space="preserve"> mod p</m:t>
          </m:r>
          <m:r>
            <w:rPr>
              <w:rFonts w:ascii="Cambria Math" w:hAnsi="Cambria Math" w:cs="Arial"/>
            </w:rPr>
            <m:t> </m:t>
          </m:r>
          <m:r>
            <w:rPr>
              <w:rFonts w:ascii="Cambria Math" w:hAnsi="Cambria Math"/>
              <w:lang w:val="da-DK"/>
            </w:rPr>
            <m:t>)</m:t>
          </m:r>
        </m:oMath>
      </m:oMathPara>
    </w:p>
    <w:p w14:paraId="6DC201AC" w14:textId="3B106C0B" w:rsidR="00F56804" w:rsidRDefault="00F56804" w:rsidP="00B3783A">
      <w:pPr>
        <w:rPr>
          <w:rFonts w:eastAsiaTheme="minorEastAsia"/>
        </w:rPr>
      </w:pPr>
      <w:r w:rsidRPr="00F56804">
        <w:rPr>
          <w:rFonts w:eastAsiaTheme="minorEastAsia"/>
        </w:rPr>
        <w:lastRenderedPageBreak/>
        <w:t xml:space="preserve">Where </w:t>
      </w:r>
      <m:oMath>
        <m:r>
          <w:rPr>
            <w:rFonts w:ascii="Cambria Math" w:eastAsiaTheme="minorEastAsia" w:hAnsi="Cambria Math"/>
            <w:lang w:val="da-DK"/>
          </w:rPr>
          <m:t>m</m:t>
        </m:r>
      </m:oMath>
      <w:r w:rsidRPr="00F56804">
        <w:rPr>
          <w:rFonts w:eastAsiaTheme="minorEastAsia"/>
        </w:rPr>
        <w:t xml:space="preserve"> is t</w:t>
      </w:r>
      <w:r>
        <w:rPr>
          <w:rFonts w:eastAsiaTheme="minorEastAsia"/>
        </w:rPr>
        <w:t xml:space="preserve">he original plaintext and the public key, </w:t>
      </w:r>
      <m:oMath>
        <m:r>
          <w:rPr>
            <w:rFonts w:ascii="Cambria Math" w:eastAsiaTheme="minorEastAsia" w:hAnsi="Cambria Math"/>
          </w:rPr>
          <m:t>PK</m:t>
        </m:r>
      </m:oMath>
      <w:r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774D8F">
        <w:rPr>
          <w:rFonts w:eastAsiaTheme="minorEastAsia"/>
        </w:rPr>
        <w:t>.</w:t>
      </w:r>
    </w:p>
    <w:p w14:paraId="58602457" w14:textId="2C6DAA98" w:rsidR="00774D8F" w:rsidRDefault="00774D8F" w:rsidP="00B3783A">
      <w:pPr>
        <w:rPr>
          <w:rFonts w:eastAsiaTheme="minorEastAsia"/>
        </w:rPr>
      </w:pPr>
      <w:proofErr w:type="gramStart"/>
      <w:r>
        <w:rPr>
          <w:rFonts w:eastAsiaTheme="minorEastAsia"/>
        </w:rPr>
        <w:t>In order to</w:t>
      </w:r>
      <w:proofErr w:type="gramEnd"/>
      <w:r>
        <w:rPr>
          <w:rFonts w:eastAsiaTheme="minorEastAsia"/>
        </w:rPr>
        <w:t xml:space="preserve"> </w:t>
      </w:r>
      <w:r w:rsidRPr="00774D8F">
        <w:rPr>
          <w:rFonts w:eastAsiaTheme="minorEastAsia"/>
        </w:rPr>
        <w:t>modify the intercepted encrypted message</w:t>
      </w:r>
      <w:r w:rsidR="002C3F40">
        <w:rPr>
          <w:rFonts w:eastAsiaTheme="minorEastAsia"/>
        </w:rPr>
        <w:t xml:space="preserve"> to </w:t>
      </w:r>
      <w:r w:rsidR="004C1447">
        <w:rPr>
          <w:rFonts w:eastAsiaTheme="minorEastAsia"/>
        </w:rPr>
        <w:t xml:space="preserve">be </w:t>
      </w:r>
      <w:r w:rsidR="002C3F40">
        <w:rPr>
          <w:rFonts w:eastAsiaTheme="minorEastAsia"/>
        </w:rPr>
        <w:t xml:space="preserve">my chosen student id, I compute a multiplier </w:t>
      </w:r>
      <m:oMath>
        <m:r>
          <w:rPr>
            <w:rFonts w:ascii="Cambria Math" w:eastAsiaTheme="minorEastAsia" w:hAnsi="Cambria Math"/>
          </w:rPr>
          <m:t>t</m:t>
        </m:r>
      </m:oMath>
      <w:r w:rsidR="002C3F40">
        <w:rPr>
          <w:rFonts w:eastAsiaTheme="minorEastAsia"/>
        </w:rPr>
        <w:t xml:space="preserve">, that transforms the original message </w:t>
      </w:r>
      <m:oMath>
        <m:r>
          <w:rPr>
            <w:rFonts w:ascii="Cambria Math" w:eastAsiaTheme="minorEastAsia" w:hAnsi="Cambria Math"/>
          </w:rPr>
          <m:t>m</m:t>
        </m:r>
      </m:oMath>
      <w:r w:rsidR="002C3F40">
        <w:rPr>
          <w:rFonts w:eastAsiaTheme="minorEastAsia"/>
        </w:rPr>
        <w:t xml:space="preserve"> to my desired target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m</m:t>
            </m:r>
          </m:e>
          <m:sub>
            <m:r>
              <w:rPr>
                <w:rFonts w:ascii="Cambria Math" w:hAnsi="Cambria Math"/>
                <w:lang w:val="da-DK"/>
              </w:rPr>
              <m:t>target</m:t>
            </m:r>
          </m:sub>
        </m:sSub>
        <m:r>
          <w:rPr>
            <w:rFonts w:ascii="Cambria Math" w:hAnsi="Cambria Math"/>
            <w:lang w:val="da-DK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da-DK"/>
          </w:rPr>
          <m:t>p</m:t>
        </m:r>
      </m:oMath>
      <w:r w:rsidR="002C3F40" w:rsidRPr="002C3F40">
        <w:rPr>
          <w:rFonts w:eastAsiaTheme="minorEastAsia"/>
        </w:rPr>
        <w:t>.</w:t>
      </w:r>
      <w:r w:rsidR="002C3F40">
        <w:rPr>
          <w:rFonts w:eastAsiaTheme="minorEastAsia"/>
        </w:rPr>
        <w:t xml:space="preserve"> Algebraically it looks like the following: </w:t>
      </w:r>
    </w:p>
    <w:p w14:paraId="113CEF89" w14:textId="5E564472" w:rsidR="002C3F40" w:rsidRPr="002C3F40" w:rsidRDefault="002C3F40" w:rsidP="00B3783A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m⋅t≡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m</m:t>
              </m:r>
            </m:e>
            <m:sub>
              <m:r>
                <w:rPr>
                  <w:rFonts w:ascii="Cambria Math" w:hAnsi="Cambria Math"/>
                  <w:lang w:val="da-DK"/>
                </w:rPr>
                <m:t>target</m:t>
              </m:r>
            </m:sub>
          </m:sSub>
          <m:r>
            <w:rPr>
              <w:rFonts w:ascii="Cambria Math" w:hAnsi="Cambria Math"/>
            </w:rPr>
            <m:t>​</m:t>
          </m:r>
          <m:r>
            <w:rPr>
              <w:rFonts w:ascii="Cambria Math" w:hAnsi="Cambria Math"/>
            </w:rPr>
            <m:t xml:space="preserve"> mod p</m:t>
          </m:r>
        </m:oMath>
      </m:oMathPara>
    </w:p>
    <w:p w14:paraId="68C69396" w14:textId="0B210083" w:rsidR="002C3F40" w:rsidRDefault="002C3F40" w:rsidP="00B3783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We then divide both sides by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iCs/>
        </w:rPr>
        <w:t xml:space="preserve"> and get</w:t>
      </w:r>
    </w:p>
    <w:p w14:paraId="1A3CBD47" w14:textId="543AEF30" w:rsidR="002C3F40" w:rsidRPr="002C3F40" w:rsidRDefault="002C3F40" w:rsidP="002C3F40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t≡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m</m:t>
              </m:r>
            </m:e>
            <m:sub>
              <m:r>
                <w:rPr>
                  <w:rFonts w:ascii="Cambria Math" w:hAnsi="Cambria Math"/>
                  <w:lang w:val="da-DK"/>
                </w:rPr>
                <m:t>target</m:t>
              </m:r>
            </m:sub>
          </m:sSub>
          <m:r>
            <w:rPr>
              <w:rFonts w:ascii="Cambria Math" w:hAnsi="Cambria Math"/>
            </w:rPr>
            <m:t>​</m:t>
          </m:r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mod p</m:t>
          </m:r>
        </m:oMath>
      </m:oMathPara>
    </w:p>
    <w:p w14:paraId="50B19288" w14:textId="22F74F7B" w:rsidR="002C3F40" w:rsidRDefault="002C3F40" w:rsidP="002C3F40">
      <w:pPr>
        <w:rPr>
          <w:rFonts w:eastAsiaTheme="minorEastAsia"/>
          <w:iCs/>
        </w:rPr>
      </w:pPr>
      <w:r w:rsidRPr="002C3F40">
        <w:rPr>
          <w:rFonts w:eastAsiaTheme="minorEastAsia"/>
          <w:iCs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2C3F40">
        <w:rPr>
          <w:rFonts w:eastAsiaTheme="minorEastAsia"/>
          <w:iCs/>
        </w:rPr>
        <w:t xml:space="preserve">is the multiplicative inverse of </w:t>
      </w:r>
      <m:oMath>
        <m:r>
          <w:rPr>
            <w:rFonts w:ascii="Cambria Math" w:eastAsiaTheme="minorEastAsia" w:hAnsi="Cambria Math"/>
          </w:rPr>
          <m:t>m</m:t>
        </m:r>
      </m:oMath>
      <w:r w:rsidR="00225E09">
        <w:rPr>
          <w:rFonts w:eastAsiaTheme="minorEastAsia"/>
          <w:iCs/>
        </w:rPr>
        <w:t xml:space="preserve"> </w:t>
      </w:r>
      <w:r w:rsidRPr="002C3F40">
        <w:rPr>
          <w:rFonts w:eastAsiaTheme="minorEastAsia"/>
          <w:iCs/>
        </w:rPr>
        <w:t xml:space="preserve">modulo </w:t>
      </w:r>
      <m:oMath>
        <m:r>
          <w:rPr>
            <w:rFonts w:ascii="Cambria Math" w:eastAsiaTheme="minorEastAsia" w:hAnsi="Cambria Math"/>
          </w:rPr>
          <m:t>p</m:t>
        </m:r>
      </m:oMath>
      <w:r w:rsidRPr="002C3F40">
        <w:rPr>
          <w:rFonts w:eastAsiaTheme="minorEastAsia"/>
          <w:iCs/>
        </w:rPr>
        <w:t xml:space="preserve">. In other words: </w:t>
      </w:r>
      <m:oMath>
        <m:r>
          <w:rPr>
            <w:rFonts w:ascii="Cambria Math" w:eastAsiaTheme="minorEastAsia" w:hAnsi="Cambria Math"/>
          </w:rPr>
          <m:t>t</m:t>
        </m:r>
      </m:oMath>
      <w:r w:rsidR="00225E09">
        <w:rPr>
          <w:rFonts w:eastAsiaTheme="minorEastAsia"/>
          <w:iCs/>
        </w:rPr>
        <w:t xml:space="preserve"> </w:t>
      </w:r>
      <w:r w:rsidRPr="002C3F40">
        <w:rPr>
          <w:rFonts w:eastAsiaTheme="minorEastAsia"/>
          <w:iCs/>
        </w:rPr>
        <w:t xml:space="preserve">is the value that, when multiplied with the original plaintext </w:t>
      </w:r>
      <m:oMath>
        <m:r>
          <w:rPr>
            <w:rFonts w:ascii="Cambria Math" w:eastAsiaTheme="minorEastAsia" w:hAnsi="Cambria Math"/>
          </w:rPr>
          <m:t>m</m:t>
        </m:r>
      </m:oMath>
      <w:r w:rsidR="004C1447">
        <w:rPr>
          <w:rFonts w:eastAsiaTheme="minorEastAsia"/>
          <w:iCs/>
        </w:rPr>
        <w:t xml:space="preserve"> </w:t>
      </w:r>
      <w:r w:rsidRPr="002C3F40">
        <w:rPr>
          <w:rFonts w:eastAsiaTheme="minorEastAsia"/>
          <w:iCs/>
        </w:rPr>
        <w:t xml:space="preserve">under the modulus, </w:t>
      </w:r>
      <w:r w:rsidR="004C1447">
        <w:rPr>
          <w:rFonts w:eastAsiaTheme="minorEastAsia"/>
          <w:iCs/>
        </w:rPr>
        <w:t>results in</w:t>
      </w:r>
      <w:r w:rsidRPr="002C3F40">
        <w:rPr>
          <w:rFonts w:eastAsiaTheme="minorEastAsia"/>
          <w:iCs/>
        </w:rPr>
        <w:t xml:space="preserve"> the chosen target.</w:t>
      </w:r>
    </w:p>
    <w:p w14:paraId="1FF19BDC" w14:textId="475273D7" w:rsidR="002C3F40" w:rsidRPr="002C3F40" w:rsidRDefault="002C3F40" w:rsidP="002C3F40">
      <w:pPr>
        <w:rPr>
          <w:rFonts w:eastAsiaTheme="minorEastAsia"/>
          <w:iCs/>
        </w:rPr>
      </w:pPr>
      <w:r w:rsidRPr="002C3F40">
        <w:rPr>
          <w:rFonts w:eastAsiaTheme="minorEastAsia"/>
          <w:iCs/>
        </w:rPr>
        <w:t>In the code this is implemented as:</w:t>
      </w:r>
    </w:p>
    <w:p w14:paraId="12A796A0" w14:textId="5ACBA307" w:rsidR="002C3F40" w:rsidRPr="002C3F40" w:rsidRDefault="002C3F40" w:rsidP="002C3F40">
      <w:pPr>
        <w:rPr>
          <w:rFonts w:ascii="Consolas" w:hAnsi="Consolas"/>
        </w:rPr>
      </w:pPr>
      <w:proofErr w:type="spellStart"/>
      <w:r w:rsidRPr="002C3F40">
        <w:rPr>
          <w:rFonts w:ascii="Consolas" w:hAnsi="Consolas"/>
        </w:rPr>
        <w:t>orig</w:t>
      </w:r>
      <w:proofErr w:type="spellEnd"/>
      <w:r w:rsidRPr="002C3F40">
        <w:rPr>
          <w:rFonts w:ascii="Consolas" w:hAnsi="Consolas"/>
        </w:rPr>
        <w:t xml:space="preserve"> = </w:t>
      </w:r>
      <w:proofErr w:type="spellStart"/>
      <w:r w:rsidRPr="002C3F40">
        <w:rPr>
          <w:rFonts w:ascii="Consolas" w:hAnsi="Consolas"/>
        </w:rPr>
        <w:t>original_student_number</w:t>
      </w:r>
      <w:proofErr w:type="spellEnd"/>
      <w:r w:rsidRPr="002C3F40">
        <w:rPr>
          <w:rFonts w:ascii="Consolas" w:hAnsi="Consolas"/>
        </w:rPr>
        <w:t xml:space="preserve"> % p        </w:t>
      </w:r>
    </w:p>
    <w:p w14:paraId="424A2F33" w14:textId="513A32F6" w:rsidR="002C3F40" w:rsidRPr="002C3F40" w:rsidRDefault="002C3F40" w:rsidP="002C3F40">
      <w:pPr>
        <w:rPr>
          <w:rFonts w:ascii="Consolas" w:hAnsi="Consolas"/>
        </w:rPr>
      </w:pPr>
      <w:r w:rsidRPr="002C3F40">
        <w:rPr>
          <w:rFonts w:ascii="Consolas" w:hAnsi="Consolas"/>
        </w:rPr>
        <w:t xml:space="preserve">target = </w:t>
      </w:r>
      <w:proofErr w:type="spellStart"/>
      <w:r w:rsidRPr="002C3F40">
        <w:rPr>
          <w:rFonts w:ascii="Consolas" w:hAnsi="Consolas"/>
        </w:rPr>
        <w:t>my_student_number</w:t>
      </w:r>
      <w:proofErr w:type="spellEnd"/>
      <w:r w:rsidRPr="002C3F40">
        <w:rPr>
          <w:rFonts w:ascii="Consolas" w:hAnsi="Consolas"/>
        </w:rPr>
        <w:t xml:space="preserve"> % p            </w:t>
      </w:r>
    </w:p>
    <w:p w14:paraId="33017E69" w14:textId="77777777" w:rsidR="002C3F40" w:rsidRPr="002C3F40" w:rsidRDefault="002C3F40" w:rsidP="002C3F40">
      <w:pPr>
        <w:rPr>
          <w:rFonts w:ascii="Consolas" w:hAnsi="Consolas"/>
        </w:rPr>
      </w:pPr>
    </w:p>
    <w:p w14:paraId="5B5B558A" w14:textId="77777777" w:rsidR="002C3F40" w:rsidRPr="002C3F40" w:rsidRDefault="002C3F40" w:rsidP="002C3F40">
      <w:pPr>
        <w:rPr>
          <w:rFonts w:ascii="Consolas" w:hAnsi="Consolas"/>
        </w:rPr>
      </w:pPr>
      <w:r w:rsidRPr="002C3F40">
        <w:rPr>
          <w:rFonts w:ascii="Consolas" w:hAnsi="Consolas"/>
        </w:rPr>
        <w:t xml:space="preserve">factor = (target * </w:t>
      </w:r>
      <w:proofErr w:type="gramStart"/>
      <w:r w:rsidRPr="002C3F40">
        <w:rPr>
          <w:rFonts w:ascii="Consolas" w:hAnsi="Consolas"/>
        </w:rPr>
        <w:t>pow(</w:t>
      </w:r>
      <w:proofErr w:type="spellStart"/>
      <w:proofErr w:type="gramEnd"/>
      <w:r w:rsidRPr="002C3F40">
        <w:rPr>
          <w:rFonts w:ascii="Consolas" w:hAnsi="Consolas"/>
        </w:rPr>
        <w:t>orig</w:t>
      </w:r>
      <w:proofErr w:type="spellEnd"/>
      <w:r w:rsidRPr="002C3F40">
        <w:rPr>
          <w:rFonts w:ascii="Consolas" w:hAnsi="Consolas"/>
        </w:rPr>
        <w:t>, p - 2, p)) % p</w:t>
      </w:r>
    </w:p>
    <w:p w14:paraId="5C3B6003" w14:textId="59ED6F57" w:rsidR="002C3F40" w:rsidRDefault="002C3F40" w:rsidP="002C3F40">
      <w:pPr>
        <w:rPr>
          <w:rFonts w:ascii="Consolas" w:hAnsi="Consolas"/>
        </w:rPr>
      </w:pPr>
      <w:r w:rsidRPr="002C3F40">
        <w:rPr>
          <w:rFonts w:ascii="Consolas" w:hAnsi="Consolas"/>
        </w:rPr>
        <w:t>c2_new = (c2 * factor) % p</w:t>
      </w:r>
    </w:p>
    <w:p w14:paraId="74B77A0B" w14:textId="2769AB36" w:rsidR="00225E09" w:rsidRDefault="00225E09" w:rsidP="002C3F40">
      <w:pPr>
        <w:rPr>
          <w:rFonts w:eastAsiaTheme="minorEastAsia"/>
        </w:rPr>
      </w:pPr>
      <w:r w:rsidRPr="00F56804">
        <w:rPr>
          <w:rFonts w:eastAsiaTheme="minorEastAsia"/>
        </w:rPr>
        <w:t>Where</w:t>
      </w:r>
      <w:r>
        <w:rPr>
          <w:rFonts w:eastAsiaTheme="minorEastAsia"/>
        </w:rPr>
        <w:t xml:space="preserve"> </w:t>
      </w:r>
      <w:proofErr w:type="spellStart"/>
      <w:r w:rsidRPr="004C1447">
        <w:rPr>
          <w:rFonts w:ascii="Consolas" w:eastAsiaTheme="minorEastAsia" w:hAnsi="Consolas"/>
        </w:rPr>
        <w:t>orig</w:t>
      </w:r>
      <w:proofErr w:type="spellEnd"/>
      <w:r>
        <w:rPr>
          <w:rFonts w:eastAsiaTheme="minorEastAsia"/>
        </w:rPr>
        <w:t xml:space="preserve"> and </w:t>
      </w:r>
      <w:r w:rsidRPr="004C1447">
        <w:rPr>
          <w:rFonts w:ascii="Consolas" w:eastAsiaTheme="minorEastAsia" w:hAnsi="Consolas"/>
        </w:rPr>
        <w:t>target</w:t>
      </w:r>
      <w:r>
        <w:rPr>
          <w:rFonts w:eastAsiaTheme="minorEastAsia"/>
        </w:rPr>
        <w:t xml:space="preserve"> are just the original and target student number reduced modulo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so calculations are </w:t>
      </w:r>
      <w:r w:rsidR="00FD2781">
        <w:rPr>
          <w:rFonts w:eastAsiaTheme="minorEastAsia"/>
        </w:rPr>
        <w:t>easier.</w:t>
      </w:r>
      <w:r w:rsidR="004C1447" w:rsidRPr="004C1447">
        <w:rPr>
          <w:rFonts w:eastAsiaTheme="minorEastAsia"/>
        </w:rPr>
        <w:t xml:space="preserve"> The </w:t>
      </w:r>
      <w:proofErr w:type="gramStart"/>
      <w:r w:rsidR="004C1447" w:rsidRPr="004C1447">
        <w:rPr>
          <w:rFonts w:ascii="Consolas" w:hAnsi="Consolas"/>
        </w:rPr>
        <w:t>pow(</w:t>
      </w:r>
      <w:proofErr w:type="spellStart"/>
      <w:proofErr w:type="gramEnd"/>
      <w:r w:rsidR="004C1447" w:rsidRPr="004C1447">
        <w:rPr>
          <w:rFonts w:ascii="Consolas" w:hAnsi="Consolas"/>
        </w:rPr>
        <w:t>orig</w:t>
      </w:r>
      <w:proofErr w:type="spellEnd"/>
      <w:r w:rsidR="004C1447" w:rsidRPr="004C1447">
        <w:rPr>
          <w:rFonts w:ascii="Consolas" w:hAnsi="Consolas"/>
        </w:rPr>
        <w:t>, p - 2, p)</w:t>
      </w:r>
      <w:r w:rsidR="004C1447" w:rsidRPr="004C1447">
        <w:t xml:space="preserve"> essentially finds the</w:t>
      </w:r>
      <w:r w:rsidR="00FD2781">
        <w:t xml:space="preserve"> modular</w:t>
      </w:r>
      <w:r w:rsidR="004C1447" w:rsidRPr="004C1447">
        <w:t xml:space="preserve"> inverse of </w:t>
      </w:r>
      <w:proofErr w:type="spellStart"/>
      <w:r w:rsidR="004C1447" w:rsidRPr="004C1447">
        <w:rPr>
          <w:rFonts w:ascii="Consolas" w:hAnsi="Consolas"/>
        </w:rPr>
        <w:t>orig</w:t>
      </w:r>
      <w:proofErr w:type="spellEnd"/>
      <w:r w:rsidR="00FD2781">
        <w:rPr>
          <w:rFonts w:ascii="Consolas" w:hAnsi="Consolas"/>
        </w:rPr>
        <w:t xml:space="preserve"> </w:t>
      </w:r>
      <w:r w:rsidR="00FD2781" w:rsidRPr="00FD2781">
        <w:t>(Fermat’s little theorem)</w:t>
      </w:r>
      <w:r w:rsidR="004C1447" w:rsidRPr="004C1447">
        <w:t xml:space="preserve"> and then multiplying that with the </w:t>
      </w:r>
      <w:r w:rsidR="004C1447" w:rsidRPr="004C1447">
        <w:rPr>
          <w:rFonts w:ascii="Consolas" w:hAnsi="Consolas"/>
        </w:rPr>
        <w:t>target</w:t>
      </w:r>
      <w:r w:rsidR="004C1447" w:rsidRPr="004C1447">
        <w:t xml:space="preserve"> gives the </w:t>
      </w:r>
      <w:r w:rsidR="00FD2781" w:rsidRPr="004C1447">
        <w:t>exact</w:t>
      </w:r>
      <w:r w:rsidR="004C1447" w:rsidRPr="004C1447">
        <w:t xml:space="preserve"> multiplier </w:t>
      </w:r>
      <w:r w:rsidR="004C1447" w:rsidRPr="004C1447">
        <w:rPr>
          <w:rFonts w:ascii="Consolas" w:hAnsi="Consolas"/>
        </w:rPr>
        <w:t>t</w:t>
      </w:r>
      <w:r w:rsidR="004C1447" w:rsidRPr="004C1447">
        <w:t xml:space="preserve"> </w:t>
      </w:r>
      <w:r w:rsidR="00FD2781">
        <w:t xml:space="preserve">(stored in </w:t>
      </w:r>
      <w:r w:rsidR="00FD2781" w:rsidRPr="00FD2781">
        <w:rPr>
          <w:rFonts w:ascii="Consolas" w:hAnsi="Consolas"/>
        </w:rPr>
        <w:t>factor</w:t>
      </w:r>
      <w:r w:rsidR="00FD2781">
        <w:t xml:space="preserve">) </w:t>
      </w:r>
      <w:r w:rsidR="004C1447" w:rsidRPr="004C1447">
        <w:t xml:space="preserve">needed to make the decrypted message equal my student number. Then we just multiply this factor with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C1447" w:rsidRPr="004C1447">
        <w:rPr>
          <w:rFonts w:eastAsiaTheme="minorEastAsia"/>
        </w:rPr>
        <w:t xml:space="preserve"> which will result in the new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da-DK"/>
              </w:rPr>
              <m:t>new</m:t>
            </m:r>
          </m:sub>
        </m:sSub>
      </m:oMath>
      <w:r w:rsidR="004C1447" w:rsidRPr="004C1447">
        <w:rPr>
          <w:rFonts w:eastAsiaTheme="minorEastAsia"/>
        </w:rPr>
        <w:t xml:space="preserve"> that</w:t>
      </w:r>
      <w:r w:rsidR="004C1447">
        <w:rPr>
          <w:rFonts w:ascii="Consolas" w:eastAsiaTheme="minorEastAsia" w:hAnsi="Consolas"/>
        </w:rPr>
        <w:t xml:space="preserve"> </w:t>
      </w:r>
      <w:r w:rsidR="004C1447" w:rsidRPr="004C1447">
        <w:rPr>
          <w:rFonts w:eastAsiaTheme="minorEastAsia"/>
        </w:rPr>
        <w:t>when decrypted</w:t>
      </w:r>
      <w:r w:rsidR="004C1447">
        <w:rPr>
          <w:rFonts w:eastAsiaTheme="minorEastAsia"/>
        </w:rPr>
        <w:t xml:space="preserve">, results in my student number. </w:t>
      </w:r>
    </w:p>
    <w:p w14:paraId="3AF30184" w14:textId="671A6936" w:rsidR="00FD2781" w:rsidRDefault="00FD2781" w:rsidP="002C3F40">
      <w:pPr>
        <w:rPr>
          <w:rFonts w:eastAsiaTheme="minorEastAsia"/>
        </w:rPr>
      </w:pPr>
      <w:r>
        <w:rPr>
          <w:rFonts w:eastAsiaTheme="minorEastAsia"/>
        </w:rPr>
        <w:t>Replacing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C14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C</m:t>
            </m:r>
          </m:e>
          <m:sub>
            <m:r>
              <w:rPr>
                <w:rFonts w:ascii="Cambria Math" w:hAnsi="Cambria Math"/>
              </w:rPr>
              <m:t>2_</m:t>
            </m:r>
            <m:r>
              <w:rPr>
                <w:rFonts w:ascii="Cambria Math" w:hAnsi="Cambria Math"/>
                <w:lang w:val="da-DK"/>
              </w:rPr>
              <m:t>new</m:t>
            </m:r>
          </m:sub>
        </m:sSub>
      </m:oMath>
      <w:r w:rsidRPr="00FD2781">
        <w:rPr>
          <w:rFonts w:eastAsiaTheme="minorEastAsia"/>
        </w:rPr>
        <w:t xml:space="preserve"> i</w:t>
      </w:r>
      <w:r>
        <w:rPr>
          <w:rFonts w:eastAsiaTheme="minorEastAsia"/>
        </w:rPr>
        <w:t xml:space="preserve">nto the original ciphertext we get the following: </w:t>
      </w:r>
    </w:p>
    <w:p w14:paraId="3E5651A0" w14:textId="6A322770" w:rsidR="00FD2781" w:rsidRPr="00FD2781" w:rsidRDefault="00FD2781" w:rsidP="00FD278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da-DK"/>
            </w:rPr>
            <m:t>=m·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PK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 w:cs="Arial"/>
            </w:rPr>
            <m:t>·t (</m:t>
          </m:r>
          <m:r>
            <w:rPr>
              <w:rFonts w:ascii="Cambria Math" w:hAnsi="Cambria Math" w:cs="Arial"/>
            </w:rPr>
            <m:t>mod p</m:t>
          </m:r>
          <m:r>
            <w:rPr>
              <w:rFonts w:ascii="Cambria Math" w:hAnsi="Cambria Math" w:cs="Arial"/>
            </w:rPr>
            <m:t>)</m:t>
          </m:r>
          <m:r>
            <w:rPr>
              <w:rFonts w:ascii="Cambria Math" w:hAnsi="Cambria Math" w:cs="Arial"/>
            </w:rPr>
            <m:t> </m:t>
          </m:r>
        </m:oMath>
      </m:oMathPara>
    </w:p>
    <w:p w14:paraId="5D9814ED" w14:textId="5AB0349B" w:rsidR="00FD2781" w:rsidRDefault="00FD2781" w:rsidP="00FD2781">
      <w:pPr>
        <w:rPr>
          <w:rFonts w:eastAsiaTheme="minorEastAsia"/>
        </w:rPr>
      </w:pPr>
      <w:r>
        <w:rPr>
          <w:rFonts w:eastAsiaTheme="minorEastAsia"/>
        </w:rPr>
        <w:t xml:space="preserve">And when decrypted (removing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PK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rPr>
          <w:rFonts w:eastAsiaTheme="minorEastAsia"/>
        </w:rPr>
        <w:t xml:space="preserve">), </w:t>
      </w:r>
    </w:p>
    <w:p w14:paraId="517B2DA5" w14:textId="3DF51718" w:rsidR="00FD2781" w:rsidRPr="00FD2781" w:rsidRDefault="00FD2781" w:rsidP="00FD278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​≡m⋅t≡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m</m:t>
              </m:r>
            </m:e>
            <m:sub>
              <m:r>
                <w:rPr>
                  <w:rFonts w:ascii="Cambria Math" w:hAnsi="Cambria Math"/>
                  <w:lang w:val="da-DK"/>
                </w:rPr>
                <m:t>target</m:t>
              </m:r>
            </m:sub>
          </m:sSub>
          <m:r>
            <w:rPr>
              <w:rFonts w:ascii="Cambria Math" w:eastAsiaTheme="minorEastAsia" w:hAnsi="Cambria Math"/>
            </w:rPr>
            <m:t>​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mod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p)</m:t>
          </m:r>
        </m:oMath>
      </m:oMathPara>
    </w:p>
    <w:p w14:paraId="6206EA45" w14:textId="47FCB649" w:rsidR="00FD2781" w:rsidRPr="00B3783A" w:rsidRDefault="00FD2781" w:rsidP="002C3F40">
      <w:pPr>
        <w:rPr>
          <w:rFonts w:ascii="Consolas" w:hAnsi="Consolas"/>
        </w:rPr>
      </w:pPr>
      <w:r>
        <w:rPr>
          <w:rFonts w:eastAsiaTheme="minorEastAsia"/>
        </w:rPr>
        <w:t xml:space="preserve">Because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C1447">
        <w:rPr>
          <w:rFonts w:eastAsiaTheme="minorEastAsia"/>
        </w:rPr>
        <w:t xml:space="preserve"> is left unchanged, the shared secret remains the same and the </w:t>
      </w:r>
      <w:r>
        <w:rPr>
          <w:rFonts w:eastAsiaTheme="minorEastAsia"/>
        </w:rPr>
        <w:t>modification or “attack” is successful without knowing the private key.</w:t>
      </w:r>
    </w:p>
    <w:p w14:paraId="518D8A71" w14:textId="77777777" w:rsidR="00B3783A" w:rsidRPr="00B3783A" w:rsidRDefault="00B3783A" w:rsidP="00B3783A">
      <w:pPr>
        <w:rPr>
          <w:b/>
          <w:bCs/>
          <w:sz w:val="32"/>
          <w:szCs w:val="32"/>
        </w:rPr>
      </w:pPr>
      <w:r w:rsidRPr="00B3783A">
        <w:rPr>
          <w:b/>
          <w:bCs/>
          <w:sz w:val="32"/>
          <w:szCs w:val="32"/>
        </w:rPr>
        <w:t>Part 3</w:t>
      </w:r>
    </w:p>
    <w:p w14:paraId="3E04E798" w14:textId="4BF11DC5" w:rsidR="00B3783A" w:rsidRDefault="008C548E" w:rsidP="00B3783A">
      <w:r>
        <w:t>In part 3 I had to “</w:t>
      </w:r>
      <w:r w:rsidRPr="008C548E">
        <w:t>Improve the system by ensuring that the communication between SAP and the grading system is confidential and ensures integrity for the messages</w:t>
      </w:r>
      <w:r>
        <w:t>”. I did this by implementing a simple server and a client that can communicate using TLS using a self-signed certificate.</w:t>
      </w:r>
      <w:r w:rsidR="000F61BB">
        <w:t xml:space="preserve"> I created the self-signed certificate using the python SSL library.</w:t>
      </w:r>
      <w:r>
        <w:t xml:space="preserve"> TLS ensures that data sent between the client and server is encrypted, authenticated and protected against interception or man in the middle tampering during transmission. </w:t>
      </w:r>
    </w:p>
    <w:p w14:paraId="5B1818CE" w14:textId="77777777" w:rsidR="008C548E" w:rsidRDefault="008C548E" w:rsidP="00B3783A"/>
    <w:p w14:paraId="622D3EF5" w14:textId="77777777" w:rsidR="008C548E" w:rsidRPr="008C548E" w:rsidRDefault="008C548E" w:rsidP="008C548E">
      <w:r w:rsidRPr="008C548E">
        <w:lastRenderedPageBreak/>
        <w:t>The server runs on a fixed port (7007) and uses a self-signed certificate (</w:t>
      </w:r>
      <w:proofErr w:type="spellStart"/>
      <w:r w:rsidRPr="008C548E">
        <w:rPr>
          <w:rFonts w:ascii="Consolas" w:hAnsi="Consolas"/>
        </w:rPr>
        <w:t>server_cert.pem</w:t>
      </w:r>
      <w:proofErr w:type="spellEnd"/>
      <w:r w:rsidRPr="008C548E">
        <w:t>) along with its private key (</w:t>
      </w:r>
      <w:proofErr w:type="spellStart"/>
      <w:r w:rsidRPr="008C548E">
        <w:rPr>
          <w:rFonts w:ascii="Consolas" w:hAnsi="Consolas"/>
        </w:rPr>
        <w:t>server_key.pem</w:t>
      </w:r>
      <w:proofErr w:type="spellEnd"/>
      <w:r w:rsidRPr="008C548E">
        <w:t xml:space="preserve">) to authenticate itself to connecting clients. Using Python’s </w:t>
      </w:r>
      <w:proofErr w:type="spellStart"/>
      <w:r w:rsidRPr="008C548E">
        <w:t>ssl</w:t>
      </w:r>
      <w:proofErr w:type="spellEnd"/>
      <w:r w:rsidRPr="008C548E">
        <w:t xml:space="preserve"> module, I created a secure SSL context based on </w:t>
      </w:r>
      <w:proofErr w:type="spellStart"/>
      <w:proofErr w:type="gramStart"/>
      <w:r w:rsidRPr="008C548E">
        <w:rPr>
          <w:rFonts w:ascii="Consolas" w:hAnsi="Consolas"/>
        </w:rPr>
        <w:t>ssl.PROTOCOL</w:t>
      </w:r>
      <w:proofErr w:type="gramEnd"/>
      <w:r w:rsidRPr="008C548E">
        <w:rPr>
          <w:rFonts w:ascii="Consolas" w:hAnsi="Consolas"/>
        </w:rPr>
        <w:t>_TLS_SERVER</w:t>
      </w:r>
      <w:proofErr w:type="spellEnd"/>
      <w:r w:rsidRPr="008C548E">
        <w:t>, which enables the server to perform encrypted communication over a TCP socket.</w:t>
      </w:r>
    </w:p>
    <w:p w14:paraId="7CD53184" w14:textId="77777777" w:rsidR="008C548E" w:rsidRPr="008C548E" w:rsidRDefault="008C548E" w:rsidP="008C548E">
      <w:r w:rsidRPr="008C548E">
        <w:t>The key initialization part of the server code looks like this:</w:t>
      </w:r>
    </w:p>
    <w:p w14:paraId="7C2F9F3C" w14:textId="77777777" w:rsidR="008C548E" w:rsidRPr="008C548E" w:rsidRDefault="008C548E" w:rsidP="008C548E">
      <w:pPr>
        <w:rPr>
          <w:rFonts w:ascii="Consolas" w:hAnsi="Consolas"/>
        </w:rPr>
      </w:pPr>
      <w:r w:rsidRPr="008C548E">
        <w:rPr>
          <w:rFonts w:ascii="Consolas" w:hAnsi="Consolas"/>
        </w:rPr>
        <w:t xml:space="preserve">context = </w:t>
      </w:r>
      <w:proofErr w:type="spellStart"/>
      <w:proofErr w:type="gramStart"/>
      <w:r w:rsidRPr="008C548E">
        <w:rPr>
          <w:rFonts w:ascii="Consolas" w:hAnsi="Consolas"/>
        </w:rPr>
        <w:t>ssl.SSLContext</w:t>
      </w:r>
      <w:proofErr w:type="spellEnd"/>
      <w:proofErr w:type="gramEnd"/>
      <w:r w:rsidRPr="008C548E">
        <w:rPr>
          <w:rFonts w:ascii="Consolas" w:hAnsi="Consolas"/>
        </w:rPr>
        <w:t>(</w:t>
      </w:r>
      <w:proofErr w:type="spellStart"/>
      <w:proofErr w:type="gramStart"/>
      <w:r w:rsidRPr="008C548E">
        <w:rPr>
          <w:rFonts w:ascii="Consolas" w:hAnsi="Consolas"/>
        </w:rPr>
        <w:t>ssl.PROTOCOL</w:t>
      </w:r>
      <w:proofErr w:type="gramEnd"/>
      <w:r w:rsidRPr="008C548E">
        <w:rPr>
          <w:rFonts w:ascii="Consolas" w:hAnsi="Consolas"/>
        </w:rPr>
        <w:t>_TLS_SERVER</w:t>
      </w:r>
      <w:proofErr w:type="spellEnd"/>
      <w:r w:rsidRPr="008C548E">
        <w:rPr>
          <w:rFonts w:ascii="Consolas" w:hAnsi="Consolas"/>
        </w:rPr>
        <w:t>)</w:t>
      </w:r>
    </w:p>
    <w:p w14:paraId="326DE6D1" w14:textId="0FEC3085" w:rsidR="008C548E" w:rsidRDefault="008C548E" w:rsidP="008C548E">
      <w:pPr>
        <w:rPr>
          <w:rFonts w:ascii="Consolas" w:hAnsi="Consolas"/>
        </w:rPr>
      </w:pPr>
      <w:proofErr w:type="spellStart"/>
      <w:proofErr w:type="gramStart"/>
      <w:r w:rsidRPr="008C548E">
        <w:rPr>
          <w:rFonts w:ascii="Consolas" w:hAnsi="Consolas"/>
        </w:rPr>
        <w:t>context.load</w:t>
      </w:r>
      <w:proofErr w:type="gramEnd"/>
      <w:r w:rsidRPr="008C548E">
        <w:rPr>
          <w:rFonts w:ascii="Consolas" w:hAnsi="Consolas"/>
        </w:rPr>
        <w:t>_cert_</w:t>
      </w:r>
      <w:proofErr w:type="gramStart"/>
      <w:r w:rsidRPr="008C548E">
        <w:rPr>
          <w:rFonts w:ascii="Consolas" w:hAnsi="Consolas"/>
        </w:rPr>
        <w:t>chain</w:t>
      </w:r>
      <w:proofErr w:type="spellEnd"/>
      <w:r w:rsidRPr="008C548E">
        <w:rPr>
          <w:rFonts w:ascii="Consolas" w:hAnsi="Consolas"/>
        </w:rPr>
        <w:t>(</w:t>
      </w:r>
      <w:proofErr w:type="spellStart"/>
      <w:proofErr w:type="gramEnd"/>
      <w:r w:rsidRPr="008C548E">
        <w:rPr>
          <w:rFonts w:ascii="Consolas" w:hAnsi="Consolas"/>
        </w:rPr>
        <w:t>certfile</w:t>
      </w:r>
      <w:proofErr w:type="spellEnd"/>
      <w:r w:rsidRPr="008C548E">
        <w:rPr>
          <w:rFonts w:ascii="Consolas" w:hAnsi="Consolas"/>
        </w:rPr>
        <w:t>='</w:t>
      </w:r>
      <w:proofErr w:type="spellStart"/>
      <w:r w:rsidRPr="008C548E">
        <w:rPr>
          <w:rFonts w:ascii="Consolas" w:hAnsi="Consolas"/>
        </w:rPr>
        <w:t>server_cert.pem</w:t>
      </w:r>
      <w:proofErr w:type="spellEnd"/>
      <w:r w:rsidRPr="008C548E">
        <w:rPr>
          <w:rFonts w:ascii="Consolas" w:hAnsi="Consolas"/>
        </w:rPr>
        <w:t>',</w:t>
      </w:r>
      <w:r>
        <w:rPr>
          <w:rFonts w:ascii="Consolas" w:hAnsi="Consolas"/>
        </w:rPr>
        <w:t xml:space="preserve"> </w:t>
      </w:r>
      <w:proofErr w:type="spellStart"/>
      <w:r w:rsidRPr="008C548E">
        <w:rPr>
          <w:rFonts w:ascii="Consolas" w:hAnsi="Consolas"/>
        </w:rPr>
        <w:t>keyfile</w:t>
      </w:r>
      <w:proofErr w:type="spellEnd"/>
      <w:r w:rsidRPr="008C548E">
        <w:rPr>
          <w:rFonts w:ascii="Consolas" w:hAnsi="Consolas"/>
        </w:rPr>
        <w:t>='</w:t>
      </w:r>
      <w:proofErr w:type="spellStart"/>
      <w:r w:rsidRPr="008C548E">
        <w:rPr>
          <w:rFonts w:ascii="Consolas" w:hAnsi="Consolas"/>
        </w:rPr>
        <w:t>server_key.pem</w:t>
      </w:r>
      <w:proofErr w:type="spellEnd"/>
      <w:r w:rsidRPr="008C548E">
        <w:rPr>
          <w:rFonts w:ascii="Consolas" w:hAnsi="Consolas"/>
        </w:rPr>
        <w:t>')</w:t>
      </w:r>
    </w:p>
    <w:p w14:paraId="64861E96" w14:textId="77777777" w:rsidR="00D776B1" w:rsidRDefault="008C548E" w:rsidP="002D1A55">
      <w:r w:rsidRPr="008C548E">
        <w:t xml:space="preserve">Once </w:t>
      </w:r>
      <w:r>
        <w:t>the</w:t>
      </w:r>
      <w:r w:rsidRPr="008C548E">
        <w:t xml:space="preserve"> server </w:t>
      </w:r>
      <w:r>
        <w:t xml:space="preserve">is up and running, it listens for incoming connections and then wraps each accepted socket in the TLS context. </w:t>
      </w:r>
      <w:r w:rsidR="002D1A55" w:rsidRPr="002D1A55">
        <w:t>When a client connects, the server performs a TLS handshake, negotiates encryption parameters, and establishes a secure channel. It then prints information about the connection and securely receives and acknowledges the client’s message.</w:t>
      </w:r>
      <w:r w:rsidR="002D1A55">
        <w:t xml:space="preserve"> </w:t>
      </w:r>
    </w:p>
    <w:p w14:paraId="548AC279" w14:textId="4BE67E3F" w:rsidR="002D1A55" w:rsidRPr="002D1A55" w:rsidRDefault="002D1A55" w:rsidP="002D1A55">
      <w:r>
        <w:br/>
        <w:t xml:space="preserve">An example of the server’s output when a client connects can be seen below: </w:t>
      </w:r>
    </w:p>
    <w:p w14:paraId="7ED49E64" w14:textId="77777777" w:rsidR="002D1A55" w:rsidRPr="002D1A55" w:rsidRDefault="002D1A55" w:rsidP="002D1A55">
      <w:pPr>
        <w:rPr>
          <w:rFonts w:ascii="Consolas" w:hAnsi="Consolas"/>
        </w:rPr>
      </w:pPr>
      <w:proofErr w:type="spellStart"/>
      <w:r w:rsidRPr="002D1A55">
        <w:rPr>
          <w:rFonts w:ascii="Consolas" w:hAnsi="Consolas"/>
        </w:rPr>
        <w:t>py</w:t>
      </w:r>
      <w:proofErr w:type="spellEnd"/>
      <w:r w:rsidRPr="002D1A55">
        <w:rPr>
          <w:rFonts w:ascii="Consolas" w:hAnsi="Consolas"/>
        </w:rPr>
        <w:t xml:space="preserve"> server.py</w:t>
      </w:r>
    </w:p>
    <w:p w14:paraId="3DCD5558" w14:textId="77777777" w:rsidR="002D1A55" w:rsidRPr="002D1A55" w:rsidRDefault="002D1A55" w:rsidP="002D1A55">
      <w:pPr>
        <w:rPr>
          <w:rFonts w:ascii="Consolas" w:hAnsi="Consolas"/>
        </w:rPr>
      </w:pPr>
      <w:r w:rsidRPr="002D1A55">
        <w:rPr>
          <w:rFonts w:ascii="Consolas" w:hAnsi="Consolas"/>
        </w:rPr>
        <w:t>Starting TLS server on port 7007</w:t>
      </w:r>
    </w:p>
    <w:p w14:paraId="094FE3EB" w14:textId="77777777" w:rsidR="002D1A55" w:rsidRPr="002D1A55" w:rsidRDefault="002D1A55" w:rsidP="002D1A55">
      <w:pPr>
        <w:rPr>
          <w:rFonts w:ascii="Consolas" w:hAnsi="Consolas"/>
        </w:rPr>
      </w:pPr>
      <w:r w:rsidRPr="002D1A55">
        <w:rPr>
          <w:rFonts w:ascii="Consolas" w:hAnsi="Consolas"/>
        </w:rPr>
        <w:t>Connection from ('127.0.0.1', 55331) TLS: TLSv1.3</w:t>
      </w:r>
    </w:p>
    <w:p w14:paraId="31B30DB1" w14:textId="58E764C5" w:rsidR="002D1A55" w:rsidRPr="002D1A55" w:rsidRDefault="002D1A55" w:rsidP="002D1A55">
      <w:pPr>
        <w:rPr>
          <w:rFonts w:ascii="Consolas" w:hAnsi="Consolas"/>
        </w:rPr>
      </w:pPr>
      <w:r w:rsidRPr="002D1A55">
        <w:rPr>
          <w:rFonts w:ascii="Consolas" w:hAnsi="Consolas"/>
        </w:rPr>
        <w:t>Received: test message</w:t>
      </w:r>
    </w:p>
    <w:p w14:paraId="545F81A2" w14:textId="77777777" w:rsidR="002D1A55" w:rsidRDefault="002D1A55" w:rsidP="00B3783A">
      <w:pPr>
        <w:rPr>
          <w:b/>
          <w:bCs/>
        </w:rPr>
      </w:pPr>
      <w:r w:rsidRPr="002D1A55">
        <w:t xml:space="preserve">This confirms that a secure TLS session was successfully established and that all transmitted data is encrypted and </w:t>
      </w:r>
      <w:proofErr w:type="gramStart"/>
      <w:r w:rsidRPr="002D1A55">
        <w:t>integrity-protected</w:t>
      </w:r>
      <w:proofErr w:type="gramEnd"/>
      <w:r w:rsidRPr="002D1A55">
        <w:t>. The TLS layer automatically handles key exchange, authentication, and message integrity checks using symmetric encryption and MACs negotiated during the handshake.</w:t>
      </w:r>
      <w:r w:rsidRPr="002D1A55">
        <w:rPr>
          <w:b/>
          <w:bCs/>
        </w:rPr>
        <w:t xml:space="preserve"> </w:t>
      </w:r>
    </w:p>
    <w:p w14:paraId="7AA8C074" w14:textId="6CCDEC84" w:rsidR="002D1A55" w:rsidRPr="002D1A55" w:rsidRDefault="002D1A55" w:rsidP="00B3783A">
      <w:r w:rsidRPr="002D1A55">
        <w:t xml:space="preserve">The client connects to the server using a similar TLS setup. It verifies the server’s certificate against the trusted </w:t>
      </w:r>
      <w:proofErr w:type="spellStart"/>
      <w:r w:rsidRPr="002D1A55">
        <w:rPr>
          <w:rFonts w:ascii="Consolas" w:hAnsi="Consolas"/>
        </w:rPr>
        <w:t>server_cert.pem</w:t>
      </w:r>
      <w:proofErr w:type="spellEnd"/>
      <w:r w:rsidRPr="002D1A55">
        <w:t>, ensuring that the client only sends data to the legitimate server. After establishing a secure connection, the client transmits a message (for example, a student number update) and waits for the server’s acknowledgment (ACK).</w:t>
      </w:r>
      <w:r w:rsidR="00D776B1">
        <w:t xml:space="preserve"> All the heavy lifting is done behind the scenes using the SSL library.</w:t>
      </w:r>
    </w:p>
    <w:p w14:paraId="16330CD6" w14:textId="77777777" w:rsidR="002D1A55" w:rsidRDefault="002D1A55" w:rsidP="002D1A55">
      <w:r>
        <w:t xml:space="preserve">An example of a client connecting to the server and receiving an ACK in terminal can be seen here: </w:t>
      </w:r>
    </w:p>
    <w:p w14:paraId="3F8022CB" w14:textId="77777777" w:rsidR="002D1A55" w:rsidRPr="002D1A55" w:rsidRDefault="002D1A55" w:rsidP="002D1A55">
      <w:pPr>
        <w:rPr>
          <w:rFonts w:ascii="Consolas" w:hAnsi="Consolas"/>
        </w:rPr>
      </w:pPr>
      <w:proofErr w:type="spellStart"/>
      <w:r w:rsidRPr="002D1A55">
        <w:rPr>
          <w:rFonts w:ascii="Consolas" w:hAnsi="Consolas"/>
        </w:rPr>
        <w:t>py</w:t>
      </w:r>
      <w:proofErr w:type="spellEnd"/>
      <w:r w:rsidRPr="002D1A55">
        <w:rPr>
          <w:rFonts w:ascii="Consolas" w:hAnsi="Consolas"/>
        </w:rPr>
        <w:t xml:space="preserve"> client.py "test message" localhost 7007</w:t>
      </w:r>
    </w:p>
    <w:p w14:paraId="31C3904D" w14:textId="77777777" w:rsidR="002D1A55" w:rsidRPr="002D1A55" w:rsidRDefault="002D1A55" w:rsidP="002D1A55">
      <w:pPr>
        <w:rPr>
          <w:rFonts w:ascii="Consolas" w:hAnsi="Consolas"/>
        </w:rPr>
      </w:pPr>
      <w:r w:rsidRPr="002D1A55">
        <w:rPr>
          <w:rFonts w:ascii="Consolas" w:hAnsi="Consolas"/>
        </w:rPr>
        <w:t>Connected, TLS: TLSv1.3</w:t>
      </w:r>
    </w:p>
    <w:p w14:paraId="5C1E6C71" w14:textId="3683A98C" w:rsidR="002D1A55" w:rsidRDefault="002D1A55" w:rsidP="002D1A55">
      <w:pPr>
        <w:rPr>
          <w:b/>
          <w:bCs/>
        </w:rPr>
      </w:pPr>
      <w:r w:rsidRPr="002D1A55">
        <w:rPr>
          <w:rFonts w:ascii="Consolas" w:hAnsi="Consolas"/>
        </w:rPr>
        <w:t>Server reply: ACK</w:t>
      </w:r>
    </w:p>
    <w:p w14:paraId="5D358430" w14:textId="6EFCFDFD" w:rsidR="00B3783A" w:rsidRPr="00B3783A" w:rsidRDefault="00B3783A" w:rsidP="00B3783A">
      <w:pPr>
        <w:rPr>
          <w:b/>
          <w:bCs/>
          <w:sz w:val="32"/>
          <w:szCs w:val="32"/>
        </w:rPr>
      </w:pPr>
      <w:r w:rsidRPr="00B3783A">
        <w:rPr>
          <w:b/>
          <w:bCs/>
          <w:sz w:val="32"/>
          <w:szCs w:val="32"/>
        </w:rPr>
        <w:t>CONCLUSION</w:t>
      </w:r>
    </w:p>
    <w:p w14:paraId="0653789D" w14:textId="650E8398" w:rsidR="00844A17" w:rsidRDefault="00D776B1">
      <w:r>
        <w:t xml:space="preserve">To very briefly conclude, this report </w:t>
      </w:r>
      <w:r w:rsidR="00CC4AB7">
        <w:t>demonstrates</w:t>
      </w:r>
      <w:r>
        <w:t xml:space="preserve"> </w:t>
      </w:r>
      <w:r w:rsidR="00CC4AB7">
        <w:t>the use</w:t>
      </w:r>
      <w:r>
        <w:t xml:space="preserve"> of cryptographic principles through ElGamal encryption </w:t>
      </w:r>
      <w:proofErr w:type="gramStart"/>
      <w:r>
        <w:t>and also</w:t>
      </w:r>
      <w:proofErr w:type="gramEnd"/>
      <w:r>
        <w:t xml:space="preserve"> TLS implementation.</w:t>
      </w:r>
    </w:p>
    <w:sectPr w:rsidR="00844A17" w:rsidSect="000C7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B1BBA" w14:textId="77777777" w:rsidR="006154C2" w:rsidRDefault="006154C2" w:rsidP="00225E09">
      <w:pPr>
        <w:spacing w:after="0" w:line="240" w:lineRule="auto"/>
      </w:pPr>
      <w:r>
        <w:separator/>
      </w:r>
    </w:p>
  </w:endnote>
  <w:endnote w:type="continuationSeparator" w:id="0">
    <w:p w14:paraId="6606608C" w14:textId="77777777" w:rsidR="006154C2" w:rsidRDefault="006154C2" w:rsidP="00225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51E83" w14:textId="77777777" w:rsidR="006154C2" w:rsidRDefault="006154C2" w:rsidP="00225E09">
      <w:pPr>
        <w:spacing w:after="0" w:line="240" w:lineRule="auto"/>
      </w:pPr>
      <w:r>
        <w:separator/>
      </w:r>
    </w:p>
  </w:footnote>
  <w:footnote w:type="continuationSeparator" w:id="0">
    <w:p w14:paraId="628E464A" w14:textId="77777777" w:rsidR="006154C2" w:rsidRDefault="006154C2" w:rsidP="00225E09">
      <w:pPr>
        <w:spacing w:after="0" w:line="240" w:lineRule="auto"/>
      </w:pPr>
      <w:r>
        <w:continuationSeparator/>
      </w:r>
    </w:p>
  </w:footnote>
  <w:footnote w:id="1">
    <w:p w14:paraId="4377D181" w14:textId="3611E60D" w:rsidR="00225E09" w:rsidRPr="00225E09" w:rsidRDefault="00225E0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225E09">
        <w:t xml:space="preserve">Spanning Tree, </w:t>
      </w:r>
      <w:r w:rsidRPr="00225E09">
        <w:rPr>
          <w:i/>
          <w:iCs/>
        </w:rPr>
        <w:t>“Diffie-Hellman Key Exchange: How to Share a Secret”</w:t>
      </w:r>
      <w:r w:rsidRPr="00225E09">
        <w:t xml:space="preserve">, YouTube, uploaded May 27, 2024. Available at: </w:t>
      </w:r>
      <w:hyperlink r:id="rId1" w:tgtFrame="_new" w:history="1">
        <w:r w:rsidRPr="00225E09">
          <w:rPr>
            <w:rStyle w:val="Hyperlink"/>
          </w:rPr>
          <w:t>https://www.youtube.com/watch?v=yjHcQ2c1wCk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3A"/>
    <w:rsid w:val="000679FA"/>
    <w:rsid w:val="000C7640"/>
    <w:rsid w:val="000D5C5C"/>
    <w:rsid w:val="000F61BB"/>
    <w:rsid w:val="00225E09"/>
    <w:rsid w:val="002C3F40"/>
    <w:rsid w:val="002D1A55"/>
    <w:rsid w:val="003560E0"/>
    <w:rsid w:val="003A5F72"/>
    <w:rsid w:val="003C2A96"/>
    <w:rsid w:val="00426CBC"/>
    <w:rsid w:val="004278D9"/>
    <w:rsid w:val="0043211F"/>
    <w:rsid w:val="004C1447"/>
    <w:rsid w:val="006154C2"/>
    <w:rsid w:val="00644CEC"/>
    <w:rsid w:val="00671057"/>
    <w:rsid w:val="00774D8F"/>
    <w:rsid w:val="00844A17"/>
    <w:rsid w:val="00880B79"/>
    <w:rsid w:val="008C548E"/>
    <w:rsid w:val="00903E52"/>
    <w:rsid w:val="00A65149"/>
    <w:rsid w:val="00B3783A"/>
    <w:rsid w:val="00B67308"/>
    <w:rsid w:val="00BD7998"/>
    <w:rsid w:val="00CC4AB7"/>
    <w:rsid w:val="00D776B1"/>
    <w:rsid w:val="00DF1C68"/>
    <w:rsid w:val="00EB2A4F"/>
    <w:rsid w:val="00EC7745"/>
    <w:rsid w:val="00EE79B1"/>
    <w:rsid w:val="00F46A22"/>
    <w:rsid w:val="00F56804"/>
    <w:rsid w:val="00FD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EBEDF"/>
  <w15:chartTrackingRefBased/>
  <w15:docId w15:val="{BA12376A-F480-404F-820A-E2BD4A64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781"/>
  </w:style>
  <w:style w:type="paragraph" w:styleId="Heading1">
    <w:name w:val="heading 1"/>
    <w:basedOn w:val="Normal"/>
    <w:next w:val="Normal"/>
    <w:link w:val="Heading1Char"/>
    <w:uiPriority w:val="9"/>
    <w:qFormat/>
    <w:rsid w:val="00B37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83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3783A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5E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5E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5E0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25E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yjHcQ2c1w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1106</Words>
  <Characters>5787</Characters>
  <Application>Microsoft Office Word</Application>
  <DocSecurity>0</DocSecurity>
  <Lines>125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Bror Yang Nan Hansen</dc:creator>
  <cp:keywords/>
  <dc:description/>
  <cp:lastModifiedBy>Bror Yang Nan Hansen</cp:lastModifiedBy>
  <cp:revision>7</cp:revision>
  <dcterms:created xsi:type="dcterms:W3CDTF">2025-10-07T17:55:00Z</dcterms:created>
  <dcterms:modified xsi:type="dcterms:W3CDTF">2025-10-07T21:29:00Z</dcterms:modified>
</cp:coreProperties>
</file>