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v2ts41h7axii" w:id="0"/>
      <w:bookmarkEnd w:id="0"/>
      <w:r w:rsidDel="00000000" w:rsidR="00000000" w:rsidRPr="00000000">
        <w:rPr>
          <w:rtl w:val="0"/>
        </w:rPr>
        <w:t xml:space="preserve">SCHEMATICS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6726" cy="20393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7081" l="15798" r="7552" t="41129"/>
                    <a:stretch>
                      <a:fillRect/>
                    </a:stretch>
                  </pic:blipFill>
                  <pic:spPr>
                    <a:xfrm>
                      <a:off x="0" y="0"/>
                      <a:ext cx="3246726" cy="203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4230" cy="186382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5847" l="32852" r="35415" t="52187"/>
                    <a:stretch>
                      <a:fillRect/>
                    </a:stretch>
                  </pic:blipFill>
                  <pic:spPr>
                    <a:xfrm>
                      <a:off x="0" y="0"/>
                      <a:ext cx="4794230" cy="186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1228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4640" l="36067" r="33333" t="2905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4075" cy="71866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800" l="26121" r="19390" t="1566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18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Final : Schematic of low power high-speed dynamic latched comparator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