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AB1E1" w14:textId="77777777" w:rsidR="00173509" w:rsidRDefault="00000000" w:rsidP="00053BDE">
      <w:pPr>
        <w:pStyle w:val="ListBullet"/>
        <w:numPr>
          <w:ilvl w:val="0"/>
          <w:numId w:val="0"/>
        </w:numPr>
        <w:ind w:left="360"/>
        <w:rPr>
          <w:b/>
          <w:bCs/>
          <w:sz w:val="40"/>
          <w:szCs w:val="40"/>
        </w:rPr>
      </w:pPr>
      <w:r w:rsidRPr="00053BDE">
        <w:rPr>
          <w:b/>
          <w:bCs/>
          <w:sz w:val="40"/>
          <w:szCs w:val="40"/>
        </w:rPr>
        <w:t>Predicting Dopamine Receptor Activity using Molecular Descriptors</w:t>
      </w:r>
    </w:p>
    <w:p w14:paraId="156F92F9" w14:textId="77777777" w:rsidR="00053BDE" w:rsidRPr="00053BDE" w:rsidRDefault="00053BDE" w:rsidP="00053BDE">
      <w:pPr>
        <w:pStyle w:val="ListBullet"/>
        <w:numPr>
          <w:ilvl w:val="0"/>
          <w:numId w:val="0"/>
        </w:numPr>
        <w:ind w:left="360"/>
        <w:rPr>
          <w:b/>
          <w:bCs/>
          <w:sz w:val="40"/>
          <w:szCs w:val="40"/>
        </w:rPr>
      </w:pPr>
    </w:p>
    <w:p w14:paraId="6CA71473" w14:textId="539713DB" w:rsidR="00173509" w:rsidRDefault="00000000" w:rsidP="00053BDE">
      <w:pPr>
        <w:pStyle w:val="ListBullet"/>
        <w:numPr>
          <w:ilvl w:val="0"/>
          <w:numId w:val="0"/>
        </w:numPr>
        <w:ind w:left="360"/>
        <w:rPr>
          <w:b/>
          <w:bCs/>
          <w:sz w:val="40"/>
          <w:szCs w:val="40"/>
        </w:rPr>
      </w:pPr>
      <w:r w:rsidRPr="00053BDE">
        <w:rPr>
          <w:b/>
          <w:bCs/>
          <w:sz w:val="40"/>
          <w:szCs w:val="40"/>
        </w:rPr>
        <w:t>End-to-End Machine Learning Pipeline using pEC50 Data</w:t>
      </w:r>
    </w:p>
    <w:p w14:paraId="1BE20BE6" w14:textId="77777777" w:rsidR="00053BDE" w:rsidRPr="00053BDE" w:rsidRDefault="00053BDE" w:rsidP="00053BDE">
      <w:pPr>
        <w:pStyle w:val="ListBullet"/>
        <w:numPr>
          <w:ilvl w:val="0"/>
          <w:numId w:val="0"/>
        </w:numPr>
        <w:ind w:left="360"/>
        <w:rPr>
          <w:b/>
          <w:bCs/>
          <w:sz w:val="24"/>
          <w:szCs w:val="24"/>
        </w:rPr>
      </w:pPr>
    </w:p>
    <w:p w14:paraId="7942EE85" w14:textId="0C261038" w:rsidR="00053BDE" w:rsidRPr="00053BDE" w:rsidRDefault="00053BDE" w:rsidP="00053BDE">
      <w:pPr>
        <w:pStyle w:val="ListBullet"/>
        <w:numPr>
          <w:ilvl w:val="0"/>
          <w:numId w:val="0"/>
        </w:numPr>
        <w:ind w:left="360"/>
        <w:rPr>
          <w:b/>
          <w:bCs/>
          <w:sz w:val="24"/>
          <w:szCs w:val="24"/>
        </w:rPr>
      </w:pPr>
      <w:r w:rsidRPr="00053BDE">
        <w:rPr>
          <w:b/>
          <w:bCs/>
          <w:sz w:val="24"/>
          <w:szCs w:val="24"/>
        </w:rPr>
        <w:t>SNEH AJUDIYA – IC23BTECH11001</w:t>
      </w:r>
    </w:p>
    <w:p w14:paraId="298D16F6" w14:textId="14349AC7" w:rsidR="00053BDE" w:rsidRPr="00053BDE" w:rsidRDefault="00053BDE" w:rsidP="00053BDE">
      <w:pPr>
        <w:pStyle w:val="ListBullet"/>
        <w:numPr>
          <w:ilvl w:val="0"/>
          <w:numId w:val="0"/>
        </w:numPr>
        <w:ind w:left="360"/>
        <w:rPr>
          <w:b/>
          <w:bCs/>
          <w:sz w:val="24"/>
          <w:szCs w:val="24"/>
        </w:rPr>
      </w:pPr>
      <w:r w:rsidRPr="00053BDE">
        <w:rPr>
          <w:b/>
          <w:bCs/>
          <w:sz w:val="24"/>
          <w:szCs w:val="24"/>
        </w:rPr>
        <w:t>SAGNIK BISWAS – IC23BTECH11017</w:t>
      </w:r>
    </w:p>
    <w:p w14:paraId="643F7362" w14:textId="2CB4283B" w:rsidR="00053BDE" w:rsidRPr="00053BDE" w:rsidRDefault="00053BDE" w:rsidP="00053BDE">
      <w:pPr>
        <w:pStyle w:val="ListBullet"/>
        <w:numPr>
          <w:ilvl w:val="0"/>
          <w:numId w:val="0"/>
        </w:numPr>
        <w:ind w:left="360"/>
        <w:rPr>
          <w:b/>
          <w:bCs/>
          <w:sz w:val="24"/>
          <w:szCs w:val="24"/>
        </w:rPr>
      </w:pPr>
      <w:r w:rsidRPr="00053BDE">
        <w:rPr>
          <w:b/>
          <w:bCs/>
          <w:sz w:val="24"/>
          <w:szCs w:val="24"/>
        </w:rPr>
        <w:t>SARVESH GOYAL – IC23BTECH11019</w:t>
      </w:r>
    </w:p>
    <w:p w14:paraId="1ABBE0D1" w14:textId="329177CB" w:rsidR="00053BDE" w:rsidRPr="00053BDE" w:rsidRDefault="00053BDE" w:rsidP="00053BDE">
      <w:pPr>
        <w:pStyle w:val="ListBullet"/>
        <w:numPr>
          <w:ilvl w:val="0"/>
          <w:numId w:val="0"/>
        </w:numPr>
        <w:ind w:left="360"/>
        <w:rPr>
          <w:b/>
          <w:bCs/>
          <w:sz w:val="24"/>
          <w:szCs w:val="24"/>
        </w:rPr>
      </w:pPr>
      <w:r w:rsidRPr="00053BDE">
        <w:rPr>
          <w:b/>
          <w:bCs/>
          <w:sz w:val="24"/>
          <w:szCs w:val="24"/>
        </w:rPr>
        <w:t>SHUBHAM NARE – IC23BTECH11020</w:t>
      </w:r>
    </w:p>
    <w:p w14:paraId="60C8689A" w14:textId="77777777" w:rsidR="00173509" w:rsidRDefault="00173509"/>
    <w:p w14:paraId="0361BA49" w14:textId="01C05867" w:rsidR="00173509" w:rsidRDefault="00000000">
      <w:pPr>
        <w:pStyle w:val="Heading1"/>
      </w:pPr>
      <w:r>
        <w:t>Project Aim</w:t>
      </w:r>
    </w:p>
    <w:p w14:paraId="573429EE" w14:textId="77777777" w:rsidR="00173509" w:rsidRDefault="00000000">
      <w:pPr>
        <w:pStyle w:val="ListBullet"/>
      </w:pPr>
      <w:r>
        <w:t>To build a predictive machine learning model for pEC50 values of compounds targeting dopamine receptors.</w:t>
      </w:r>
    </w:p>
    <w:p w14:paraId="07397E22" w14:textId="77777777" w:rsidR="00173509" w:rsidRDefault="00000000">
      <w:pPr>
        <w:pStyle w:val="ListBullet"/>
      </w:pPr>
      <w:r>
        <w:t>To analyze structure–activity relationships across D1, D2, D3, D4 and D5 receptors.</w:t>
      </w:r>
    </w:p>
    <w:p w14:paraId="43A89CB1" w14:textId="77777777" w:rsidR="00173509" w:rsidRDefault="00000000">
      <w:pPr>
        <w:pStyle w:val="ListBullet"/>
      </w:pPr>
      <w:r>
        <w:t>To investigate how molecular descriptors correlate with biological activity.</w:t>
      </w:r>
    </w:p>
    <w:p w14:paraId="369010F0" w14:textId="77777777" w:rsidR="00173509" w:rsidRDefault="00000000">
      <w:pPr>
        <w:pStyle w:val="ListBullet"/>
      </w:pPr>
      <w:r>
        <w:t>To identify the most relevant features influencing potency.</w:t>
      </w:r>
    </w:p>
    <w:p w14:paraId="4FE68A79" w14:textId="77777777" w:rsidR="00173509" w:rsidRDefault="00173509"/>
    <w:p w14:paraId="5A5B2224" w14:textId="4B0C14E6" w:rsidR="00173509" w:rsidRDefault="00000000">
      <w:pPr>
        <w:pStyle w:val="Heading1"/>
      </w:pPr>
      <w:r>
        <w:t>Why This Dataset Was Chosen</w:t>
      </w:r>
    </w:p>
    <w:p w14:paraId="7539A547" w14:textId="77777777" w:rsidR="00173509" w:rsidRDefault="00000000">
      <w:pPr>
        <w:pStyle w:val="ListBullet"/>
      </w:pPr>
      <w:r>
        <w:t>Dataset provides experimentally measured pEC50 values for multiple dopamine receptor subtypes.</w:t>
      </w:r>
    </w:p>
    <w:p w14:paraId="3F868BB4" w14:textId="77777777" w:rsidR="00173509" w:rsidRDefault="00000000">
      <w:pPr>
        <w:pStyle w:val="ListBullet"/>
      </w:pPr>
      <w:r>
        <w:t>Contains both categorical and numerical molecular descriptors enabling a complete ML pipeline.</w:t>
      </w:r>
    </w:p>
    <w:p w14:paraId="27AA5C6C" w14:textId="77777777" w:rsidR="00173509" w:rsidRDefault="00000000">
      <w:pPr>
        <w:pStyle w:val="ListBullet"/>
      </w:pPr>
      <w:r>
        <w:t>Chemical property columns are suitable for structure activity modeling.</w:t>
      </w:r>
    </w:p>
    <w:p w14:paraId="4DA86184" w14:textId="77777777" w:rsidR="00173509" w:rsidRDefault="00000000">
      <w:pPr>
        <w:pStyle w:val="ListBullet"/>
      </w:pPr>
      <w:r>
        <w:t>Dataset size is sufficient for meaningful training and cross-validation.</w:t>
      </w:r>
    </w:p>
    <w:p w14:paraId="4FB1ED54" w14:textId="77777777" w:rsidR="00173509" w:rsidRDefault="00000000">
      <w:pPr>
        <w:pStyle w:val="ListBullet"/>
      </w:pPr>
      <w:r>
        <w:t>Dataset allows evaluation of model generalization across receptor families.</w:t>
      </w:r>
    </w:p>
    <w:p w14:paraId="77EA8A53" w14:textId="77777777" w:rsidR="00173509" w:rsidRDefault="00173509"/>
    <w:p w14:paraId="7BC9980C" w14:textId="298A9F37" w:rsidR="00173509" w:rsidRDefault="00000000">
      <w:pPr>
        <w:pStyle w:val="Heading1"/>
      </w:pPr>
      <w:r>
        <w:t>Understanding the Data</w:t>
      </w:r>
    </w:p>
    <w:p w14:paraId="7FDAF4F9" w14:textId="77777777" w:rsidR="00173509" w:rsidRDefault="00000000">
      <w:pPr>
        <w:pStyle w:val="ListBullet"/>
      </w:pPr>
      <w:r>
        <w:t>Columns include pEC50, receptor subtype, assay type, molecular descriptors, and structural features.</w:t>
      </w:r>
    </w:p>
    <w:p w14:paraId="0DF4F4F6" w14:textId="77777777" w:rsidR="00173509" w:rsidRDefault="00000000">
      <w:pPr>
        <w:pStyle w:val="ListBullet"/>
      </w:pPr>
      <w:r>
        <w:lastRenderedPageBreak/>
        <w:t>pEC50 expresses bioactivity on a negative log concentration scale.</w:t>
      </w:r>
    </w:p>
    <w:p w14:paraId="096648A1" w14:textId="77777777" w:rsidR="00173509" w:rsidRDefault="00000000">
      <w:pPr>
        <w:pStyle w:val="ListBullet"/>
      </w:pPr>
      <w:r>
        <w:t>Receptor names were standardized to D1, D2, D3, D4 and D5.</w:t>
      </w:r>
    </w:p>
    <w:p w14:paraId="33FCF200" w14:textId="77777777" w:rsidR="00173509" w:rsidRDefault="00000000">
      <w:pPr>
        <w:pStyle w:val="ListBullet"/>
      </w:pPr>
      <w:r>
        <w:t>Data contains no missing values, ensuring a clean preprocessing workflow.</w:t>
      </w:r>
    </w:p>
    <w:p w14:paraId="09DCB59B" w14:textId="77777777" w:rsidR="00173509" w:rsidRDefault="00173509"/>
    <w:p w14:paraId="732FB959" w14:textId="460ABB6D" w:rsidR="00173509" w:rsidRDefault="00000000">
      <w:pPr>
        <w:pStyle w:val="Heading1"/>
      </w:pPr>
      <w:r>
        <w:t>Data Cleaning Steps</w:t>
      </w:r>
    </w:p>
    <w:p w14:paraId="08E67476" w14:textId="77777777" w:rsidR="00173509" w:rsidRDefault="00000000">
      <w:pPr>
        <w:pStyle w:val="ListBullet"/>
      </w:pPr>
      <w:r>
        <w:t>Loaded raw data using CSV import.</w:t>
      </w:r>
    </w:p>
    <w:p w14:paraId="0C0E805A" w14:textId="77777777" w:rsidR="00173509" w:rsidRDefault="00000000">
      <w:pPr>
        <w:pStyle w:val="ListBullet"/>
      </w:pPr>
      <w:r>
        <w:t>Inspected distribution of pEC50 values to detect anomalies.</w:t>
      </w:r>
    </w:p>
    <w:p w14:paraId="235EB9FD" w14:textId="77777777" w:rsidR="00173509" w:rsidRDefault="00000000">
      <w:pPr>
        <w:pStyle w:val="ListBullet"/>
      </w:pPr>
      <w:r>
        <w:t>Standardized receptor naming to maintain consistent categories.</w:t>
      </w:r>
    </w:p>
    <w:p w14:paraId="0411E8B8" w14:textId="77777777" w:rsidR="00173509" w:rsidRDefault="00000000">
      <w:pPr>
        <w:pStyle w:val="ListBullet"/>
      </w:pPr>
      <w:r>
        <w:t>Verified absence of missing values across all features.</w:t>
      </w:r>
    </w:p>
    <w:p w14:paraId="3E198B19" w14:textId="77777777" w:rsidR="00173509" w:rsidRDefault="00000000">
      <w:pPr>
        <w:pStyle w:val="ListBullet"/>
      </w:pPr>
      <w:r>
        <w:t>Checked individual pEC50 ranges and validated frequency.</w:t>
      </w:r>
    </w:p>
    <w:p w14:paraId="74FA1705" w14:textId="77777777" w:rsidR="00173509" w:rsidRDefault="00000000">
      <w:pPr>
        <w:pStyle w:val="ListBullet"/>
      </w:pPr>
      <w:r>
        <w:t>Created updated dataframe with descriptors correctly formatted.</w:t>
      </w:r>
    </w:p>
    <w:p w14:paraId="39520BF5" w14:textId="77777777" w:rsidR="00173509" w:rsidRDefault="00173509"/>
    <w:p w14:paraId="1BA19AA3" w14:textId="24C51227" w:rsidR="00173509" w:rsidRDefault="00000000">
      <w:pPr>
        <w:pStyle w:val="Heading1"/>
      </w:pPr>
      <w:r>
        <w:t>Exploratory Analysis – pEC50 Distribution</w:t>
      </w:r>
    </w:p>
    <w:p w14:paraId="21B61085" w14:textId="77777777" w:rsidR="00173509" w:rsidRDefault="00000000">
      <w:pPr>
        <w:pStyle w:val="ListBullet"/>
      </w:pPr>
      <w:r>
        <w:t>Most compounds fall within a narrow pEC50 band.</w:t>
      </w:r>
    </w:p>
    <w:p w14:paraId="60A485B9" w14:textId="77777777" w:rsidR="00173509" w:rsidRDefault="00000000">
      <w:pPr>
        <w:pStyle w:val="ListBullet"/>
      </w:pPr>
      <w:r>
        <w:t>Outliers were inspected individually for reliability.</w:t>
      </w:r>
    </w:p>
    <w:p w14:paraId="22AAE805" w14:textId="77777777" w:rsidR="00173509" w:rsidRDefault="00000000">
      <w:pPr>
        <w:pStyle w:val="ListBullet"/>
      </w:pPr>
      <w:r>
        <w:t>Distribution indicates suitability for regression modeling.</w:t>
      </w:r>
    </w:p>
    <w:p w14:paraId="1193CB2E" w14:textId="77777777" w:rsidR="00173509" w:rsidRDefault="00173509"/>
    <w:p w14:paraId="6DE66280" w14:textId="37561592" w:rsidR="00173509" w:rsidRDefault="00000000">
      <w:pPr>
        <w:pStyle w:val="Heading1"/>
      </w:pPr>
      <w:r>
        <w:t>Exploratory Analysis – Receptor-wise Patterns</w:t>
      </w:r>
    </w:p>
    <w:p w14:paraId="3A5DAA95" w14:textId="77777777" w:rsidR="00173509" w:rsidRDefault="00000000">
      <w:pPr>
        <w:pStyle w:val="ListBullet"/>
      </w:pPr>
      <w:r>
        <w:t>Dataset is slightly imbalanced across receptor types.</w:t>
      </w:r>
    </w:p>
    <w:p w14:paraId="3665E721" w14:textId="77777777" w:rsidR="00173509" w:rsidRDefault="00000000">
      <w:pPr>
        <w:pStyle w:val="ListBullet"/>
      </w:pPr>
      <w:r>
        <w:t>Certain receptors show higher median potency values.</w:t>
      </w:r>
    </w:p>
    <w:p w14:paraId="7E609E06" w14:textId="77777777" w:rsidR="00173509" w:rsidRDefault="00000000">
      <w:pPr>
        <w:pStyle w:val="ListBullet"/>
      </w:pPr>
      <w:r>
        <w:t>Variance differs across subtypes, important for stratified evaluation.</w:t>
      </w:r>
    </w:p>
    <w:p w14:paraId="5B9B3F7E" w14:textId="77777777" w:rsidR="00173509" w:rsidRDefault="00173509"/>
    <w:p w14:paraId="6DDFB397" w14:textId="7C864CBD" w:rsidR="00173509" w:rsidRDefault="00000000">
      <w:pPr>
        <w:pStyle w:val="Heading1"/>
      </w:pPr>
      <w:r>
        <w:t>Exploratory Analysis – Key Molecular Descriptors</w:t>
      </w:r>
    </w:p>
    <w:p w14:paraId="39F99A7F" w14:textId="77777777" w:rsidR="00173509" w:rsidRDefault="00000000">
      <w:pPr>
        <w:pStyle w:val="ListBullet"/>
      </w:pPr>
      <w:r>
        <w:t>LogP shows a moderate relationship with potency trends.</w:t>
      </w:r>
    </w:p>
    <w:p w14:paraId="37A8D0AE" w14:textId="77777777" w:rsidR="00173509" w:rsidRDefault="00000000">
      <w:pPr>
        <w:pStyle w:val="ListBullet"/>
      </w:pPr>
      <w:r>
        <w:t>Ring count, hydrogen donors and acceptors reveal structural biases.</w:t>
      </w:r>
    </w:p>
    <w:p w14:paraId="625A752E" w14:textId="77777777" w:rsidR="00173509" w:rsidRDefault="00000000">
      <w:pPr>
        <w:pStyle w:val="ListBullet"/>
      </w:pPr>
      <w:r>
        <w:t>Physicochemical descriptors influence receptor-specific activity patterns.</w:t>
      </w:r>
    </w:p>
    <w:p w14:paraId="434E5AF9" w14:textId="77777777" w:rsidR="00173509" w:rsidRDefault="00173509"/>
    <w:p w14:paraId="3004E690" w14:textId="473AF289" w:rsidR="00173509" w:rsidRDefault="00000000">
      <w:pPr>
        <w:pStyle w:val="Heading1"/>
      </w:pPr>
      <w:r>
        <w:t>Problem Definition</w:t>
      </w:r>
    </w:p>
    <w:p w14:paraId="470DEF90" w14:textId="77777777" w:rsidR="00173509" w:rsidRDefault="00000000">
      <w:pPr>
        <w:pStyle w:val="ListBullet"/>
      </w:pPr>
      <w:r>
        <w:t>Task type: Regression.</w:t>
      </w:r>
    </w:p>
    <w:p w14:paraId="7CAC4B90" w14:textId="77777777" w:rsidR="00173509" w:rsidRDefault="00000000">
      <w:pPr>
        <w:pStyle w:val="ListBullet"/>
      </w:pPr>
      <w:r>
        <w:lastRenderedPageBreak/>
        <w:t>Goal: Predict continuous pEC50 value for a molecule.</w:t>
      </w:r>
    </w:p>
    <w:p w14:paraId="78DBD4DC" w14:textId="77777777" w:rsidR="00173509" w:rsidRDefault="00000000">
      <w:pPr>
        <w:pStyle w:val="ListBullet"/>
      </w:pPr>
      <w:r>
        <w:t>Inputs: Molecular descriptors and categorical fields.</w:t>
      </w:r>
    </w:p>
    <w:p w14:paraId="2481FE60" w14:textId="77777777" w:rsidR="00173509" w:rsidRDefault="00000000">
      <w:pPr>
        <w:pStyle w:val="ListBullet"/>
      </w:pPr>
      <w:r>
        <w:t>Output: Numerical estimate of potency.</w:t>
      </w:r>
    </w:p>
    <w:p w14:paraId="2A08657E" w14:textId="77777777" w:rsidR="00173509" w:rsidRDefault="00000000">
      <w:pPr>
        <w:pStyle w:val="ListBullet"/>
      </w:pPr>
      <w:r>
        <w:t>Performance measure: Mean squared error and R-squared.</w:t>
      </w:r>
    </w:p>
    <w:p w14:paraId="1F2A6A97" w14:textId="77777777" w:rsidR="00173509" w:rsidRDefault="00173509"/>
    <w:p w14:paraId="3947F833" w14:textId="3B773F9F" w:rsidR="00173509" w:rsidRDefault="00000000">
      <w:pPr>
        <w:pStyle w:val="Heading1"/>
      </w:pPr>
      <w:r>
        <w:t>Feature Engineering Strategy</w:t>
      </w:r>
    </w:p>
    <w:p w14:paraId="19099219" w14:textId="77777777" w:rsidR="00173509" w:rsidRDefault="00000000">
      <w:pPr>
        <w:pStyle w:val="ListBullet"/>
      </w:pPr>
      <w:r>
        <w:t>Numerical features used directly after scaling.</w:t>
      </w:r>
    </w:p>
    <w:p w14:paraId="1F368D32" w14:textId="77777777" w:rsidR="00173509" w:rsidRDefault="00000000">
      <w:pPr>
        <w:pStyle w:val="ListBullet"/>
      </w:pPr>
      <w:r>
        <w:t>Categorical features encoded using One-Hot Encoding.</w:t>
      </w:r>
    </w:p>
    <w:p w14:paraId="0AD36EEA" w14:textId="77777777" w:rsidR="00173509" w:rsidRDefault="00000000">
      <w:pPr>
        <w:pStyle w:val="ListBullet"/>
      </w:pPr>
      <w:r>
        <w:t>No missing value imputation required.</w:t>
      </w:r>
    </w:p>
    <w:p w14:paraId="6C52BFE0" w14:textId="77777777" w:rsidR="00173509" w:rsidRDefault="00000000">
      <w:pPr>
        <w:pStyle w:val="ListBullet"/>
      </w:pPr>
      <w:r>
        <w:t>Preprocessing contained within a unified ColumnTransformer.</w:t>
      </w:r>
    </w:p>
    <w:p w14:paraId="3D97EF68" w14:textId="77777777" w:rsidR="00173509" w:rsidRDefault="00000000">
      <w:pPr>
        <w:pStyle w:val="ListBullet"/>
      </w:pPr>
      <w:r>
        <w:t>Ensured consistent transformations for all data splits.</w:t>
      </w:r>
    </w:p>
    <w:p w14:paraId="08C84C84" w14:textId="77777777" w:rsidR="00173509" w:rsidRDefault="00173509"/>
    <w:p w14:paraId="072C0E5E" w14:textId="68D08609" w:rsidR="00173509" w:rsidRDefault="00000000">
      <w:pPr>
        <w:pStyle w:val="Heading1"/>
      </w:pPr>
      <w:r>
        <w:t>Model Choice Rationale</w:t>
      </w:r>
    </w:p>
    <w:p w14:paraId="402FD848" w14:textId="77777777" w:rsidR="00173509" w:rsidRDefault="00000000">
      <w:pPr>
        <w:pStyle w:val="ListBullet"/>
      </w:pPr>
      <w:r>
        <w:t>Random Forest chosen for handling non-linear relationships.</w:t>
      </w:r>
    </w:p>
    <w:p w14:paraId="06891B79" w14:textId="77777777" w:rsidR="00173509" w:rsidRDefault="00000000">
      <w:pPr>
        <w:pStyle w:val="ListBullet"/>
      </w:pPr>
      <w:r>
        <w:t>Robust to descriptor multicollinearity.</w:t>
      </w:r>
    </w:p>
    <w:p w14:paraId="54EFB836" w14:textId="77777777" w:rsidR="00173509" w:rsidRDefault="00000000">
      <w:pPr>
        <w:pStyle w:val="ListBullet"/>
      </w:pPr>
      <w:r>
        <w:t>Works well with mixed numerical and categorical inputs.</w:t>
      </w:r>
    </w:p>
    <w:p w14:paraId="0B7AE5DC" w14:textId="77777777" w:rsidR="00173509" w:rsidRDefault="00000000">
      <w:pPr>
        <w:pStyle w:val="ListBullet"/>
      </w:pPr>
      <w:r>
        <w:t>Provides feature importance for interpretation.</w:t>
      </w:r>
    </w:p>
    <w:p w14:paraId="04D0CE2A" w14:textId="77777777" w:rsidR="00173509" w:rsidRDefault="00000000">
      <w:pPr>
        <w:pStyle w:val="ListBullet"/>
      </w:pPr>
      <w:r>
        <w:t>Performs strongly on QSAR regression tasks.</w:t>
      </w:r>
    </w:p>
    <w:p w14:paraId="5981DF4C" w14:textId="77777777" w:rsidR="00173509" w:rsidRDefault="00173509"/>
    <w:p w14:paraId="66604FBB" w14:textId="22B2E7DB" w:rsidR="00173509" w:rsidRDefault="00000000">
      <w:pPr>
        <w:pStyle w:val="Heading1"/>
      </w:pPr>
      <w:r>
        <w:t>Train-Validation Strategy</w:t>
      </w:r>
    </w:p>
    <w:p w14:paraId="17DFB312" w14:textId="77777777" w:rsidR="00173509" w:rsidRDefault="00000000">
      <w:pPr>
        <w:pStyle w:val="ListBullet"/>
      </w:pPr>
      <w:r>
        <w:t>Split into training, validation and test sets.</w:t>
      </w:r>
    </w:p>
    <w:p w14:paraId="7BE56FDC" w14:textId="77777777" w:rsidR="00173509" w:rsidRDefault="00000000">
      <w:pPr>
        <w:pStyle w:val="ListBullet"/>
      </w:pPr>
      <w:r>
        <w:t>Combined training and validation for final cross-validation.</w:t>
      </w:r>
    </w:p>
    <w:p w14:paraId="2C013F36" w14:textId="77777777" w:rsidR="00173509" w:rsidRDefault="00000000">
      <w:pPr>
        <w:pStyle w:val="ListBullet"/>
      </w:pPr>
      <w:r>
        <w:t>Used fixed random seeds for reproducibility.</w:t>
      </w:r>
    </w:p>
    <w:p w14:paraId="46E2D0DC" w14:textId="77777777" w:rsidR="00173509" w:rsidRDefault="00000000">
      <w:pPr>
        <w:pStyle w:val="ListBullet"/>
      </w:pPr>
      <w:r>
        <w:t>Avoided data leakage by embedding preprocessing within pipeline.</w:t>
      </w:r>
    </w:p>
    <w:p w14:paraId="06736463" w14:textId="77777777" w:rsidR="00173509" w:rsidRDefault="00173509"/>
    <w:p w14:paraId="13DEE2FD" w14:textId="44757534" w:rsidR="00173509" w:rsidRDefault="00000000">
      <w:pPr>
        <w:pStyle w:val="Heading1"/>
      </w:pPr>
      <w:r>
        <w:t>Hyperparameter Tuning</w:t>
      </w:r>
    </w:p>
    <w:p w14:paraId="68B6C026" w14:textId="77777777" w:rsidR="00173509" w:rsidRDefault="00000000">
      <w:pPr>
        <w:pStyle w:val="ListBullet"/>
      </w:pPr>
      <w:r>
        <w:t>GridSearchCV used for Random Forest optimization.</w:t>
      </w:r>
    </w:p>
    <w:p w14:paraId="45F67381" w14:textId="77777777" w:rsidR="00173509" w:rsidRDefault="00000000">
      <w:pPr>
        <w:pStyle w:val="ListBullet"/>
      </w:pPr>
      <w:r>
        <w:t>Parameter grid included variations of estimators.</w:t>
      </w:r>
    </w:p>
    <w:p w14:paraId="1ABA05D1" w14:textId="77777777" w:rsidR="00173509" w:rsidRDefault="00000000">
      <w:pPr>
        <w:pStyle w:val="ListBullet"/>
      </w:pPr>
      <w:r>
        <w:t>Compared default and tuned configurations.</w:t>
      </w:r>
    </w:p>
    <w:p w14:paraId="6D7DD041" w14:textId="77777777" w:rsidR="00173509" w:rsidRDefault="00000000">
      <w:pPr>
        <w:pStyle w:val="ListBullet"/>
      </w:pPr>
      <w:r>
        <w:t>Evaluated using cross-validated MSE and R-squared.</w:t>
      </w:r>
    </w:p>
    <w:p w14:paraId="0EAB49B3" w14:textId="77777777" w:rsidR="00173509" w:rsidRDefault="00000000">
      <w:pPr>
        <w:pStyle w:val="ListBullet"/>
      </w:pPr>
      <w:r>
        <w:t>Identified model with lowest validation error.</w:t>
      </w:r>
    </w:p>
    <w:p w14:paraId="5C3703B6" w14:textId="77777777" w:rsidR="00173509" w:rsidRDefault="00173509"/>
    <w:p w14:paraId="459632FC" w14:textId="691E3204" w:rsidR="00173509" w:rsidRDefault="00000000">
      <w:pPr>
        <w:pStyle w:val="Heading1"/>
      </w:pPr>
      <w:r>
        <w:t>Model Evaluation</w:t>
      </w:r>
    </w:p>
    <w:p w14:paraId="2E2ECD88" w14:textId="77777777" w:rsidR="00173509" w:rsidRDefault="00000000">
      <w:pPr>
        <w:pStyle w:val="ListBullet"/>
      </w:pPr>
      <w:r>
        <w:t>Model demonstrated strong predictive performance.</w:t>
      </w:r>
    </w:p>
    <w:p w14:paraId="548FA808" w14:textId="77777777" w:rsidR="00173509" w:rsidRDefault="00000000">
      <w:pPr>
        <w:pStyle w:val="ListBullet"/>
      </w:pPr>
      <w:r>
        <w:t>Residuals show reasonable variance without bias.</w:t>
      </w:r>
    </w:p>
    <w:p w14:paraId="262E1BA4" w14:textId="77777777" w:rsidR="00173509" w:rsidRDefault="00000000">
      <w:pPr>
        <w:pStyle w:val="ListBullet"/>
      </w:pPr>
      <w:r>
        <w:t>Predictions follow expected activity trends across receptors.</w:t>
      </w:r>
    </w:p>
    <w:p w14:paraId="51E72929" w14:textId="77777777" w:rsidR="00173509" w:rsidRDefault="00173509"/>
    <w:p w14:paraId="2C22E7C8" w14:textId="4671B365" w:rsidR="00173509" w:rsidRDefault="00000000">
      <w:pPr>
        <w:pStyle w:val="Heading1"/>
      </w:pPr>
      <w:r>
        <w:t>Feature Importance Analysis</w:t>
      </w:r>
    </w:p>
    <w:p w14:paraId="5222ADFC" w14:textId="77777777" w:rsidR="00173509" w:rsidRDefault="00000000">
      <w:pPr>
        <w:pStyle w:val="ListBullet"/>
      </w:pPr>
      <w:r>
        <w:t>LogP, TPSA, MW and ring count were top predictors.</w:t>
      </w:r>
    </w:p>
    <w:p w14:paraId="17797D95" w14:textId="77777777" w:rsidR="00173509" w:rsidRDefault="00000000">
      <w:pPr>
        <w:pStyle w:val="ListBullet"/>
      </w:pPr>
      <w:r>
        <w:t>Receptor subtype encodings contributed significantly.</w:t>
      </w:r>
    </w:p>
    <w:p w14:paraId="2AD37939" w14:textId="77777777" w:rsidR="00173509" w:rsidRDefault="00000000">
      <w:pPr>
        <w:pStyle w:val="ListBullet"/>
      </w:pPr>
      <w:r>
        <w:t>Structural features influenced potency determination.</w:t>
      </w:r>
    </w:p>
    <w:p w14:paraId="0DDE4D1D" w14:textId="77777777" w:rsidR="00173509" w:rsidRDefault="00173509"/>
    <w:p w14:paraId="2440F700" w14:textId="12FC11C5" w:rsidR="00173509" w:rsidRDefault="00000000">
      <w:pPr>
        <w:pStyle w:val="Heading1"/>
      </w:pPr>
      <w:r>
        <w:t>Conclusions</w:t>
      </w:r>
    </w:p>
    <w:p w14:paraId="6B508DF1" w14:textId="77777777" w:rsidR="00173509" w:rsidRDefault="00000000">
      <w:pPr>
        <w:pStyle w:val="ListBullet"/>
      </w:pPr>
      <w:r>
        <w:t>Dataset supports reliable modeling of dopamine receptor activity.</w:t>
      </w:r>
    </w:p>
    <w:p w14:paraId="0C6259AE" w14:textId="77777777" w:rsidR="00173509" w:rsidRDefault="00000000">
      <w:pPr>
        <w:pStyle w:val="ListBullet"/>
      </w:pPr>
      <w:r>
        <w:t>Random Forest effectively captures structure–activity patterns.</w:t>
      </w:r>
    </w:p>
    <w:p w14:paraId="341716E4" w14:textId="77777777" w:rsidR="00173509" w:rsidRDefault="00000000">
      <w:pPr>
        <w:pStyle w:val="ListBullet"/>
      </w:pPr>
      <w:r>
        <w:t>Preprocessing ensured consistent model performance.</w:t>
      </w:r>
    </w:p>
    <w:p w14:paraId="74D608E2" w14:textId="77777777" w:rsidR="00173509" w:rsidRDefault="00000000">
      <w:pPr>
        <w:pStyle w:val="ListBullet"/>
      </w:pPr>
      <w:r>
        <w:t>Model provides interpretable insights into molecular potency.</w:t>
      </w:r>
    </w:p>
    <w:p w14:paraId="521FC10F" w14:textId="77777777" w:rsidR="00173509" w:rsidRDefault="00000000">
      <w:pPr>
        <w:pStyle w:val="ListBullet"/>
      </w:pPr>
      <w:r>
        <w:t>Framework can extend to other GPCR families.</w:t>
      </w:r>
    </w:p>
    <w:p w14:paraId="273E3923" w14:textId="77777777" w:rsidR="00173509" w:rsidRDefault="00173509"/>
    <w:p w14:paraId="1922C1A5" w14:textId="6B427181" w:rsidR="00173509" w:rsidRDefault="00000000">
      <w:pPr>
        <w:pStyle w:val="Heading1"/>
      </w:pPr>
      <w:r>
        <w:t>Future Work</w:t>
      </w:r>
    </w:p>
    <w:p w14:paraId="656B86D2" w14:textId="77777777" w:rsidR="00173509" w:rsidRDefault="00000000">
      <w:pPr>
        <w:pStyle w:val="ListBullet"/>
      </w:pPr>
      <w:r>
        <w:t>Evaluate additional ensemble models.</w:t>
      </w:r>
    </w:p>
    <w:p w14:paraId="692002C0" w14:textId="77777777" w:rsidR="00173509" w:rsidRDefault="00000000">
      <w:pPr>
        <w:pStyle w:val="ListBullet"/>
      </w:pPr>
      <w:r>
        <w:t>Experiment with deep learning representations.</w:t>
      </w:r>
    </w:p>
    <w:p w14:paraId="0C165F23" w14:textId="77777777" w:rsidR="00173509" w:rsidRDefault="00000000">
      <w:pPr>
        <w:pStyle w:val="ListBullet"/>
      </w:pPr>
      <w:r>
        <w:t>Expand dataset using augmentation or external sources.</w:t>
      </w:r>
    </w:p>
    <w:p w14:paraId="514C7DF5" w14:textId="77777777" w:rsidR="00173509" w:rsidRDefault="00000000">
      <w:pPr>
        <w:pStyle w:val="ListBullet"/>
      </w:pPr>
      <w:r>
        <w:t>Integrate molecular fingerprints or graph-based features.</w:t>
      </w:r>
    </w:p>
    <w:p w14:paraId="7E88FB57" w14:textId="77777777" w:rsidR="00173509" w:rsidRDefault="00000000">
      <w:pPr>
        <w:pStyle w:val="ListBullet"/>
      </w:pPr>
      <w:r>
        <w:t>Build receptor-wise specialized models.</w:t>
      </w:r>
    </w:p>
    <w:p w14:paraId="681F228D" w14:textId="77777777" w:rsidR="00173509" w:rsidRDefault="00173509"/>
    <w:sectPr w:rsidR="001735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8357574">
    <w:abstractNumId w:val="8"/>
  </w:num>
  <w:num w:numId="2" w16cid:durableId="1856310721">
    <w:abstractNumId w:val="6"/>
  </w:num>
  <w:num w:numId="3" w16cid:durableId="2000569731">
    <w:abstractNumId w:val="5"/>
  </w:num>
  <w:num w:numId="4" w16cid:durableId="1949652484">
    <w:abstractNumId w:val="4"/>
  </w:num>
  <w:num w:numId="5" w16cid:durableId="1639527180">
    <w:abstractNumId w:val="7"/>
  </w:num>
  <w:num w:numId="6" w16cid:durableId="1306473880">
    <w:abstractNumId w:val="3"/>
  </w:num>
  <w:num w:numId="7" w16cid:durableId="2022312971">
    <w:abstractNumId w:val="2"/>
  </w:num>
  <w:num w:numId="8" w16cid:durableId="1108115243">
    <w:abstractNumId w:val="1"/>
  </w:num>
  <w:num w:numId="9" w16cid:durableId="892959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3BDE"/>
    <w:rsid w:val="0006063C"/>
    <w:rsid w:val="0015074B"/>
    <w:rsid w:val="00173509"/>
    <w:rsid w:val="00220F4F"/>
    <w:rsid w:val="0029639D"/>
    <w:rsid w:val="002A7DFA"/>
    <w:rsid w:val="00326F90"/>
    <w:rsid w:val="00494575"/>
    <w:rsid w:val="005A0F96"/>
    <w:rsid w:val="007543D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0BBC81"/>
  <w14:defaultImageDpi w14:val="300"/>
  <w15:docId w15:val="{FB4196C0-9A41-4D98-AF3B-10AFEA8D9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688</Words>
  <Characters>3925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Vishwesh Ajitkumar</cp:lastModifiedBy>
  <cp:revision>2</cp:revision>
  <dcterms:created xsi:type="dcterms:W3CDTF">2025-11-27T05:44:00Z</dcterms:created>
  <dcterms:modified xsi:type="dcterms:W3CDTF">2025-11-27T05:44:00Z</dcterms:modified>
  <cp:category/>
</cp:coreProperties>
</file>