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Comparative Charting: ADDIE &amp; CDIO Methodology (Extended 6‑Page Report)</w:t>
      </w:r>
    </w:p>
    <w:p>
      <w:pPr>
        <w:pStyle w:val="Heading2"/>
      </w:pPr>
      <w:r>
        <w:t>1. Introduction</w:t>
      </w:r>
    </w:p>
    <w:p>
      <w:r>
        <w:t xml:space="preserve">This extended six-page document presents a comprehensive study comparing the ADDIE instructional </w:t>
      </w:r>
    </w:p>
    <w:p>
      <w:r>
        <w:t xml:space="preserve">design model and the CDIO engineering education framework. Both methodologies are structured, </w:t>
      </w:r>
    </w:p>
    <w:p>
      <w:r>
        <w:t xml:space="preserve">evidence-based approaches used in educational and technical environments, but they are built on </w:t>
      </w:r>
    </w:p>
    <w:p>
      <w:r>
        <w:t>different philosophies and serve different domains.</w:t>
      </w:r>
    </w:p>
    <w:p/>
    <w:p>
      <w:r>
        <w:t xml:space="preserve">This report explores foundations, workflow phases, theoretical basis, applicability, advantages, </w:t>
      </w:r>
    </w:p>
    <w:p>
      <w:r>
        <w:t>limitations, and integration possibilities. The comparative charting is expanded for academic submission.</w:t>
      </w:r>
    </w:p>
    <w:p>
      <w:pPr>
        <w:pStyle w:val="Heading2"/>
      </w:pPr>
      <w:r>
        <w:t>2. The ADDIE Model: Detailed Explanation</w:t>
      </w:r>
    </w:p>
    <w:p>
      <w:r>
        <w:t xml:space="preserve">The ADDIE model is a systematic instructional design framework consisting of five phases designed </w:t>
      </w:r>
    </w:p>
    <w:p>
      <w:r>
        <w:t>to guide the development of effective educational content.</w:t>
      </w:r>
    </w:p>
    <w:p/>
    <w:p>
      <w:r>
        <w:t xml:space="preserve">A. Analysis  </w:t>
      </w:r>
    </w:p>
    <w:p>
      <w:r>
        <w:t xml:space="preserve">This phase identifies the instructional problem, target audience, learning environment, existing </w:t>
      </w:r>
    </w:p>
    <w:p>
      <w:r>
        <w:t xml:space="preserve">knowledge gaps, resources, constraints, and expected outcomes. It determines the purpose and direction </w:t>
      </w:r>
    </w:p>
    <w:p>
      <w:r>
        <w:t>of the entire instructional design process.</w:t>
      </w:r>
    </w:p>
    <w:p/>
    <w:p>
      <w:r>
        <w:t xml:space="preserve">B. Design  </w:t>
      </w:r>
    </w:p>
    <w:p>
      <w:r>
        <w:t xml:space="preserve">Design outlines the blueprint of the learning experience. It includes defining learning objectives, </w:t>
      </w:r>
    </w:p>
    <w:p>
      <w:r>
        <w:t xml:space="preserve">content sequencing, assessment planning, instructional strategies, interface design, and material </w:t>
      </w:r>
    </w:p>
    <w:p>
      <w:r>
        <w:t>structuring. Clarity in this phase ensures that development proceeds smoothly.</w:t>
      </w:r>
    </w:p>
    <w:p/>
    <w:p>
      <w:r>
        <w:t xml:space="preserve">C. Development  </w:t>
      </w:r>
    </w:p>
    <w:p>
      <w:r>
        <w:t xml:space="preserve">This phase involves the actual production of content—slides, videos, assignments, quizzes, graphics, </w:t>
      </w:r>
    </w:p>
    <w:p>
      <w:r>
        <w:t>animations, handouts, and digital modules. Developers also test prototypes before full deployment.</w:t>
      </w:r>
    </w:p>
    <w:p/>
    <w:p>
      <w:r>
        <w:t xml:space="preserve">D. Implementation  </w:t>
      </w:r>
    </w:p>
    <w:p>
      <w:r>
        <w:t xml:space="preserve">Educators or trainers deliver the finalized instructional materials to learners. Workshops, </w:t>
      </w:r>
    </w:p>
    <w:p>
      <w:r>
        <w:t xml:space="preserve">classrooms, LMS platforms, and eLearning systems are prepared. Instructors are oriented to the content </w:t>
      </w:r>
    </w:p>
    <w:p>
      <w:r>
        <w:t>and delivery procedure.</w:t>
      </w:r>
    </w:p>
    <w:p/>
    <w:p>
      <w:r>
        <w:t xml:space="preserve">E. Evaluation  </w:t>
      </w:r>
    </w:p>
    <w:p>
      <w:r>
        <w:t xml:space="preserve">Evaluation includes formative checks (ongoing feedback during all phases) and summative checks </w:t>
      </w:r>
    </w:p>
    <w:p>
      <w:r>
        <w:t>(after implementation to measure learning effectiveness). The evaluation results guide revisions.</w:t>
      </w:r>
    </w:p>
    <w:p>
      <w:pPr>
        <w:pStyle w:val="Heading2"/>
      </w:pPr>
      <w:r>
        <w:t>3. The CDIO Framework: Detailed Explanation</w:t>
      </w:r>
    </w:p>
    <w:p>
      <w:r>
        <w:t xml:space="preserve">The CDIO framework is a globally recognized engineering education model designed by MIT and leading </w:t>
      </w:r>
    </w:p>
    <w:p>
      <w:r>
        <w:t>universities to improve the practical competency of engineering graduates.</w:t>
      </w:r>
    </w:p>
    <w:p/>
    <w:p>
      <w:r>
        <w:t xml:space="preserve">A. Conceive  </w:t>
      </w:r>
    </w:p>
    <w:p>
      <w:r>
        <w:t xml:space="preserve">This phase identifies societal needs, engineering opportunities, market requirements, stakeholder </w:t>
      </w:r>
    </w:p>
    <w:p>
      <w:r>
        <w:t>expectations, constraints, risks, and system requirements. It transforms needs into technical terms.</w:t>
      </w:r>
    </w:p>
    <w:p/>
    <w:p>
      <w:r>
        <w:t xml:space="preserve">B. Design  </w:t>
      </w:r>
    </w:p>
    <w:p>
      <w:r>
        <w:t xml:space="preserve">Design involves planning engineering solutions, selecting tools, calculating system requirements, </w:t>
      </w:r>
    </w:p>
    <w:p>
      <w:r>
        <w:t xml:space="preserve">creating sketches, diagrams, models, simulations, and planning workflows. It emphasizes problem-solving </w:t>
      </w:r>
    </w:p>
    <w:p>
      <w:r>
        <w:t>and innovation.</w:t>
      </w:r>
    </w:p>
    <w:p/>
    <w:p>
      <w:r>
        <w:t xml:space="preserve">C. Implement  </w:t>
      </w:r>
    </w:p>
    <w:p>
      <w:r>
        <w:t xml:space="preserve">The team converts design plans into reality. Activities include building prototypes, coding systems, </w:t>
      </w:r>
    </w:p>
    <w:p>
      <w:r>
        <w:t xml:space="preserve">integrating components, testing, verification, debugging, documentation, and refinement. It develops </w:t>
      </w:r>
    </w:p>
    <w:p>
      <w:r>
        <w:t>hands-on engineering competence.</w:t>
      </w:r>
    </w:p>
    <w:p/>
    <w:p>
      <w:r>
        <w:t xml:space="preserve">D. Operate  </w:t>
      </w:r>
    </w:p>
    <w:p>
      <w:r>
        <w:t xml:space="preserve">The engineered product or system is used in a real or simulated environment. Users interact with the </w:t>
      </w:r>
    </w:p>
    <w:p>
      <w:r>
        <w:t xml:space="preserve">system, provide feedback, and observe performance. Operation includes maintenance, improvements, </w:t>
      </w:r>
    </w:p>
    <w:p>
      <w:r>
        <w:t>upgrades, and system life-cycle thinking.</w:t>
      </w:r>
    </w:p>
    <w:p>
      <w:pPr>
        <w:pStyle w:val="Heading2"/>
      </w:pPr>
      <w:r>
        <w:t>4. Expanded Comparative Chart: ADDIE vs CDIO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Comparison Dimension</w:t>
            </w:r>
          </w:p>
        </w:tc>
        <w:tc>
          <w:tcPr>
            <w:tcW w:type="dxa" w:w="2880"/>
          </w:tcPr>
          <w:p>
            <w:r>
              <w:t>ADDIE Model</w:t>
            </w:r>
          </w:p>
        </w:tc>
        <w:tc>
          <w:tcPr>
            <w:tcW w:type="dxa" w:w="2880"/>
          </w:tcPr>
          <w:p>
            <w:r>
              <w:t>CDIO Framework</w:t>
            </w:r>
          </w:p>
        </w:tc>
      </w:tr>
      <w:tr>
        <w:tc>
          <w:tcPr>
            <w:tcW w:type="dxa" w:w="2880"/>
          </w:tcPr>
          <w:p>
            <w:r>
              <w:t>Origin</w:t>
            </w:r>
          </w:p>
        </w:tc>
        <w:tc>
          <w:tcPr>
            <w:tcW w:type="dxa" w:w="2880"/>
          </w:tcPr>
          <w:p>
            <w:r>
              <w:t>Instructional design; U.S. military training model</w:t>
            </w:r>
          </w:p>
        </w:tc>
        <w:tc>
          <w:tcPr>
            <w:tcW w:type="dxa" w:w="2880"/>
          </w:tcPr>
          <w:p>
            <w:r>
              <w:t>Engineering education; industry-driven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Build effective learning programs</w:t>
            </w:r>
          </w:p>
        </w:tc>
        <w:tc>
          <w:tcPr>
            <w:tcW w:type="dxa" w:w="2880"/>
          </w:tcPr>
          <w:p>
            <w:r>
              <w:t>Produce industry-ready engineers</w:t>
            </w:r>
          </w:p>
        </w:tc>
      </w:tr>
      <w:tr>
        <w:tc>
          <w:tcPr>
            <w:tcW w:type="dxa" w:w="2880"/>
          </w:tcPr>
          <w:p>
            <w:r>
              <w:t>Core Structure</w:t>
            </w:r>
          </w:p>
        </w:tc>
        <w:tc>
          <w:tcPr>
            <w:tcW w:type="dxa" w:w="2880"/>
          </w:tcPr>
          <w:p>
            <w:r>
              <w:t>5 phases: A-D-D-I-E</w:t>
            </w:r>
          </w:p>
        </w:tc>
        <w:tc>
          <w:tcPr>
            <w:tcW w:type="dxa" w:w="2880"/>
          </w:tcPr>
          <w:p>
            <w:r>
              <w:t>4 stages: C-D-I-O</w:t>
            </w:r>
          </w:p>
        </w:tc>
      </w:tr>
      <w:tr>
        <w:tc>
          <w:tcPr>
            <w:tcW w:type="dxa" w:w="2880"/>
          </w:tcPr>
          <w:p>
            <w:r>
              <w:t>Workflow Style</w:t>
            </w:r>
          </w:p>
        </w:tc>
        <w:tc>
          <w:tcPr>
            <w:tcW w:type="dxa" w:w="2880"/>
          </w:tcPr>
          <w:p>
            <w:r>
              <w:t>Systematic, pedagogical, iterative</w:t>
            </w:r>
          </w:p>
        </w:tc>
        <w:tc>
          <w:tcPr>
            <w:tcW w:type="dxa" w:w="2880"/>
          </w:tcPr>
          <w:p>
            <w:r>
              <w:t>Engineering lifecycle, hands-on</w:t>
            </w:r>
          </w:p>
        </w:tc>
      </w:tr>
      <w:tr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Learning outcomes and performance improvement</w:t>
            </w:r>
          </w:p>
        </w:tc>
        <w:tc>
          <w:tcPr>
            <w:tcW w:type="dxa" w:w="2880"/>
          </w:tcPr>
          <w:p>
            <w:r>
              <w:t>Designing, building, and operating systems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Courses, modules, training materials</w:t>
            </w:r>
          </w:p>
        </w:tc>
        <w:tc>
          <w:tcPr>
            <w:tcW w:type="dxa" w:w="2880"/>
          </w:tcPr>
          <w:p>
            <w:r>
              <w:t>Prototypes, systems, operational solutions</w:t>
            </w:r>
          </w:p>
        </w:tc>
      </w:tr>
      <w:tr>
        <w:tc>
          <w:tcPr>
            <w:tcW w:type="dxa" w:w="2880"/>
          </w:tcPr>
          <w:p>
            <w:r>
              <w:t>Evaluation Strength</w:t>
            </w:r>
          </w:p>
        </w:tc>
        <w:tc>
          <w:tcPr>
            <w:tcW w:type="dxa" w:w="2880"/>
          </w:tcPr>
          <w:p>
            <w:r>
              <w:t>Very strong evaluation component</w:t>
            </w:r>
          </w:p>
        </w:tc>
        <w:tc>
          <w:tcPr>
            <w:tcW w:type="dxa" w:w="2880"/>
          </w:tcPr>
          <w:p>
            <w:r>
              <w:t>Feedback during operation; moderate evaluation</w:t>
            </w:r>
          </w:p>
        </w:tc>
      </w:tr>
      <w:tr>
        <w:tc>
          <w:tcPr>
            <w:tcW w:type="dxa" w:w="2880"/>
          </w:tcPr>
          <w:p>
            <w:r>
              <w:t>Learning Orientation</w:t>
            </w:r>
          </w:p>
        </w:tc>
        <w:tc>
          <w:tcPr>
            <w:tcW w:type="dxa" w:w="2880"/>
          </w:tcPr>
          <w:p>
            <w:r>
              <w:t>Learner-centered</w:t>
            </w:r>
          </w:p>
        </w:tc>
        <w:tc>
          <w:tcPr>
            <w:tcW w:type="dxa" w:w="2880"/>
          </w:tcPr>
          <w:p>
            <w:r>
              <w:t>Stakeholder &amp; system-centered</w:t>
            </w:r>
          </w:p>
        </w:tc>
      </w:tr>
      <w:tr>
        <w:tc>
          <w:tcPr>
            <w:tcW w:type="dxa" w:w="2880"/>
          </w:tcPr>
          <w:p>
            <w:r>
              <w:t>Key Activities</w:t>
            </w:r>
          </w:p>
        </w:tc>
        <w:tc>
          <w:tcPr>
            <w:tcW w:type="dxa" w:w="2880"/>
          </w:tcPr>
          <w:p>
            <w:r>
              <w:t>Analysis, planning, content creation</w:t>
            </w:r>
          </w:p>
        </w:tc>
        <w:tc>
          <w:tcPr>
            <w:tcW w:type="dxa" w:w="2880"/>
          </w:tcPr>
          <w:p>
            <w:r>
              <w:t>Designing, prototyping, testing</w:t>
            </w:r>
          </w:p>
        </w:tc>
      </w:tr>
      <w:tr>
        <w:tc>
          <w:tcPr>
            <w:tcW w:type="dxa" w:w="2880"/>
          </w:tcPr>
          <w:p>
            <w:r>
              <w:t>Application Domain</w:t>
            </w:r>
          </w:p>
        </w:tc>
        <w:tc>
          <w:tcPr>
            <w:tcW w:type="dxa" w:w="2880"/>
          </w:tcPr>
          <w:p>
            <w:r>
              <w:t>Education and training</w:t>
            </w:r>
          </w:p>
        </w:tc>
        <w:tc>
          <w:tcPr>
            <w:tcW w:type="dxa" w:w="2880"/>
          </w:tcPr>
          <w:p>
            <w:r>
              <w:t>Engineering and technical fields</w:t>
            </w:r>
          </w:p>
        </w:tc>
      </w:tr>
      <w:tr>
        <w:tc>
          <w:tcPr>
            <w:tcW w:type="dxa" w:w="2880"/>
          </w:tcPr>
          <w:p>
            <w:r>
              <w:t>Nature of Work</w:t>
            </w:r>
          </w:p>
        </w:tc>
        <w:tc>
          <w:tcPr>
            <w:tcW w:type="dxa" w:w="2880"/>
          </w:tcPr>
          <w:p>
            <w:r>
              <w:t>Conceptual + instructional</w:t>
            </w:r>
          </w:p>
        </w:tc>
        <w:tc>
          <w:tcPr>
            <w:tcW w:type="dxa" w:w="2880"/>
          </w:tcPr>
          <w:p>
            <w:r>
              <w:t>Technical + practical</w:t>
            </w:r>
          </w:p>
        </w:tc>
      </w:tr>
      <w:tr>
        <w:tc>
          <w:tcPr>
            <w:tcW w:type="dxa" w:w="2880"/>
          </w:tcPr>
          <w:p>
            <w:r>
              <w:t>Teamwork Role</w:t>
            </w:r>
          </w:p>
        </w:tc>
        <w:tc>
          <w:tcPr>
            <w:tcW w:type="dxa" w:w="2880"/>
          </w:tcPr>
          <w:p>
            <w:r>
              <w:t>Important but more instructional</w:t>
            </w:r>
          </w:p>
        </w:tc>
        <w:tc>
          <w:tcPr>
            <w:tcW w:type="dxa" w:w="2880"/>
          </w:tcPr>
          <w:p>
            <w:r>
              <w:t>Critical: design teams &amp; engineering groups</w:t>
            </w:r>
          </w:p>
        </w:tc>
      </w:tr>
      <w:tr>
        <w:tc>
          <w:tcPr>
            <w:tcW w:type="dxa" w:w="2880"/>
          </w:tcPr>
          <w:p>
            <w:r>
              <w:t>Industry Alignment</w:t>
            </w:r>
          </w:p>
        </w:tc>
        <w:tc>
          <w:tcPr>
            <w:tcW w:type="dxa" w:w="2880"/>
          </w:tcPr>
          <w:p>
            <w:r>
              <w:t>Useful for workplace training</w:t>
            </w:r>
          </w:p>
        </w:tc>
        <w:tc>
          <w:tcPr>
            <w:tcW w:type="dxa" w:w="2880"/>
          </w:tcPr>
          <w:p>
            <w:r>
              <w:t>Directly aligned with engineering industries</w:t>
            </w:r>
          </w:p>
        </w:tc>
      </w:tr>
    </w:tbl>
    <w:p>
      <w:pPr>
        <w:pStyle w:val="Heading2"/>
      </w:pPr>
      <w:r>
        <w:t>5. Applications, Use Cases &amp; Integration Possibilities</w:t>
      </w:r>
    </w:p>
    <w:p>
      <w:r>
        <w:t>ADDIE Use Cases:</w:t>
      </w:r>
    </w:p>
    <w:p>
      <w:r>
        <w:t xml:space="preserve">• Academic curriculum development  </w:t>
      </w:r>
    </w:p>
    <w:p>
      <w:r>
        <w:t xml:space="preserve">• Corporate skill training  </w:t>
      </w:r>
    </w:p>
    <w:p>
      <w:r>
        <w:t xml:space="preserve">• Healthcare and military training systems  </w:t>
      </w:r>
    </w:p>
    <w:p>
      <w:r>
        <w:t xml:space="preserve">• eLearning and multimedia instructional design  </w:t>
      </w:r>
    </w:p>
    <w:p>
      <w:r>
        <w:t xml:space="preserve">• Standardized educational program development  </w:t>
      </w:r>
    </w:p>
    <w:p/>
    <w:p>
      <w:r>
        <w:t>CDIO Use Cases:</w:t>
      </w:r>
    </w:p>
    <w:p>
      <w:r>
        <w:t xml:space="preserve">• Engineering degree programs  </w:t>
      </w:r>
    </w:p>
    <w:p>
      <w:r>
        <w:t xml:space="preserve">• Capstone engineering projects  </w:t>
      </w:r>
    </w:p>
    <w:p>
      <w:r>
        <w:t xml:space="preserve">• Robotics, electronics, mechanical systems  </w:t>
      </w:r>
    </w:p>
    <w:p>
      <w:r>
        <w:t xml:space="preserve">• Product development workflows  </w:t>
      </w:r>
    </w:p>
    <w:p>
      <w:r>
        <w:t xml:space="preserve">• Industry-sponsored engineering challenges  </w:t>
      </w:r>
    </w:p>
    <w:p/>
    <w:p>
      <w:r>
        <w:t>Integration Opportunities:</w:t>
      </w:r>
    </w:p>
    <w:p>
      <w:r>
        <w:t xml:space="preserve">Combining ADDIE and CDIO creates hybrid models used in technical education where instructional </w:t>
      </w:r>
    </w:p>
    <w:p>
      <w:r>
        <w:t xml:space="preserve">quality (ADDIE) and practical hands-on competence (CDIO) must be integrated. This combination is </w:t>
      </w:r>
    </w:p>
    <w:p>
      <w:r>
        <w:t>increasingly adopted in modern engineering programs and polytechnics.</w:t>
      </w:r>
    </w:p>
    <w:p>
      <w:pPr>
        <w:pStyle w:val="Heading2"/>
      </w:pPr>
      <w:r>
        <w:t>6. Conclusion</w:t>
      </w:r>
    </w:p>
    <w:p>
      <w:r>
        <w:t xml:space="preserve">The ADDIE and CDIO models are distinct yet complementary. ADDIE ensures strong instructional </w:t>
      </w:r>
    </w:p>
    <w:p>
      <w:r>
        <w:t xml:space="preserve">foundations, while CDIO ensures engineering competence through real-world practice. Together, they </w:t>
      </w:r>
    </w:p>
    <w:p>
      <w:r>
        <w:t>create an educational environment that is pedagogically solid and technically advanced.</w:t>
      </w:r>
    </w:p>
    <w:p/>
    <w:p>
      <w:r>
        <w:t xml:space="preserve">This six-page extended comparative study highlights their differences, similarities, workflows, </w:t>
      </w:r>
    </w:p>
    <w:p>
      <w:r>
        <w:t xml:space="preserve">philosophies, and integration potential. In modern interdisciplinary education, combining both </w:t>
      </w:r>
    </w:p>
    <w:p>
      <w:r>
        <w:t>frameworks builds learners who understand theory, apply concepts, and operate real-world systems effectively.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