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A584CB" w14:textId="5E0429F0" w:rsidR="00A22F55" w:rsidRDefault="007F3118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QWE Case Study on Customer Churn Analysis</w:t>
      </w:r>
    </w:p>
    <w:p w14:paraId="74A584CC" w14:textId="77777777" w:rsidR="00A22F55" w:rsidRDefault="00A22F55">
      <w:pPr>
        <w:jc w:val="both"/>
        <w:rPr>
          <w:rFonts w:ascii="Roboto" w:eastAsia="Roboto" w:hAnsi="Roboto" w:cs="Roboto"/>
          <w:sz w:val="24"/>
          <w:szCs w:val="24"/>
        </w:rPr>
      </w:pPr>
    </w:p>
    <w:p w14:paraId="74A584CF" w14:textId="067B9C94" w:rsidR="00A22F55" w:rsidRDefault="007F3118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  <w:u w:val="single"/>
        </w:rPr>
        <w:t>Questions &amp; Answers:</w:t>
      </w:r>
    </w:p>
    <w:p w14:paraId="74A584D0" w14:textId="77777777" w:rsidR="00A22F55" w:rsidRDefault="00A22F55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74A584D1" w14:textId="77777777" w:rsidR="00A22F55" w:rsidRDefault="007F3118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1. Age and Churn Rate Correlation Analysis - Is Wall’s belief about the dependence of churn rates on customer age supported by the data?</w:t>
      </w:r>
    </w:p>
    <w:p w14:paraId="74A584D2" w14:textId="77777777" w:rsidR="00A22F55" w:rsidRDefault="00A22F55">
      <w:pPr>
        <w:jc w:val="both"/>
        <w:rPr>
          <w:rFonts w:ascii="Roboto" w:eastAsia="Roboto" w:hAnsi="Roboto" w:cs="Roboto"/>
          <w:sz w:val="24"/>
          <w:szCs w:val="24"/>
        </w:rPr>
      </w:pPr>
    </w:p>
    <w:p w14:paraId="74A584D3" w14:textId="77777777" w:rsidR="00A22F55" w:rsidRDefault="007F3118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74A58502" wp14:editId="74A58503">
            <wp:extent cx="5948363" cy="4748693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4748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584D4" w14:textId="77777777" w:rsidR="00A22F55" w:rsidRDefault="007F3118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74A58504" wp14:editId="74A58505">
            <wp:extent cx="4233863" cy="531524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531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584D5" w14:textId="77777777" w:rsidR="00A22F55" w:rsidRDefault="007F3118">
      <w:pPr>
        <w:jc w:val="both"/>
        <w:rPr>
          <w:rFonts w:ascii="Roboto" w:eastAsia="Roboto" w:hAnsi="Roboto" w:cs="Roboto"/>
          <w:b/>
          <w:color w:val="374151"/>
          <w:sz w:val="24"/>
          <w:szCs w:val="24"/>
        </w:rPr>
      </w:pPr>
      <w:r>
        <w:rPr>
          <w:rFonts w:ascii="Roboto" w:eastAsia="Roboto" w:hAnsi="Roboto" w:cs="Roboto"/>
          <w:b/>
          <w:color w:val="374151"/>
          <w:sz w:val="24"/>
          <w:szCs w:val="24"/>
        </w:rPr>
        <w:t>Answer 1</w:t>
      </w:r>
    </w:p>
    <w:p w14:paraId="74A584D7" w14:textId="071E5ED4" w:rsidR="00A22F55" w:rsidRPr="00AE1847" w:rsidRDefault="007F3118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The analysis supports Wall's belief regarding customer age and churn. Plots, including a histogram and boxplot, reveal a concentration of churns for customers aged between 6 to 14 months, with lower rates for those below 6 months and above 14 months. The point-biserial coefficient further affirms a small positive correlation between customer age and churn, backed by a statistically significant p-value of 0.02. However, caution is advised, </w:t>
      </w:r>
      <w:r>
        <w:rPr>
          <w:rFonts w:ascii="Roboto" w:eastAsia="Roboto" w:hAnsi="Roboto" w:cs="Roboto"/>
          <w:color w:val="374151"/>
          <w:sz w:val="24"/>
          <w:szCs w:val="24"/>
        </w:rPr>
        <w:lastRenderedPageBreak/>
        <w:t>emphasizing that correlation does not imply causation, and the practical relevance of this correlation should be interpreted within the context of the specific domain.</w:t>
      </w:r>
    </w:p>
    <w:p w14:paraId="74A584D8" w14:textId="77777777" w:rsidR="00A22F55" w:rsidRDefault="00A22F55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74A584D9" w14:textId="77777777" w:rsidR="00A22F55" w:rsidRDefault="007F3118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2. Regression Model Implementation - Run a regression model that best predicts the probability that a customer leaves.</w:t>
      </w:r>
    </w:p>
    <w:p w14:paraId="74A584DA" w14:textId="77777777" w:rsidR="00A22F55" w:rsidRDefault="00A22F55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74A584DB" w14:textId="77777777" w:rsidR="00A22F55" w:rsidRDefault="007F3118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Answer 2</w:t>
      </w:r>
    </w:p>
    <w:p w14:paraId="74A584DC" w14:textId="77777777" w:rsidR="00A22F55" w:rsidRDefault="007F3118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The logistic regression model attains a 95% accuracy score. However, the balanced accuracy score, at 0.5, signals difficulties in accurately predicting churn due to dataset imbalance (94% non-churned, 16% churned instances). The model's high accuracy may be skewed by the dominant class, underscoring the need for supplementary metrics like balanced accuracy for a more comprehensive evaluation in imbalanced scenarios.</w:t>
      </w:r>
    </w:p>
    <w:p w14:paraId="74A584DD" w14:textId="77777777" w:rsidR="00A22F55" w:rsidRDefault="00A22F55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74A584DE" w14:textId="77777777" w:rsidR="00A22F55" w:rsidRDefault="007F3118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2.1 What is the predicted probability that Customer 672 will leave between December</w:t>
      </w:r>
    </w:p>
    <w:p w14:paraId="74A584DF" w14:textId="77777777" w:rsidR="00A22F55" w:rsidRDefault="007F3118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2011 and February 2012? Is that high or low? Did that customer actually leave</w:t>
      </w:r>
    </w:p>
    <w:p w14:paraId="74A584E0" w14:textId="77777777" w:rsidR="00A22F55" w:rsidRDefault="00A22F55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74A584E1" w14:textId="77777777" w:rsidR="00A22F55" w:rsidRDefault="007F3118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Answer 2.1</w:t>
      </w:r>
    </w:p>
    <w:p w14:paraId="74A584E2" w14:textId="77777777" w:rsidR="00A22F55" w:rsidRDefault="007F3118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The probability that Customer 672 will leave between December 2011 and February 2012 is = 0.03 (less than 0.5). The obtained probability is low, indicating that customer 672 will stay. The actual churn indicator for Customer 672 = 0, which indicates that this customer stayed and our prediction is correct.</w:t>
      </w:r>
    </w:p>
    <w:p w14:paraId="74A584E3" w14:textId="77777777" w:rsidR="00A22F55" w:rsidRDefault="00A22F55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74A584E4" w14:textId="77777777" w:rsidR="00A22F55" w:rsidRDefault="007F3118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2.2 What about Customers 354 and 5203? </w:t>
      </w:r>
    </w:p>
    <w:p w14:paraId="74A584E5" w14:textId="77777777" w:rsidR="00A22F55" w:rsidRDefault="00A22F55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74A584E6" w14:textId="77777777" w:rsidR="00A22F55" w:rsidRDefault="007F3118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Answer 2.2</w:t>
      </w:r>
    </w:p>
    <w:p w14:paraId="74A584E7" w14:textId="77777777" w:rsidR="00A22F55" w:rsidRDefault="007F3118">
      <w:pPr>
        <w:numPr>
          <w:ilvl w:val="0"/>
          <w:numId w:val="2"/>
        </w:numPr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The probability that Customer 354 will leave between December 2011 and February 2012 is = 0.04 (less than 0.5). The obtained probability is low, indicating that customer 354 will stay. The actual churn indicator for Customer 354 = 0, which indicates that this customer stayed and our prediction is correct.</w:t>
      </w:r>
    </w:p>
    <w:p w14:paraId="74A584E8" w14:textId="77777777" w:rsidR="00A22F55" w:rsidRDefault="007F3118">
      <w:pPr>
        <w:numPr>
          <w:ilvl w:val="0"/>
          <w:numId w:val="2"/>
        </w:numPr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Similarly, the probability that Customer 5203 will leave between December 2011 and February 2012 is = 0.04 (less than 0.5) which is low, indicating that customer 5203 will stay and the actual churn indicator for Customer 5203 = 0, which indicates that this customer stayed and affirms our prediction.</w:t>
      </w:r>
    </w:p>
    <w:p w14:paraId="74A584E9" w14:textId="77777777" w:rsidR="00A22F55" w:rsidRDefault="00A22F55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74A584EA" w14:textId="77777777" w:rsidR="00A22F55" w:rsidRDefault="00A22F55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74A584EB" w14:textId="77777777" w:rsidR="00A22F55" w:rsidRDefault="007F3118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3. What factors contribute the most to the predicted probability that these customers will leave?</w:t>
      </w:r>
    </w:p>
    <w:p w14:paraId="74A584EC" w14:textId="77777777" w:rsidR="00A22F55" w:rsidRDefault="00A22F55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74A584ED" w14:textId="77777777" w:rsidR="00A22F55" w:rsidRDefault="007F3118">
      <w:pPr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lastRenderedPageBreak/>
        <w:drawing>
          <wp:inline distT="114300" distB="114300" distL="114300" distR="114300" wp14:anchorId="74A58506" wp14:editId="74A58507">
            <wp:extent cx="3500438" cy="2227551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227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584EE" w14:textId="77777777" w:rsidR="00A22F55" w:rsidRDefault="007F3118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74A58508" wp14:editId="74A58509">
            <wp:extent cx="5943600" cy="35052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584EF" w14:textId="77777777" w:rsidR="00A22F55" w:rsidRDefault="007F3118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Answer 3</w:t>
      </w:r>
    </w:p>
    <w:p w14:paraId="74A584F0" w14:textId="77777777" w:rsidR="00A22F55" w:rsidRDefault="007F311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logistic regression model identifies the following most important features influencing customer churn predictions. Key findings include:</w:t>
      </w:r>
    </w:p>
    <w:p w14:paraId="74A584F1" w14:textId="77777777" w:rsidR="00A22F55" w:rsidRDefault="007F31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Support Cases 0-1 (Coeff = 0.12): Significant positive impact on predicting churn.</w:t>
      </w:r>
    </w:p>
    <w:p w14:paraId="74A584F2" w14:textId="77777777" w:rsidR="00A22F55" w:rsidRDefault="007F31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Support Cases Month 0 (Coeff = -0.07): Substantial negative impact on churn prediction.</w:t>
      </w:r>
    </w:p>
    <w:p w14:paraId="74A584F3" w14:textId="77777777" w:rsidR="00A22F55" w:rsidRDefault="007F31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SP Month 0 (Coeff =  - 0.02): Notable negative influence on churn prediction.</w:t>
      </w:r>
    </w:p>
    <w:p w14:paraId="74A584F4" w14:textId="77777777" w:rsidR="00A22F55" w:rsidRDefault="007F311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These insights underscore the importance of specific customer engagement metrics—Support Cases and SP—in shaping the model's churn predictions. Businesses should prioritize and monitor these features for effective customer retention strategies</w:t>
      </w:r>
      <w:r>
        <w:rPr>
          <w:rFonts w:ascii="Roboto" w:eastAsia="Roboto" w:hAnsi="Roboto" w:cs="Roboto"/>
          <w:color w:val="374151"/>
          <w:sz w:val="24"/>
          <w:szCs w:val="24"/>
        </w:rPr>
        <w:t>.</w:t>
      </w:r>
    </w:p>
    <w:p w14:paraId="74A584F5" w14:textId="77777777" w:rsidR="00A22F55" w:rsidRDefault="00A22F55">
      <w:pPr>
        <w:jc w:val="both"/>
        <w:rPr>
          <w:rFonts w:ascii="Roboto" w:eastAsia="Roboto" w:hAnsi="Roboto" w:cs="Roboto"/>
          <w:sz w:val="24"/>
          <w:szCs w:val="24"/>
        </w:rPr>
      </w:pPr>
    </w:p>
    <w:p w14:paraId="74A584F6" w14:textId="77777777" w:rsidR="00A22F55" w:rsidRDefault="00A22F55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74A584F7" w14:textId="77777777" w:rsidR="00A22F55" w:rsidRDefault="007F3118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4. Answer Wall’s “ultimate question”: provide the list of 100 customers with the highest</w:t>
      </w:r>
    </w:p>
    <w:p w14:paraId="74A584F8" w14:textId="77777777" w:rsidR="00A22F55" w:rsidRDefault="007F3118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churn probabilities and the top three drivers of churn for each customer.</w:t>
      </w:r>
    </w:p>
    <w:p w14:paraId="74A584F9" w14:textId="77777777" w:rsidR="00A22F55" w:rsidRDefault="00A22F55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74A584FA" w14:textId="77777777" w:rsidR="00A22F55" w:rsidRDefault="007F3118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Answer 4</w:t>
      </w:r>
    </w:p>
    <w:p w14:paraId="74A584FB" w14:textId="77777777" w:rsidR="00A22F55" w:rsidRDefault="007F3118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Please refer to the attached Excel file - </w:t>
      </w:r>
      <w:hyperlink r:id="rId10">
        <w:r>
          <w:rPr>
            <w:color w:val="0000EE"/>
            <w:u w:val="single"/>
          </w:rPr>
          <w:t>Top 100 Customers.xlsx</w:t>
        </w:r>
      </w:hyperlink>
    </w:p>
    <w:p w14:paraId="74A584FC" w14:textId="77777777" w:rsidR="00A22F55" w:rsidRDefault="00A22F55">
      <w:pPr>
        <w:jc w:val="both"/>
        <w:rPr>
          <w:rFonts w:ascii="Roboto" w:eastAsia="Roboto" w:hAnsi="Roboto" w:cs="Roboto"/>
          <w:sz w:val="24"/>
          <w:szCs w:val="24"/>
        </w:rPr>
      </w:pPr>
    </w:p>
    <w:p w14:paraId="74A584FD" w14:textId="77777777" w:rsidR="00A22F55" w:rsidRDefault="007F3118">
      <w:pPr>
        <w:jc w:val="both"/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(Below is a snapshot of what the data for Top 100 customers with the Top 3 drivers influencing churn looks like)</w:t>
      </w:r>
    </w:p>
    <w:p w14:paraId="74A584FE" w14:textId="77777777" w:rsidR="00A22F55" w:rsidRDefault="00A22F55">
      <w:pPr>
        <w:jc w:val="both"/>
        <w:rPr>
          <w:rFonts w:ascii="Roboto" w:eastAsia="Roboto" w:hAnsi="Roboto" w:cs="Roboto"/>
          <w:sz w:val="24"/>
          <w:szCs w:val="24"/>
        </w:rPr>
      </w:pPr>
    </w:p>
    <w:p w14:paraId="74A584FF" w14:textId="77777777" w:rsidR="00A22F55" w:rsidRDefault="007F3118">
      <w:pPr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74A5850A" wp14:editId="74A5850B">
            <wp:extent cx="6153381" cy="232724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381" cy="2327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58500" w14:textId="77777777" w:rsidR="00A22F55" w:rsidRDefault="00A22F55">
      <w:pPr>
        <w:jc w:val="both"/>
        <w:rPr>
          <w:rFonts w:ascii="Roboto" w:eastAsia="Roboto" w:hAnsi="Roboto" w:cs="Roboto"/>
          <w:sz w:val="24"/>
          <w:szCs w:val="24"/>
        </w:rPr>
      </w:pPr>
    </w:p>
    <w:p w14:paraId="74A58501" w14:textId="77777777" w:rsidR="00A22F55" w:rsidRDefault="00A22F55">
      <w:pPr>
        <w:jc w:val="both"/>
        <w:rPr>
          <w:rFonts w:ascii="Roboto" w:eastAsia="Roboto" w:hAnsi="Roboto" w:cs="Roboto"/>
          <w:sz w:val="24"/>
          <w:szCs w:val="24"/>
        </w:rPr>
      </w:pPr>
    </w:p>
    <w:sectPr w:rsidR="00A22F5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E054332-92C4-475F-A02A-F70D719AD4C6}"/>
    <w:embedBold r:id="rId2" w:fontKey="{75D5B9DF-C2C8-4F97-9D15-798FE976A40B}"/>
    <w:embedItalic r:id="rId3" w:fontKey="{98F9AB01-BCA3-4963-989F-3F81081CEA7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36A4E72-2E3D-466B-8316-328388ECEE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06F5AE9-CE7E-4560-876D-2F0B412FD26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430BC"/>
    <w:multiLevelType w:val="multilevel"/>
    <w:tmpl w:val="D9BA47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754255"/>
    <w:multiLevelType w:val="multilevel"/>
    <w:tmpl w:val="E62A8A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87799740">
    <w:abstractNumId w:val="0"/>
  </w:num>
  <w:num w:numId="2" w16cid:durableId="361055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F55"/>
    <w:rsid w:val="007F3118"/>
    <w:rsid w:val="008E70CC"/>
    <w:rsid w:val="00916CB7"/>
    <w:rsid w:val="00A22F55"/>
    <w:rsid w:val="00AE1847"/>
    <w:rsid w:val="00C93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A584CB"/>
  <w15:docId w15:val="{D4CBCD1C-C3DC-4A2D-8E71-6DC4D167C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hyperlink" Target="https://docs.google.com/spreadsheets/d/1q4SbFlA9y8cJwRSWEZm2mt75TnM7gMs4/edit?usp=sharing&amp;ouid=106814108103931879950&amp;rtpof=true&amp;sd=tru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EoTZJ8MeByEwHx1c9szHKeyHfQ==">CgMxLjA4AHIhMTRyTWxJckkwUEU2R3VEenlkMjBWT3JCMnlBZ1FmQW5G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587</Words>
  <Characters>3195</Characters>
  <Application>Microsoft Office Word</Application>
  <DocSecurity>0</DocSecurity>
  <Lines>86</Lines>
  <Paragraphs>35</Paragraphs>
  <ScaleCrop>false</ScaleCrop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Sneha Ekka</cp:lastModifiedBy>
  <cp:revision>4</cp:revision>
  <dcterms:created xsi:type="dcterms:W3CDTF">2023-11-28T16:45:00Z</dcterms:created>
  <dcterms:modified xsi:type="dcterms:W3CDTF">2025-08-05T23:02:00Z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b25a84b7d1dc6954b0a3e93817ee4ee806dc105d5f71b1c6cf0ca97a335993ce</vt:lpwstr>
  </property>
</Properties>
</file>