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0473C" w14:textId="77777777" w:rsidR="006D2A55" w:rsidRDefault="006D2A55" w:rsidP="004B7F80">
      <w:pPr>
        <w:pStyle w:val="Heading1"/>
        <w:keepNext/>
        <w:keepLines/>
        <w:spacing w:before="360" w:beforeAutospacing="0" w:after="80" w:afterAutospacing="0"/>
        <w:jc w:val="both"/>
        <w:rPr>
          <w:rFonts w:ascii="Arial" w:eastAsia="Times New Roman" w:hAnsi="Arial" w:cs="Arial"/>
          <w:b w:val="0"/>
          <w:bCs w:val="0"/>
          <w:color w:val="2F5496" w:themeColor="accent1" w:themeShade="BF"/>
          <w:kern w:val="0"/>
          <w:sz w:val="40"/>
          <w:szCs w:val="40"/>
          <w:lang w:val="en"/>
        </w:rPr>
      </w:pPr>
      <w:r w:rsidRPr="000409ED">
        <w:rPr>
          <w:rFonts w:ascii="Arial" w:eastAsia="Times New Roman" w:hAnsi="Arial" w:cs="Arial"/>
          <w:b w:val="0"/>
          <w:bCs w:val="0"/>
          <w:color w:val="2F5496" w:themeColor="accent1" w:themeShade="BF"/>
          <w:kern w:val="0"/>
          <w:sz w:val="40"/>
          <w:szCs w:val="40"/>
          <w:lang w:val="en"/>
        </w:rPr>
        <w:t>Project: Summarizing and Analyzing Research Papers</w:t>
      </w:r>
    </w:p>
    <w:p w14:paraId="11C3D2FE" w14:textId="453DA7EF" w:rsidR="006D2A55" w:rsidRDefault="006D2A55" w:rsidP="004B7F80">
      <w:pPr>
        <w:pStyle w:val="NormalWeb"/>
        <w:jc w:val="both"/>
        <w:rPr>
          <w:rFonts w:ascii="Arial" w:hAnsi="Arial" w:cs="Arial"/>
          <w:lang w:val="en"/>
        </w:rPr>
      </w:pPr>
      <w:r>
        <w:rPr>
          <w:rStyle w:val="Strong"/>
          <w:rFonts w:ascii="Arial" w:hAnsi="Arial" w:cs="Arial"/>
          <w:lang w:val="en"/>
        </w:rPr>
        <w:t>Learner Name</w:t>
      </w:r>
      <w:r>
        <w:rPr>
          <w:rFonts w:ascii="Arial" w:hAnsi="Arial" w:cs="Arial"/>
          <w:lang w:val="en"/>
        </w:rPr>
        <w:t xml:space="preserve">: </w:t>
      </w:r>
      <w:r>
        <w:rPr>
          <w:rFonts w:ascii="Arial" w:hAnsi="Arial" w:cs="Arial"/>
          <w:lang w:val="en"/>
        </w:rPr>
        <w:t>Sneha Paikat</w:t>
      </w:r>
    </w:p>
    <w:p w14:paraId="017F80B5" w14:textId="08909BF5" w:rsidR="006D2A55" w:rsidRDefault="006D2A55" w:rsidP="004B7F80">
      <w:pPr>
        <w:pStyle w:val="NormalWeb"/>
        <w:jc w:val="both"/>
        <w:rPr>
          <w:rFonts w:ascii="Arial" w:hAnsi="Arial" w:cs="Arial"/>
          <w:lang w:val="en"/>
        </w:rPr>
      </w:pPr>
      <w:r>
        <w:rPr>
          <w:rStyle w:val="Strong"/>
          <w:rFonts w:ascii="Arial" w:hAnsi="Arial" w:cs="Arial"/>
          <w:lang w:val="en"/>
        </w:rPr>
        <w:t>Learner Email</w:t>
      </w:r>
      <w:r>
        <w:rPr>
          <w:rFonts w:ascii="Arial" w:hAnsi="Arial" w:cs="Arial"/>
          <w:lang w:val="en"/>
        </w:rPr>
        <w:t xml:space="preserve">: </w:t>
      </w:r>
      <w:hyperlink r:id="rId4" w:history="1">
        <w:r w:rsidRPr="00654C4C">
          <w:rPr>
            <w:rStyle w:val="Hyperlink"/>
            <w:rFonts w:ascii="Arial" w:hAnsi="Arial" w:cs="Arial"/>
            <w:lang w:val="en"/>
          </w:rPr>
          <w:t>snehapaikat@gmail.com</w:t>
        </w:r>
      </w:hyperlink>
    </w:p>
    <w:p w14:paraId="1A4D8FEC" w14:textId="3564577C" w:rsidR="006D2A55" w:rsidRDefault="006D2A55" w:rsidP="004B7F80">
      <w:pPr>
        <w:pStyle w:val="NormalWeb"/>
        <w:jc w:val="both"/>
        <w:rPr>
          <w:rFonts w:ascii="Arial" w:hAnsi="Arial" w:cs="Arial"/>
          <w:b/>
          <w:bCs/>
        </w:rPr>
      </w:pPr>
      <w:r>
        <w:rPr>
          <w:rStyle w:val="Strong"/>
          <w:rFonts w:ascii="Arial" w:hAnsi="Arial" w:cs="Arial"/>
          <w:lang w:val="en"/>
        </w:rPr>
        <w:t>Topic</w:t>
      </w:r>
      <w:r>
        <w:rPr>
          <w:rFonts w:ascii="Arial" w:hAnsi="Arial" w:cs="Arial"/>
          <w:lang w:val="en"/>
        </w:rPr>
        <w:t xml:space="preserve">: </w:t>
      </w:r>
      <w:r w:rsidRPr="006D2A55">
        <w:rPr>
          <w:rFonts w:ascii="Arial" w:hAnsi="Arial" w:cs="Arial"/>
          <w:b/>
          <w:bCs/>
        </w:rPr>
        <w:t xml:space="preserve">Newborn Screening for Primary Immunodeficiencies: The </w:t>
      </w:r>
      <w:proofErr w:type="gramStart"/>
      <w:r w:rsidRPr="006D2A55">
        <w:rPr>
          <w:rFonts w:ascii="Arial" w:hAnsi="Arial" w:cs="Arial"/>
          <w:b/>
          <w:bCs/>
        </w:rPr>
        <w:t xml:space="preserve">Gaps, </w:t>
      </w:r>
      <w:r w:rsidR="008F7DDD">
        <w:rPr>
          <w:rFonts w:ascii="Arial" w:hAnsi="Arial" w:cs="Arial"/>
          <w:b/>
          <w:bCs/>
        </w:rPr>
        <w:t xml:space="preserve">  </w:t>
      </w:r>
      <w:proofErr w:type="gramEnd"/>
      <w:r w:rsidR="008F7DDD">
        <w:rPr>
          <w:rFonts w:ascii="Arial" w:hAnsi="Arial" w:cs="Arial"/>
          <w:b/>
          <w:bCs/>
        </w:rPr>
        <w:t xml:space="preserve">    </w:t>
      </w:r>
      <w:r w:rsidRPr="006D2A55">
        <w:rPr>
          <w:rFonts w:ascii="Arial" w:hAnsi="Arial" w:cs="Arial"/>
          <w:b/>
          <w:bCs/>
        </w:rPr>
        <w:t>Challenges, and Outlook for Developing Countries</w:t>
      </w:r>
    </w:p>
    <w:p w14:paraId="5624BFB4" w14:textId="3E7CE658" w:rsidR="009C6C0E" w:rsidRPr="0080618C" w:rsidRDefault="008F7DDD" w:rsidP="004B7F80">
      <w:pPr>
        <w:pStyle w:val="NormalWeb"/>
        <w:jc w:val="both"/>
        <w:rPr>
          <w:rFonts w:ascii="Arial" w:hAnsi="Arial" w:cs="Arial"/>
          <w:lang w:val="en"/>
        </w:rPr>
      </w:pPr>
      <w:proofErr w:type="spellStart"/>
      <w:r>
        <w:rPr>
          <w:rStyle w:val="Strong"/>
          <w:rFonts w:ascii="Arial" w:hAnsi="Arial" w:cs="Arial"/>
          <w:lang w:val="en"/>
        </w:rPr>
        <w:t>ResearchPaper</w:t>
      </w:r>
      <w:proofErr w:type="spellEnd"/>
      <w:r>
        <w:rPr>
          <w:rFonts w:ascii="Arial" w:hAnsi="Arial" w:cs="Arial"/>
          <w:lang w:val="en"/>
        </w:rPr>
        <w:t xml:space="preserve">: </w:t>
      </w:r>
      <w:hyperlink r:id="rId5" w:history="1">
        <w:r w:rsidR="009C6C0E" w:rsidRPr="004631F6">
          <w:rPr>
            <w:rStyle w:val="Hyperlink"/>
            <w:rFonts w:ascii="Arial" w:hAnsi="Arial" w:cs="Arial"/>
            <w:lang w:val="en"/>
          </w:rPr>
          <w:t>https://www.frontiersin.org/journals/immunology/articles/10.3389/fimmu.2019.02987/full</w:t>
        </w:r>
      </w:hyperlink>
    </w:p>
    <w:p w14:paraId="227018DA" w14:textId="4176189F" w:rsidR="0080618C" w:rsidRPr="0080618C" w:rsidRDefault="009C6C0E" w:rsidP="004B7F80">
      <w:pPr>
        <w:pStyle w:val="Heading3"/>
        <w:jc w:val="both"/>
        <w:rPr>
          <w:rFonts w:ascii="Arial" w:eastAsia="Times New Roman" w:hAnsi="Arial" w:cs="Arial"/>
          <w:lang w:val="en"/>
        </w:rPr>
      </w:pPr>
      <w:r>
        <w:rPr>
          <w:rFonts w:ascii="Arial" w:eastAsia="Times New Roman" w:hAnsi="Arial" w:cs="Arial"/>
          <w:lang w:val="en"/>
        </w:rPr>
        <w:t>Initial Prompt</w:t>
      </w:r>
    </w:p>
    <w:p w14:paraId="0690A5FF" w14:textId="590617F9" w:rsidR="009C6C0E" w:rsidRPr="004B7F80" w:rsidRDefault="009C6C0E" w:rsidP="004B7F80">
      <w:pPr>
        <w:jc w:val="both"/>
        <w:rPr>
          <w:rFonts w:ascii="Arial" w:hAnsi="Arial" w:cs="Arial"/>
          <w:sz w:val="24"/>
          <w:szCs w:val="24"/>
          <w:lang w:val="en"/>
        </w:rPr>
      </w:pPr>
      <w:r w:rsidRPr="004B7F80">
        <w:rPr>
          <w:rStyle w:val="Strong"/>
          <w:rFonts w:ascii="Arial" w:hAnsi="Arial" w:cs="Arial"/>
          <w:sz w:val="24"/>
          <w:szCs w:val="24"/>
          <w:lang w:val="en"/>
        </w:rPr>
        <w:t>Description</w:t>
      </w:r>
      <w:r w:rsidR="0080618C" w:rsidRPr="004B7F80">
        <w:rPr>
          <w:rStyle w:val="Strong"/>
          <w:rFonts w:ascii="Arial" w:hAnsi="Arial" w:cs="Arial"/>
          <w:sz w:val="24"/>
          <w:szCs w:val="24"/>
          <w:lang w:val="en"/>
        </w:rPr>
        <w:t>:</w:t>
      </w:r>
      <w:r w:rsidR="0080618C" w:rsidRPr="004B7F80">
        <w:rPr>
          <w:rFonts w:ascii="Arial" w:hAnsi="Arial" w:cs="Arial"/>
          <w:sz w:val="24"/>
          <w:szCs w:val="24"/>
          <w:lang w:val="en"/>
        </w:rPr>
        <w:t xml:space="preserve"> </w:t>
      </w:r>
      <w:r w:rsidR="0080618C" w:rsidRPr="004B7F80">
        <w:rPr>
          <w:rFonts w:ascii="Arial" w:hAnsi="Arial" w:cs="Arial"/>
          <w:sz w:val="24"/>
          <w:szCs w:val="24"/>
          <w:lang w:val="en"/>
        </w:rPr>
        <w:t>The document discusses the challenges faced by developing countries in diagnosing Primary Immunodeficiencies (PIDs), focusing on delayed diagnosis, newborn screening (NBS), resource limitations, and the high prevalence of PIDs in regions with consanguinity like MENA and Africa.</w:t>
      </w:r>
    </w:p>
    <w:p w14:paraId="7BA9F352" w14:textId="0D08C61A" w:rsidR="009C6C0E" w:rsidRDefault="009C6C0E" w:rsidP="004B7F80">
      <w:pPr>
        <w:pStyle w:val="NormalWeb"/>
        <w:jc w:val="both"/>
        <w:rPr>
          <w:rFonts w:ascii="Arial" w:hAnsi="Arial" w:cs="Arial"/>
          <w:lang w:val="en"/>
        </w:rPr>
      </w:pPr>
      <w:r>
        <w:rPr>
          <w:rStyle w:val="Strong"/>
          <w:rFonts w:ascii="Arial" w:hAnsi="Arial" w:cs="Arial"/>
          <w:lang w:val="en"/>
        </w:rPr>
        <w:t>Generated Summary</w:t>
      </w:r>
      <w:r w:rsidR="0080618C">
        <w:rPr>
          <w:rFonts w:ascii="Arial" w:hAnsi="Arial" w:cs="Arial"/>
          <w:lang w:val="en"/>
        </w:rPr>
        <w:t>:</w:t>
      </w:r>
      <w:r w:rsidR="0080618C" w:rsidRPr="0080618C">
        <w:rPr>
          <w:rFonts w:ascii="Arial" w:hAnsi="Arial" w:cs="Arial"/>
          <w:lang w:val="en"/>
        </w:rPr>
        <w:t xml:space="preserve"> </w:t>
      </w:r>
      <w:r w:rsidR="0080618C" w:rsidRPr="0042434D">
        <w:rPr>
          <w:rFonts w:ascii="Arial" w:hAnsi="Arial" w:cs="Arial"/>
          <w:lang w:val="en"/>
        </w:rPr>
        <w:t>El-Sayed and Radwan examine the challenges in diagnosing PIDs, emphasizing delays that lead to severe infections. Newborn screening (NBS) using TREC/KREC assays can improve early detection, but resource limitations in developing countries hinder implementation. High consanguinity rates in regions like MENA and Africa increase PID prevalence, though national registries are scarce. Countries like Egypt, despite progress, still face risks from using live vaccines like OPV in undiagnosed patients. NBS programs, though cost-effective in the long run, are not yet widespread, necessitating improved awareness, immunological expertise, and international cooperation to combat PIDs in resource-limited settings.</w:t>
      </w:r>
    </w:p>
    <w:p w14:paraId="26FD9A28" w14:textId="77777777" w:rsidR="009C6C0E" w:rsidRDefault="009C6C0E" w:rsidP="004B7F80">
      <w:pPr>
        <w:pStyle w:val="Heading3"/>
        <w:jc w:val="both"/>
        <w:rPr>
          <w:rFonts w:ascii="Arial" w:eastAsia="Times New Roman" w:hAnsi="Arial" w:cs="Arial"/>
          <w:lang w:val="en"/>
        </w:rPr>
      </w:pPr>
      <w:r>
        <w:rPr>
          <w:rFonts w:ascii="Arial" w:eastAsia="Times New Roman" w:hAnsi="Arial" w:cs="Arial"/>
          <w:lang w:val="en"/>
        </w:rPr>
        <w:t>Iteration 1</w:t>
      </w:r>
    </w:p>
    <w:p w14:paraId="6A0FAEB8" w14:textId="60808F1B" w:rsidR="009C6C0E" w:rsidRPr="004B7F80" w:rsidRDefault="009C6C0E" w:rsidP="004B7F80">
      <w:pPr>
        <w:jc w:val="both"/>
        <w:rPr>
          <w:rFonts w:ascii="Arial" w:hAnsi="Arial" w:cs="Arial"/>
          <w:sz w:val="24"/>
          <w:szCs w:val="24"/>
          <w:lang w:val="en"/>
        </w:rPr>
      </w:pPr>
      <w:r>
        <w:rPr>
          <w:rStyle w:val="Strong"/>
          <w:rFonts w:ascii="Arial" w:hAnsi="Arial" w:cs="Arial"/>
          <w:lang w:val="en"/>
        </w:rPr>
        <w:t>Description</w:t>
      </w:r>
      <w:r>
        <w:rPr>
          <w:rFonts w:ascii="Arial" w:hAnsi="Arial" w:cs="Arial"/>
          <w:lang w:val="en"/>
        </w:rPr>
        <w:t>:</w:t>
      </w:r>
      <w:r w:rsidRPr="009C6C0E">
        <w:rPr>
          <w:rFonts w:ascii="Tahoma" w:hAnsi="Tahoma" w:cs="Tahoma"/>
          <w:color w:val="262626"/>
          <w:sz w:val="23"/>
          <w:szCs w:val="23"/>
          <w:shd w:val="clear" w:color="auto" w:fill="FFFFFF"/>
        </w:rPr>
        <w:t xml:space="preserve"> </w:t>
      </w:r>
      <w:r w:rsidR="004B7F80" w:rsidRPr="004B7F80">
        <w:rPr>
          <w:rFonts w:ascii="Arial" w:hAnsi="Arial" w:cs="Arial"/>
          <w:sz w:val="24"/>
          <w:szCs w:val="24"/>
          <w:lang w:val="en"/>
        </w:rPr>
        <w:t>The first iteration highlights challenges in diagnosing Primary Immunodeficiencies (PIDs) in developing countries, focusing on diagnosis delays, newborn screening benefits, and the high PID prevalence in regions with consanguinity. It emphasizes resource limitations and the importance of implementing cost-effective newborn screening programs.</w:t>
      </w:r>
    </w:p>
    <w:p w14:paraId="186E5382" w14:textId="73121146" w:rsidR="009C6C0E" w:rsidRDefault="004B7F80" w:rsidP="004B7F80">
      <w:pPr>
        <w:pStyle w:val="NormalWeb"/>
        <w:jc w:val="both"/>
        <w:rPr>
          <w:rFonts w:ascii="Arial" w:eastAsiaTheme="minorHAnsi" w:hAnsi="Arial" w:cs="Arial"/>
          <w:color w:val="262626"/>
          <w:kern w:val="2"/>
          <w:shd w:val="clear" w:color="auto" w:fill="FFFFFF"/>
          <w:lang w:eastAsia="en-US"/>
          <w14:ligatures w14:val="standardContextual"/>
        </w:rPr>
      </w:pPr>
      <w:r>
        <w:rPr>
          <w:rStyle w:val="Strong"/>
          <w:rFonts w:ascii="Arial" w:hAnsi="Arial" w:cs="Arial"/>
          <w:lang w:val="en"/>
        </w:rPr>
        <w:t>Generated Summary</w:t>
      </w:r>
      <w:r>
        <w:rPr>
          <w:rFonts w:ascii="Arial" w:hAnsi="Arial" w:cs="Arial"/>
          <w:lang w:val="en"/>
        </w:rPr>
        <w:t xml:space="preserve">: </w:t>
      </w:r>
      <w:r w:rsidRPr="0042434D">
        <w:rPr>
          <w:rFonts w:ascii="Arial" w:hAnsi="Arial" w:cs="Arial"/>
          <w:lang w:val="en"/>
        </w:rPr>
        <w:t>In the first iteration, El-Sayed and Radwan's work addresses the prolonged delays in diagnosing PIDs, particularly in developing countries. These delays lead to increased morbidity and mortality, especially in regions with high consanguinity like MENA and Africa. The introduction of newborn screening (NBS) using TREC/KREC assays is shown to dramatically improve outcomes and reduce costs, but resource constraints hamper widespread adoption. Countries such as Egypt and Saudi Arabia are starting to implement NBS, but many still rely on clinical pattern recognition. The iteration calls for increased awareness, better immunological training, and international cooperation to expand NBS programs.</w:t>
      </w:r>
    </w:p>
    <w:p w14:paraId="46C35E81" w14:textId="77777777" w:rsidR="004B7F80" w:rsidRDefault="004B7F80" w:rsidP="004B7F80">
      <w:pPr>
        <w:pStyle w:val="Heading3"/>
        <w:jc w:val="both"/>
        <w:rPr>
          <w:rFonts w:ascii="Arial" w:eastAsia="Times New Roman" w:hAnsi="Arial" w:cs="Arial"/>
          <w:lang w:val="en"/>
        </w:rPr>
      </w:pPr>
      <w:bookmarkStart w:id="0" w:name="_Hlk176631354"/>
      <w:r>
        <w:rPr>
          <w:rFonts w:ascii="Arial" w:eastAsia="Times New Roman" w:hAnsi="Arial" w:cs="Arial"/>
          <w:lang w:val="en"/>
        </w:rPr>
        <w:lastRenderedPageBreak/>
        <w:t>Iteration 2</w:t>
      </w:r>
    </w:p>
    <w:p w14:paraId="7D5E9AC0" w14:textId="745C97A3" w:rsidR="004B7F80" w:rsidRDefault="004B7F80" w:rsidP="004B7F80">
      <w:pPr>
        <w:pStyle w:val="NormalWeb"/>
        <w:jc w:val="both"/>
        <w:rPr>
          <w:rFonts w:ascii="Arial" w:hAnsi="Arial" w:cs="Arial"/>
          <w:lang w:val="en"/>
        </w:rPr>
      </w:pPr>
      <w:r>
        <w:rPr>
          <w:rStyle w:val="Strong"/>
          <w:rFonts w:ascii="Arial" w:hAnsi="Arial" w:cs="Arial"/>
          <w:lang w:val="en"/>
        </w:rPr>
        <w:t>Description</w:t>
      </w:r>
      <w:r>
        <w:rPr>
          <w:rFonts w:ascii="Arial" w:hAnsi="Arial" w:cs="Arial"/>
          <w:lang w:val="en"/>
        </w:rPr>
        <w:t>:</w:t>
      </w:r>
      <w:r>
        <w:rPr>
          <w:rFonts w:ascii="Arial" w:hAnsi="Arial" w:cs="Arial"/>
          <w:lang w:val="en"/>
        </w:rPr>
        <w:t xml:space="preserve"> </w:t>
      </w:r>
      <w:r w:rsidRPr="004B7F80">
        <w:rPr>
          <w:rFonts w:ascii="Arial" w:hAnsi="Arial" w:cs="Arial"/>
          <w:lang w:val="en"/>
        </w:rPr>
        <w:t>The second iteration focuses on the impact of delayed PID diagnoses in developing countries, the benefits of early detection through newborn screening (NBS), and the challenges faced by resource-limited regions like MENA and Africa in implementing widespread screening and managing live vaccine risks.</w:t>
      </w:r>
    </w:p>
    <w:p w14:paraId="570647CE" w14:textId="638618AE" w:rsidR="009C6C0E" w:rsidRDefault="004B7F80" w:rsidP="004B7F80">
      <w:pPr>
        <w:pStyle w:val="NormalWeb"/>
        <w:jc w:val="both"/>
        <w:rPr>
          <w:rFonts w:ascii="Arial" w:hAnsi="Arial" w:cs="Arial"/>
          <w:lang w:val="en"/>
        </w:rPr>
      </w:pPr>
      <w:r>
        <w:rPr>
          <w:rStyle w:val="Strong"/>
          <w:rFonts w:ascii="Arial" w:hAnsi="Arial" w:cs="Arial"/>
          <w:lang w:val="en"/>
        </w:rPr>
        <w:t>Generated Summary</w:t>
      </w:r>
      <w:r>
        <w:rPr>
          <w:rStyle w:val="Strong"/>
          <w:rFonts w:ascii="Arial" w:hAnsi="Arial" w:cs="Arial"/>
          <w:lang w:val="en"/>
        </w:rPr>
        <w:t xml:space="preserve">: </w:t>
      </w:r>
      <w:r w:rsidRPr="004B7F80">
        <w:rPr>
          <w:rFonts w:ascii="Arial" w:hAnsi="Arial" w:cs="Arial"/>
          <w:lang w:val="en"/>
        </w:rPr>
        <w:t>The second iteration highlights the critical consequences of delayed PID diagnoses, especially in developing countries, where awareness and resources are limited. Newborn screening (NBS) through TREC/KREC assays offers a cost-effective solution, improving survival rates and reducing complications from infections and live vaccines like OPV. However, implementation faces challenges due to resource constraints, lack of national registries, and the high prevalence of PIDs in consanguineous populations, particularly in the MENA and African regions. Despite some progress in countries like Egypt and Saudi Arabia, there is a need for broader adoption of NBS, increased immunological expertise, and enhanced international support.</w:t>
      </w:r>
      <w:bookmarkEnd w:id="0"/>
    </w:p>
    <w:p w14:paraId="07DC144C" w14:textId="77777777" w:rsidR="004B7F80" w:rsidRDefault="004B7F80" w:rsidP="004B7F80">
      <w:pPr>
        <w:pStyle w:val="Heading3"/>
        <w:jc w:val="both"/>
        <w:rPr>
          <w:rFonts w:ascii="Arial" w:eastAsia="Times New Roman" w:hAnsi="Arial" w:cs="Arial"/>
          <w:lang w:val="en"/>
        </w:rPr>
      </w:pPr>
      <w:r>
        <w:rPr>
          <w:rFonts w:ascii="Arial" w:eastAsia="Times New Roman" w:hAnsi="Arial" w:cs="Arial"/>
          <w:lang w:val="en"/>
        </w:rPr>
        <w:t>Final Prompt</w:t>
      </w:r>
    </w:p>
    <w:p w14:paraId="1C457C47" w14:textId="1171451D" w:rsidR="004B7F80" w:rsidRDefault="004B7F80" w:rsidP="004B7F80">
      <w:pPr>
        <w:pStyle w:val="NormalWeb"/>
        <w:jc w:val="both"/>
        <w:rPr>
          <w:rFonts w:ascii="Arial" w:hAnsi="Arial" w:cs="Arial"/>
          <w:lang w:val="en"/>
        </w:rPr>
      </w:pPr>
      <w:r>
        <w:rPr>
          <w:rStyle w:val="Strong"/>
          <w:rFonts w:ascii="Arial" w:hAnsi="Arial" w:cs="Arial"/>
          <w:lang w:val="en"/>
        </w:rPr>
        <w:t>Description</w:t>
      </w:r>
      <w:r>
        <w:rPr>
          <w:rFonts w:ascii="Arial" w:hAnsi="Arial" w:cs="Arial"/>
          <w:lang w:val="en"/>
        </w:rPr>
        <w:t>:</w:t>
      </w:r>
      <w:r w:rsidRPr="004B7F80">
        <w:rPr>
          <w:rFonts w:ascii="Arial" w:hAnsi="Arial" w:cs="Arial"/>
          <w:lang w:val="en"/>
        </w:rPr>
        <w:t xml:space="preserve"> This final version focuses on the challenges of diagnosing Primary Immunodeficiencies (PIDs) in developing countries, emphasizing delays in diagnosis, the benefits of newborn screening (NBS), and the difficulties of implementing these programs due to resource limitations, especially in high-consanguinity regions like MENA and Africa.</w:t>
      </w:r>
    </w:p>
    <w:p w14:paraId="21035E89" w14:textId="6C2DE257" w:rsidR="004B7F80" w:rsidRDefault="004B7F80" w:rsidP="004B7F80">
      <w:pPr>
        <w:pStyle w:val="NormalWeb"/>
        <w:jc w:val="both"/>
        <w:rPr>
          <w:rFonts w:ascii="Arial" w:hAnsi="Arial" w:cs="Arial"/>
          <w:lang w:val="en"/>
        </w:rPr>
      </w:pPr>
      <w:r>
        <w:rPr>
          <w:rStyle w:val="Strong"/>
          <w:rFonts w:ascii="Arial" w:hAnsi="Arial" w:cs="Arial"/>
          <w:lang w:val="en"/>
        </w:rPr>
        <w:t>Generated Summary</w:t>
      </w:r>
      <w:r>
        <w:rPr>
          <w:rFonts w:ascii="Arial" w:hAnsi="Arial" w:cs="Arial"/>
          <w:lang w:val="en"/>
        </w:rPr>
        <w:t>:</w:t>
      </w:r>
      <w:r>
        <w:rPr>
          <w:rFonts w:ascii="Arial" w:hAnsi="Arial" w:cs="Arial"/>
          <w:lang w:val="en"/>
        </w:rPr>
        <w:t xml:space="preserve"> </w:t>
      </w:r>
      <w:r w:rsidRPr="004B7F80">
        <w:rPr>
          <w:rFonts w:ascii="Arial" w:hAnsi="Arial" w:cs="Arial"/>
          <w:lang w:val="en"/>
        </w:rPr>
        <w:t>The final prompt discusses the major challenges in diagnosing Primary Immunodeficiencies (PIDs) in developing countries, where diagnostic delays significantly increase morbidity and mortality rates. It emphasizes the benefits of newborn screening (NBS), particularly using TREC/KREC assays, which enable early detection and improve outcomes for PID patients. However, regions with high consanguinity, such as MENA and Africa, face significant barriers to implementing NBS programs due to limited resources, lack of awareness, and inadequate national registries. The prompt calls for international cooperation enhanced medical training, and cost-effective solutions to expand the reach of NBS and improve PID care globally.</w:t>
      </w:r>
      <w:r>
        <w:rPr>
          <w:rFonts w:ascii="Arial" w:hAnsi="Arial" w:cs="Arial"/>
          <w:lang w:val="en"/>
        </w:rPr>
        <w:t xml:space="preserve"> </w:t>
      </w:r>
    </w:p>
    <w:p w14:paraId="093E9D84" w14:textId="77777777" w:rsidR="004B7F80" w:rsidRDefault="004B7F80" w:rsidP="004B7F80">
      <w:pPr>
        <w:pStyle w:val="Heading3"/>
        <w:rPr>
          <w:rFonts w:ascii="Arial" w:eastAsia="Times New Roman" w:hAnsi="Arial" w:cs="Arial"/>
          <w:lang w:val="en"/>
        </w:rPr>
      </w:pPr>
      <w:r>
        <w:rPr>
          <w:rFonts w:ascii="Arial" w:eastAsia="Times New Roman" w:hAnsi="Arial" w:cs="Arial"/>
          <w:lang w:val="en"/>
        </w:rPr>
        <w:t>Insights and Applications</w:t>
      </w:r>
    </w:p>
    <w:p w14:paraId="422D8EFF" w14:textId="3CB46D1C" w:rsidR="004B7F80" w:rsidRDefault="004B7F80" w:rsidP="004B7F80">
      <w:pPr>
        <w:pStyle w:val="NormalWeb"/>
        <w:jc w:val="both"/>
        <w:rPr>
          <w:rFonts w:ascii="Arial" w:hAnsi="Arial" w:cs="Arial"/>
          <w:lang w:val="en"/>
        </w:rPr>
      </w:pPr>
      <w:r>
        <w:rPr>
          <w:rStyle w:val="Strong"/>
          <w:rFonts w:ascii="Arial" w:hAnsi="Arial" w:cs="Arial"/>
          <w:lang w:val="en"/>
        </w:rPr>
        <w:t>Key Insights</w:t>
      </w:r>
      <w:r>
        <w:rPr>
          <w:rFonts w:ascii="Arial" w:hAnsi="Arial" w:cs="Arial"/>
          <w:lang w:val="en"/>
        </w:rPr>
        <w:t xml:space="preserve">: </w:t>
      </w:r>
      <w:r w:rsidRPr="004B7F80">
        <w:rPr>
          <w:rFonts w:ascii="Arial" w:hAnsi="Arial" w:cs="Arial"/>
          <w:lang w:val="en"/>
        </w:rPr>
        <w:t>The research paper highlights the critical need for early diagnosis of Primary Immunodeficiencies (PIDs) through newborn screening (NBS), particularly in resource-limited countries. Delayed diagnosis leads to severe complications, including life-threatening infections and complications from live vaccines such as OPV. TREC/KREC assays have proven effective for early detection of PIDs like SCID, improving patient outcomes and reducing treatment costs.</w:t>
      </w:r>
      <w:r>
        <w:rPr>
          <w:rFonts w:ascii="Arial" w:hAnsi="Arial" w:cs="Arial"/>
          <w:lang w:val="en"/>
        </w:rPr>
        <w:t xml:space="preserve"> </w:t>
      </w:r>
      <w:r w:rsidRPr="004B7F80">
        <w:rPr>
          <w:rFonts w:ascii="Arial" w:hAnsi="Arial" w:cs="Arial"/>
          <w:lang w:val="en"/>
        </w:rPr>
        <w:t>However,</w:t>
      </w:r>
      <w:r>
        <w:rPr>
          <w:rFonts w:ascii="Arial" w:hAnsi="Arial" w:cs="Arial"/>
          <w:lang w:val="en"/>
        </w:rPr>
        <w:t xml:space="preserve"> </w:t>
      </w:r>
      <w:r w:rsidRPr="004B7F80">
        <w:rPr>
          <w:rFonts w:ascii="Arial" w:hAnsi="Arial" w:cs="Arial"/>
          <w:lang w:val="en"/>
        </w:rPr>
        <w:t xml:space="preserve">the implementation of NBS in developing regions, especially MENA and Africa, is hindered by limited resources, lack of awareness, and weak healthcare infrastructure. High consanguinity rates in these regions increase PID prevalence, making early screening crucial. The paper underscores the importance of international collaboration, enhancing local immunological expertise, and adopting cost-effective diagnostic tools </w:t>
      </w:r>
      <w:r w:rsidRPr="004B7F80">
        <w:rPr>
          <w:rFonts w:ascii="Arial" w:hAnsi="Arial" w:cs="Arial"/>
          <w:lang w:val="en"/>
        </w:rPr>
        <w:lastRenderedPageBreak/>
        <w:t>to expand NBS programs and improve healthcare outcomes for PID patients in these regions.</w:t>
      </w:r>
    </w:p>
    <w:p w14:paraId="2E493911" w14:textId="47CE4638" w:rsidR="004B7F80" w:rsidRDefault="004B7F80" w:rsidP="007221F3">
      <w:pPr>
        <w:pStyle w:val="NormalWeb"/>
        <w:jc w:val="both"/>
        <w:rPr>
          <w:rFonts w:ascii="Arial" w:hAnsi="Arial" w:cs="Arial"/>
          <w:lang w:val="en"/>
        </w:rPr>
      </w:pPr>
      <w:r>
        <w:rPr>
          <w:rStyle w:val="Strong"/>
          <w:rFonts w:ascii="Arial" w:hAnsi="Arial" w:cs="Arial"/>
          <w:lang w:val="en"/>
        </w:rPr>
        <w:t>Potential Applications</w:t>
      </w:r>
      <w:r>
        <w:rPr>
          <w:rFonts w:ascii="Arial" w:hAnsi="Arial" w:cs="Arial"/>
          <w:lang w:val="en"/>
        </w:rPr>
        <w:t>:</w:t>
      </w:r>
      <w:r w:rsidR="007221F3">
        <w:rPr>
          <w:rFonts w:ascii="Arial" w:hAnsi="Arial" w:cs="Arial"/>
          <w:lang w:val="en"/>
        </w:rPr>
        <w:t xml:space="preserve"> </w:t>
      </w:r>
      <w:r w:rsidR="007221F3" w:rsidRPr="007221F3">
        <w:rPr>
          <w:rFonts w:ascii="Arial" w:hAnsi="Arial" w:cs="Arial"/>
          <w:lang w:val="en"/>
        </w:rPr>
        <w:t>The research findings can be applied to improve healthcare outcomes for Primary Immunodeficiency (PID) patients in developing countries by advocating for the widespread adoption of newborn screening (NBS) programs. Implementing TREC/KREC assays for early detection can significantly reduce morbidity, mortality, and healthcare costs associated with late-diagnosed PIDs. Governments and healthcare organizations in regions with high PID prevalence, such as MENA and Africa, could prioritize the establishment of national PID registries and NBS infrastructure. International collaborations could focus on training local healthcare professionals and developing cost-effective diagnostic tools to overcome resource limitations. Additionally, the findings suggest the potential for developing alternative screening methods, such as protein-based assays, to detect a broader range of PIDs. These efforts could also inform global immunization strategies, ensuring safer vaccination practices for undiagnosed PID patients, and ultimately lead to policy changes that integrate NBS into routine healthcare protocols.</w:t>
      </w:r>
    </w:p>
    <w:p w14:paraId="798CF443" w14:textId="77777777" w:rsidR="007221F3" w:rsidRDefault="007221F3" w:rsidP="007221F3">
      <w:pPr>
        <w:pStyle w:val="Heading3"/>
        <w:rPr>
          <w:rFonts w:ascii="Arial" w:eastAsia="Times New Roman" w:hAnsi="Arial" w:cs="Arial"/>
          <w:lang w:val="en"/>
        </w:rPr>
      </w:pPr>
      <w:r>
        <w:rPr>
          <w:rFonts w:ascii="Arial" w:eastAsia="Times New Roman" w:hAnsi="Arial" w:cs="Arial"/>
          <w:lang w:val="en"/>
        </w:rPr>
        <w:t>Evaluation</w:t>
      </w:r>
    </w:p>
    <w:p w14:paraId="2F83B330" w14:textId="571DE886" w:rsidR="007221F3" w:rsidRDefault="007221F3" w:rsidP="007221F3">
      <w:pPr>
        <w:pStyle w:val="NormalWeb"/>
        <w:jc w:val="both"/>
        <w:rPr>
          <w:rFonts w:ascii="Arial" w:hAnsi="Arial" w:cs="Arial"/>
          <w:lang w:val="en"/>
        </w:rPr>
      </w:pPr>
      <w:r>
        <w:rPr>
          <w:rStyle w:val="Strong"/>
          <w:rFonts w:ascii="Arial" w:hAnsi="Arial" w:cs="Arial"/>
          <w:lang w:val="en"/>
        </w:rPr>
        <w:t>Clarity</w:t>
      </w:r>
      <w:r>
        <w:rPr>
          <w:rFonts w:ascii="Arial" w:hAnsi="Arial" w:cs="Arial"/>
          <w:lang w:val="en"/>
        </w:rPr>
        <w:t xml:space="preserve">: </w:t>
      </w:r>
      <w:r w:rsidRPr="007221F3">
        <w:rPr>
          <w:rFonts w:ascii="Arial" w:hAnsi="Arial" w:cs="Arial"/>
          <w:lang w:val="en"/>
        </w:rPr>
        <w:t>The final summary and insights are clear and concise, effectively highlighting the key points of the research. They provide a well-structured overview of the challenges, findings, and potential applications. The language is straightforward, making the complex medical concepts accessible to a broader audience without sacrificing essential details.</w:t>
      </w:r>
    </w:p>
    <w:p w14:paraId="11D4A58E" w14:textId="459B17BA" w:rsidR="007221F3" w:rsidRDefault="007221F3" w:rsidP="007221F3">
      <w:pPr>
        <w:pStyle w:val="NormalWeb"/>
        <w:jc w:val="both"/>
        <w:rPr>
          <w:rFonts w:ascii="Arial" w:hAnsi="Arial" w:cs="Arial"/>
          <w:lang w:val="en"/>
        </w:rPr>
      </w:pPr>
      <w:r>
        <w:rPr>
          <w:rStyle w:val="Strong"/>
          <w:rFonts w:ascii="Arial" w:hAnsi="Arial" w:cs="Arial"/>
          <w:lang w:val="en"/>
        </w:rPr>
        <w:t>Accuracy</w:t>
      </w:r>
      <w:r>
        <w:rPr>
          <w:rFonts w:ascii="Arial" w:hAnsi="Arial" w:cs="Arial"/>
          <w:lang w:val="en"/>
        </w:rPr>
        <w:t>:</w:t>
      </w:r>
      <w:r w:rsidRPr="007221F3">
        <w:t xml:space="preserve"> </w:t>
      </w:r>
      <w:r w:rsidRPr="007221F3">
        <w:rPr>
          <w:rFonts w:ascii="Arial" w:hAnsi="Arial" w:cs="Arial"/>
          <w:lang w:val="en"/>
        </w:rPr>
        <w:t>The final summary and insights accurately reflect the core findings of the research, such as the significance of early detection for PIDs, the role of TRECs/KRECs assays, and the challenges in developing countries. The potential applications, such as improving healthcare infrastructure and vaccination strategies, are well-grounded in the paper's conclusions.</w:t>
      </w:r>
    </w:p>
    <w:p w14:paraId="43C1BF66" w14:textId="3AF4397F" w:rsidR="007221F3" w:rsidRDefault="007221F3" w:rsidP="007221F3">
      <w:pPr>
        <w:pStyle w:val="NormalWeb"/>
        <w:jc w:val="both"/>
        <w:rPr>
          <w:rFonts w:ascii="Arial" w:hAnsi="Arial" w:cs="Arial"/>
          <w:lang w:val="en"/>
        </w:rPr>
      </w:pPr>
      <w:r>
        <w:rPr>
          <w:rStyle w:val="Strong"/>
          <w:rFonts w:ascii="Arial" w:hAnsi="Arial" w:cs="Arial"/>
          <w:lang w:val="en"/>
        </w:rPr>
        <w:t>Relevance</w:t>
      </w:r>
      <w:r>
        <w:rPr>
          <w:rFonts w:ascii="Arial" w:hAnsi="Arial" w:cs="Arial"/>
          <w:lang w:val="en"/>
        </w:rPr>
        <w:t>:</w:t>
      </w:r>
      <w:r w:rsidRPr="007221F3">
        <w:t xml:space="preserve"> </w:t>
      </w:r>
      <w:r w:rsidRPr="007221F3">
        <w:rPr>
          <w:rFonts w:ascii="Arial" w:hAnsi="Arial" w:cs="Arial"/>
          <w:lang w:val="en"/>
        </w:rPr>
        <w:t>The insights and applications are highly relevant, particularly for regions with limited resources and high rates of consanguinity, like the MENA region. The emphasis on early detection, newborn screening, and healthcare infrastructure aligns well with the challenges faced in these areas, offering practical implications for improving PID management and outcomes.</w:t>
      </w:r>
    </w:p>
    <w:p w14:paraId="0C55D6B4" w14:textId="0E0766BC" w:rsidR="00F223E8" w:rsidRPr="00F223E8" w:rsidRDefault="007221F3" w:rsidP="00F223E8">
      <w:pPr>
        <w:pStyle w:val="Heading3"/>
        <w:jc w:val="both"/>
        <w:rPr>
          <w:rFonts w:ascii="Arial" w:hAnsi="Arial" w:cs="Arial"/>
          <w:color w:val="auto"/>
        </w:rPr>
      </w:pPr>
      <w:r>
        <w:rPr>
          <w:rFonts w:ascii="Arial" w:eastAsia="Times New Roman" w:hAnsi="Arial" w:cs="Arial"/>
          <w:lang w:val="en"/>
        </w:rPr>
        <w:lastRenderedPageBreak/>
        <w:t>Reflection</w:t>
      </w:r>
      <w:r>
        <w:rPr>
          <w:rFonts w:ascii="Arial" w:hAnsi="Arial" w:cs="Arial"/>
          <w:lang w:val="en"/>
        </w:rPr>
        <w:t xml:space="preserve">: </w:t>
      </w:r>
      <w:r w:rsidR="00F223E8" w:rsidRPr="00F223E8">
        <w:rPr>
          <w:rFonts w:ascii="Arial" w:hAnsi="Arial" w:cs="Arial"/>
          <w:color w:val="auto"/>
        </w:rPr>
        <w:t>This course has taught me a lot about using AI to develop and evaluate prompts which result in precise and useful outcomes.</w:t>
      </w:r>
      <w:r w:rsidR="002931BB">
        <w:rPr>
          <w:rFonts w:ascii="Arial" w:hAnsi="Arial" w:cs="Arial"/>
          <w:color w:val="auto"/>
        </w:rPr>
        <w:t xml:space="preserve"> </w:t>
      </w:r>
      <w:proofErr w:type="gramStart"/>
      <w:r w:rsidR="00F223E8">
        <w:rPr>
          <w:rFonts w:ascii="Arial" w:hAnsi="Arial" w:cs="Arial"/>
          <w:color w:val="auto"/>
        </w:rPr>
        <w:t>This</w:t>
      </w:r>
      <w:proofErr w:type="gramEnd"/>
      <w:r w:rsidR="00F223E8">
        <w:rPr>
          <w:rFonts w:ascii="Arial" w:hAnsi="Arial" w:cs="Arial"/>
          <w:color w:val="auto"/>
        </w:rPr>
        <w:t xml:space="preserve"> course </w:t>
      </w:r>
      <w:r w:rsidR="00F223E8" w:rsidRPr="00F223E8">
        <w:rPr>
          <w:rFonts w:ascii="Arial" w:hAnsi="Arial" w:cs="Arial"/>
          <w:color w:val="auto"/>
        </w:rPr>
        <w:t>demonstrated how important it is to give specific, targeted cues in order to achieve desired results. Finding a way to balance specificity and flexibility in my prompts</w:t>
      </w:r>
      <w:r w:rsidR="00F223E8">
        <w:rPr>
          <w:rFonts w:ascii="Arial" w:hAnsi="Arial" w:cs="Arial"/>
          <w:color w:val="auto"/>
        </w:rPr>
        <w:t xml:space="preserve"> </w:t>
      </w:r>
      <w:r w:rsidR="00F223E8" w:rsidRPr="00F223E8">
        <w:rPr>
          <w:rFonts w:ascii="Arial" w:hAnsi="Arial" w:cs="Arial"/>
          <w:color w:val="auto"/>
        </w:rPr>
        <w:t>making them neither very broad nor too tight</w:t>
      </w:r>
      <w:r w:rsidR="00F223E8">
        <w:rPr>
          <w:rFonts w:ascii="Arial" w:hAnsi="Arial" w:cs="Arial"/>
          <w:color w:val="auto"/>
        </w:rPr>
        <w:t xml:space="preserve"> </w:t>
      </w:r>
      <w:r w:rsidR="00F223E8" w:rsidRPr="00F223E8">
        <w:rPr>
          <w:rFonts w:ascii="Arial" w:hAnsi="Arial" w:cs="Arial"/>
          <w:color w:val="auto"/>
        </w:rPr>
        <w:t xml:space="preserve">was one challenge I faced. It became evident from this learning process that in order to improve the </w:t>
      </w:r>
      <w:r w:rsidR="00F223E8">
        <w:rPr>
          <w:rFonts w:ascii="Arial" w:hAnsi="Arial" w:cs="Arial"/>
          <w:color w:val="auto"/>
        </w:rPr>
        <w:t>quality</w:t>
      </w:r>
      <w:r w:rsidR="00F223E8" w:rsidRPr="00F223E8">
        <w:rPr>
          <w:rFonts w:ascii="Arial" w:hAnsi="Arial" w:cs="Arial"/>
          <w:color w:val="auto"/>
        </w:rPr>
        <w:t xml:space="preserve"> of content generated by AI, feedback and iterative improvement are required. Overall, the course has helped me better understand how AI can produce accurate and insightful data, which enhances output quality and increases the effectiveness of the creative process.</w:t>
      </w:r>
    </w:p>
    <w:p w14:paraId="3BA0E49E" w14:textId="541A6505" w:rsidR="007221F3" w:rsidRPr="00F223E8" w:rsidRDefault="007221F3" w:rsidP="00F223E8">
      <w:pPr>
        <w:pStyle w:val="Heading3"/>
        <w:jc w:val="both"/>
        <w:rPr>
          <w:rFonts w:ascii="Arial" w:eastAsia="Times New Roman" w:hAnsi="Arial" w:cs="Arial"/>
          <w:color w:val="auto"/>
          <w:lang w:val="en"/>
        </w:rPr>
      </w:pPr>
    </w:p>
    <w:p w14:paraId="12618E86" w14:textId="77777777" w:rsidR="007221F3" w:rsidRPr="00F223E8" w:rsidRDefault="007221F3" w:rsidP="00F223E8">
      <w:pPr>
        <w:pStyle w:val="NormalWeb"/>
        <w:jc w:val="both"/>
        <w:rPr>
          <w:rFonts w:ascii="Arial" w:hAnsi="Arial" w:cs="Arial"/>
          <w:lang w:val="en"/>
        </w:rPr>
      </w:pPr>
    </w:p>
    <w:p w14:paraId="3584449E" w14:textId="77777777" w:rsidR="004B7F80" w:rsidRDefault="004B7F80" w:rsidP="007221F3">
      <w:pPr>
        <w:pStyle w:val="NormalWeb"/>
        <w:jc w:val="both"/>
        <w:rPr>
          <w:rFonts w:ascii="Arial" w:hAnsi="Arial" w:cs="Arial"/>
          <w:lang w:val="en"/>
        </w:rPr>
      </w:pPr>
    </w:p>
    <w:p w14:paraId="00AD08FE" w14:textId="77777777" w:rsidR="004B7F80" w:rsidRDefault="004B7F80" w:rsidP="004B7F80">
      <w:pPr>
        <w:pStyle w:val="NormalWeb"/>
        <w:jc w:val="both"/>
        <w:rPr>
          <w:rFonts w:ascii="Arial" w:hAnsi="Arial" w:cs="Arial"/>
          <w:lang w:val="en"/>
        </w:rPr>
      </w:pPr>
    </w:p>
    <w:p w14:paraId="030958AA" w14:textId="77777777" w:rsidR="004B7F80" w:rsidRDefault="004B7F80" w:rsidP="004B7F80">
      <w:pPr>
        <w:pStyle w:val="NormalWeb"/>
        <w:jc w:val="both"/>
        <w:rPr>
          <w:rFonts w:ascii="Arial" w:hAnsi="Arial" w:cs="Arial"/>
          <w:lang w:val="en"/>
        </w:rPr>
      </w:pPr>
    </w:p>
    <w:p w14:paraId="11BCAE50" w14:textId="77777777" w:rsidR="004B7F80" w:rsidRDefault="004B7F80" w:rsidP="004B7F80">
      <w:pPr>
        <w:pStyle w:val="NormalWeb"/>
        <w:rPr>
          <w:rFonts w:ascii="Arial" w:hAnsi="Arial" w:cs="Arial"/>
          <w:lang w:val="en"/>
        </w:rPr>
      </w:pPr>
    </w:p>
    <w:p w14:paraId="294CC860" w14:textId="77777777" w:rsidR="004B7F80" w:rsidRDefault="004B7F80" w:rsidP="004B7F80">
      <w:pPr>
        <w:pStyle w:val="NormalWeb"/>
        <w:rPr>
          <w:rFonts w:ascii="Arial" w:hAnsi="Arial" w:cs="Arial"/>
          <w:lang w:val="en"/>
        </w:rPr>
      </w:pPr>
    </w:p>
    <w:p w14:paraId="50E3B4D0" w14:textId="77777777" w:rsidR="004B7F80" w:rsidRDefault="004B7F80" w:rsidP="004B7F80">
      <w:pPr>
        <w:pStyle w:val="NormalWeb"/>
        <w:rPr>
          <w:rFonts w:ascii="Arial" w:hAnsi="Arial" w:cs="Arial"/>
          <w:lang w:val="en"/>
        </w:rPr>
      </w:pPr>
    </w:p>
    <w:p w14:paraId="6C3CCBD5" w14:textId="77777777" w:rsidR="004B7F80" w:rsidRDefault="004B7F80" w:rsidP="004B7F80">
      <w:pPr>
        <w:pStyle w:val="NormalWeb"/>
        <w:rPr>
          <w:rFonts w:ascii="Arial" w:hAnsi="Arial" w:cs="Arial"/>
          <w:lang w:val="en"/>
        </w:rPr>
      </w:pPr>
    </w:p>
    <w:p w14:paraId="4E21F5B6" w14:textId="77777777" w:rsidR="004B7F80" w:rsidRPr="009C6C0E" w:rsidRDefault="004B7F80" w:rsidP="004B7F80">
      <w:pPr>
        <w:pStyle w:val="NormalWeb"/>
        <w:jc w:val="both"/>
        <w:rPr>
          <w:rFonts w:ascii="Arial" w:hAnsi="Arial" w:cs="Arial"/>
          <w:lang w:val="en"/>
        </w:rPr>
      </w:pPr>
    </w:p>
    <w:p w14:paraId="0F3F1282" w14:textId="2C971FC9" w:rsidR="006D2A55" w:rsidRDefault="006D2A55" w:rsidP="004B7F80">
      <w:pPr>
        <w:pStyle w:val="NormalWeb"/>
        <w:jc w:val="both"/>
        <w:rPr>
          <w:rFonts w:ascii="Arial" w:hAnsi="Arial" w:cs="Arial"/>
          <w:lang w:val="en"/>
        </w:rPr>
      </w:pPr>
    </w:p>
    <w:p w14:paraId="41FC831F" w14:textId="77777777" w:rsidR="006D2A55" w:rsidRDefault="006D2A55" w:rsidP="006D2A55">
      <w:pPr>
        <w:pStyle w:val="NormalWeb"/>
        <w:rPr>
          <w:rFonts w:ascii="Arial" w:hAnsi="Arial" w:cs="Arial"/>
          <w:lang w:val="en"/>
        </w:rPr>
      </w:pPr>
    </w:p>
    <w:p w14:paraId="01AFEEBB" w14:textId="77777777" w:rsidR="006D2A55" w:rsidRDefault="006D2A55" w:rsidP="006D2A55">
      <w:pPr>
        <w:pStyle w:val="NormalWeb"/>
        <w:rPr>
          <w:rFonts w:ascii="Arial" w:hAnsi="Arial" w:cs="Arial"/>
          <w:lang w:val="en"/>
        </w:rPr>
      </w:pPr>
    </w:p>
    <w:p w14:paraId="4970A53A" w14:textId="77777777" w:rsidR="006D2A55" w:rsidRDefault="006D2A55" w:rsidP="006D2A55">
      <w:pPr>
        <w:pStyle w:val="NormalWeb"/>
        <w:rPr>
          <w:rFonts w:ascii="Arial" w:hAnsi="Arial" w:cs="Arial"/>
          <w:lang w:val="en"/>
        </w:rPr>
      </w:pPr>
    </w:p>
    <w:p w14:paraId="4EF46B43" w14:textId="77777777" w:rsidR="006D2A55" w:rsidRPr="000409ED" w:rsidRDefault="006D2A55" w:rsidP="006D2A55">
      <w:pPr>
        <w:pStyle w:val="Heading1"/>
        <w:keepNext/>
        <w:keepLines/>
        <w:spacing w:before="360" w:beforeAutospacing="0" w:after="80" w:afterAutospacing="0"/>
        <w:rPr>
          <w:rFonts w:ascii="Arial" w:eastAsia="Times New Roman" w:hAnsi="Arial" w:cs="Arial"/>
          <w:b w:val="0"/>
          <w:bCs w:val="0"/>
          <w:color w:val="2F5496" w:themeColor="accent1" w:themeShade="BF"/>
          <w:kern w:val="0"/>
          <w:sz w:val="40"/>
          <w:szCs w:val="40"/>
          <w:lang w:val="en"/>
        </w:rPr>
      </w:pPr>
    </w:p>
    <w:p w14:paraId="4DCA3767" w14:textId="77777777" w:rsidR="00A35000" w:rsidRDefault="00A35000"/>
    <w:sectPr w:rsidR="00A35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A55"/>
    <w:rsid w:val="00066856"/>
    <w:rsid w:val="002931BB"/>
    <w:rsid w:val="004B7F80"/>
    <w:rsid w:val="006A5090"/>
    <w:rsid w:val="006D2A55"/>
    <w:rsid w:val="007221F3"/>
    <w:rsid w:val="0080618C"/>
    <w:rsid w:val="008F7DDD"/>
    <w:rsid w:val="009C6C0E"/>
    <w:rsid w:val="00A35000"/>
    <w:rsid w:val="00B86CE7"/>
    <w:rsid w:val="00D64C6A"/>
    <w:rsid w:val="00F223E8"/>
    <w:rsid w:val="00FD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B609BD"/>
  <w15:chartTrackingRefBased/>
  <w15:docId w15:val="{4A8F61D5-2186-4729-BAAE-2F50415C5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2A55"/>
    <w:pPr>
      <w:spacing w:before="100" w:beforeAutospacing="1" w:after="100" w:afterAutospacing="1" w:line="240" w:lineRule="auto"/>
      <w:outlineLvl w:val="0"/>
    </w:pPr>
    <w:rPr>
      <w:rFonts w:ascii="Times New Roman" w:eastAsiaTheme="minorEastAsia" w:hAnsi="Times New Roman" w:cs="Times New Roman"/>
      <w:b/>
      <w:bCs/>
      <w:color w:val="333333"/>
      <w:kern w:val="36"/>
      <w:sz w:val="48"/>
      <w:szCs w:val="48"/>
      <w:lang w:eastAsia="en-GB"/>
      <w14:ligatures w14:val="none"/>
    </w:rPr>
  </w:style>
  <w:style w:type="paragraph" w:styleId="Heading3">
    <w:name w:val="heading 3"/>
    <w:basedOn w:val="Normal"/>
    <w:next w:val="Normal"/>
    <w:link w:val="Heading3Char"/>
    <w:uiPriority w:val="9"/>
    <w:unhideWhenUsed/>
    <w:qFormat/>
    <w:rsid w:val="009C6C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A55"/>
    <w:rPr>
      <w:rFonts w:ascii="Times New Roman" w:eastAsiaTheme="minorEastAsia" w:hAnsi="Times New Roman" w:cs="Times New Roman"/>
      <w:b/>
      <w:bCs/>
      <w:color w:val="333333"/>
      <w:kern w:val="36"/>
      <w:sz w:val="48"/>
      <w:szCs w:val="48"/>
      <w:lang w:eastAsia="en-GB"/>
      <w14:ligatures w14:val="none"/>
    </w:rPr>
  </w:style>
  <w:style w:type="paragraph" w:styleId="NormalWeb">
    <w:name w:val="Normal (Web)"/>
    <w:basedOn w:val="Normal"/>
    <w:uiPriority w:val="99"/>
    <w:unhideWhenUsed/>
    <w:rsid w:val="006D2A55"/>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6D2A55"/>
    <w:rPr>
      <w:b/>
      <w:bCs/>
    </w:rPr>
  </w:style>
  <w:style w:type="character" w:styleId="Hyperlink">
    <w:name w:val="Hyperlink"/>
    <w:basedOn w:val="DefaultParagraphFont"/>
    <w:uiPriority w:val="99"/>
    <w:unhideWhenUsed/>
    <w:rsid w:val="006D2A55"/>
    <w:rPr>
      <w:color w:val="0563C1" w:themeColor="hyperlink"/>
      <w:u w:val="single"/>
    </w:rPr>
  </w:style>
  <w:style w:type="character" w:styleId="UnresolvedMention">
    <w:name w:val="Unresolved Mention"/>
    <w:basedOn w:val="DefaultParagraphFont"/>
    <w:uiPriority w:val="99"/>
    <w:semiHidden/>
    <w:unhideWhenUsed/>
    <w:rsid w:val="006D2A55"/>
    <w:rPr>
      <w:color w:val="605E5C"/>
      <w:shd w:val="clear" w:color="auto" w:fill="E1DFDD"/>
    </w:rPr>
  </w:style>
  <w:style w:type="character" w:customStyle="1" w:styleId="Heading3Char">
    <w:name w:val="Heading 3 Char"/>
    <w:basedOn w:val="DefaultParagraphFont"/>
    <w:link w:val="Heading3"/>
    <w:uiPriority w:val="9"/>
    <w:rsid w:val="009C6C0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906959">
      <w:bodyDiv w:val="1"/>
      <w:marLeft w:val="0"/>
      <w:marRight w:val="0"/>
      <w:marTop w:val="0"/>
      <w:marBottom w:val="0"/>
      <w:divBdr>
        <w:top w:val="none" w:sz="0" w:space="0" w:color="auto"/>
        <w:left w:val="none" w:sz="0" w:space="0" w:color="auto"/>
        <w:bottom w:val="none" w:sz="0" w:space="0" w:color="auto"/>
        <w:right w:val="none" w:sz="0" w:space="0" w:color="auto"/>
      </w:divBdr>
      <w:divsChild>
        <w:div w:id="1314874239">
          <w:marLeft w:val="0"/>
          <w:marRight w:val="0"/>
          <w:marTop w:val="0"/>
          <w:marBottom w:val="0"/>
          <w:divBdr>
            <w:top w:val="none" w:sz="0" w:space="0" w:color="auto"/>
            <w:left w:val="none" w:sz="0" w:space="0" w:color="auto"/>
            <w:bottom w:val="none" w:sz="0" w:space="0" w:color="auto"/>
            <w:right w:val="none" w:sz="0" w:space="0" w:color="auto"/>
          </w:divBdr>
          <w:divsChild>
            <w:div w:id="1573812695">
              <w:marLeft w:val="0"/>
              <w:marRight w:val="0"/>
              <w:marTop w:val="0"/>
              <w:marBottom w:val="0"/>
              <w:divBdr>
                <w:top w:val="none" w:sz="0" w:space="0" w:color="auto"/>
                <w:left w:val="none" w:sz="0" w:space="0" w:color="auto"/>
                <w:bottom w:val="none" w:sz="0" w:space="0" w:color="auto"/>
                <w:right w:val="none" w:sz="0" w:space="0" w:color="auto"/>
              </w:divBdr>
              <w:divsChild>
                <w:div w:id="524829893">
                  <w:marLeft w:val="0"/>
                  <w:marRight w:val="0"/>
                  <w:marTop w:val="0"/>
                  <w:marBottom w:val="0"/>
                  <w:divBdr>
                    <w:top w:val="none" w:sz="0" w:space="0" w:color="auto"/>
                    <w:left w:val="none" w:sz="0" w:space="0" w:color="auto"/>
                    <w:bottom w:val="none" w:sz="0" w:space="0" w:color="auto"/>
                    <w:right w:val="none" w:sz="0" w:space="0" w:color="auto"/>
                  </w:divBdr>
                  <w:divsChild>
                    <w:div w:id="2360955">
                      <w:marLeft w:val="0"/>
                      <w:marRight w:val="0"/>
                      <w:marTop w:val="0"/>
                      <w:marBottom w:val="0"/>
                      <w:divBdr>
                        <w:top w:val="none" w:sz="0" w:space="0" w:color="auto"/>
                        <w:left w:val="none" w:sz="0" w:space="0" w:color="auto"/>
                        <w:bottom w:val="none" w:sz="0" w:space="0" w:color="auto"/>
                        <w:right w:val="none" w:sz="0" w:space="0" w:color="auto"/>
                      </w:divBdr>
                      <w:divsChild>
                        <w:div w:id="4081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2532926">
      <w:bodyDiv w:val="1"/>
      <w:marLeft w:val="0"/>
      <w:marRight w:val="0"/>
      <w:marTop w:val="0"/>
      <w:marBottom w:val="0"/>
      <w:divBdr>
        <w:top w:val="none" w:sz="0" w:space="0" w:color="auto"/>
        <w:left w:val="none" w:sz="0" w:space="0" w:color="auto"/>
        <w:bottom w:val="none" w:sz="0" w:space="0" w:color="auto"/>
        <w:right w:val="none" w:sz="0" w:space="0" w:color="auto"/>
      </w:divBdr>
      <w:divsChild>
        <w:div w:id="3822863">
          <w:marLeft w:val="0"/>
          <w:marRight w:val="0"/>
          <w:marTop w:val="0"/>
          <w:marBottom w:val="0"/>
          <w:divBdr>
            <w:top w:val="none" w:sz="0" w:space="0" w:color="auto"/>
            <w:left w:val="none" w:sz="0" w:space="0" w:color="auto"/>
            <w:bottom w:val="none" w:sz="0" w:space="0" w:color="auto"/>
            <w:right w:val="none" w:sz="0" w:space="0" w:color="auto"/>
          </w:divBdr>
          <w:divsChild>
            <w:div w:id="2091586188">
              <w:marLeft w:val="0"/>
              <w:marRight w:val="0"/>
              <w:marTop w:val="0"/>
              <w:marBottom w:val="0"/>
              <w:divBdr>
                <w:top w:val="none" w:sz="0" w:space="0" w:color="auto"/>
                <w:left w:val="none" w:sz="0" w:space="0" w:color="auto"/>
                <w:bottom w:val="none" w:sz="0" w:space="0" w:color="auto"/>
                <w:right w:val="none" w:sz="0" w:space="0" w:color="auto"/>
              </w:divBdr>
              <w:divsChild>
                <w:div w:id="1005396120">
                  <w:marLeft w:val="0"/>
                  <w:marRight w:val="0"/>
                  <w:marTop w:val="0"/>
                  <w:marBottom w:val="0"/>
                  <w:divBdr>
                    <w:top w:val="none" w:sz="0" w:space="0" w:color="auto"/>
                    <w:left w:val="none" w:sz="0" w:space="0" w:color="auto"/>
                    <w:bottom w:val="none" w:sz="0" w:space="0" w:color="auto"/>
                    <w:right w:val="none" w:sz="0" w:space="0" w:color="auto"/>
                  </w:divBdr>
                  <w:divsChild>
                    <w:div w:id="460928816">
                      <w:marLeft w:val="0"/>
                      <w:marRight w:val="0"/>
                      <w:marTop w:val="0"/>
                      <w:marBottom w:val="0"/>
                      <w:divBdr>
                        <w:top w:val="none" w:sz="0" w:space="0" w:color="auto"/>
                        <w:left w:val="none" w:sz="0" w:space="0" w:color="auto"/>
                        <w:bottom w:val="none" w:sz="0" w:space="0" w:color="auto"/>
                        <w:right w:val="none" w:sz="0" w:space="0" w:color="auto"/>
                      </w:divBdr>
                      <w:divsChild>
                        <w:div w:id="52915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4449">
      <w:bodyDiv w:val="1"/>
      <w:marLeft w:val="0"/>
      <w:marRight w:val="0"/>
      <w:marTop w:val="0"/>
      <w:marBottom w:val="0"/>
      <w:divBdr>
        <w:top w:val="none" w:sz="0" w:space="0" w:color="auto"/>
        <w:left w:val="none" w:sz="0" w:space="0" w:color="auto"/>
        <w:bottom w:val="none" w:sz="0" w:space="0" w:color="auto"/>
        <w:right w:val="none" w:sz="0" w:space="0" w:color="auto"/>
      </w:divBdr>
    </w:div>
    <w:div w:id="1623464834">
      <w:bodyDiv w:val="1"/>
      <w:marLeft w:val="0"/>
      <w:marRight w:val="0"/>
      <w:marTop w:val="0"/>
      <w:marBottom w:val="0"/>
      <w:divBdr>
        <w:top w:val="none" w:sz="0" w:space="0" w:color="auto"/>
        <w:left w:val="none" w:sz="0" w:space="0" w:color="auto"/>
        <w:bottom w:val="none" w:sz="0" w:space="0" w:color="auto"/>
        <w:right w:val="none" w:sz="0" w:space="0" w:color="auto"/>
      </w:divBdr>
    </w:div>
    <w:div w:id="1770348149">
      <w:bodyDiv w:val="1"/>
      <w:marLeft w:val="0"/>
      <w:marRight w:val="0"/>
      <w:marTop w:val="0"/>
      <w:marBottom w:val="0"/>
      <w:divBdr>
        <w:top w:val="none" w:sz="0" w:space="0" w:color="auto"/>
        <w:left w:val="none" w:sz="0" w:space="0" w:color="auto"/>
        <w:bottom w:val="none" w:sz="0" w:space="0" w:color="auto"/>
        <w:right w:val="none" w:sz="0" w:space="0" w:color="auto"/>
      </w:divBdr>
    </w:div>
    <w:div w:id="186104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ontiersin.org/journals/immunology/articles/10.3389/fimmu.2019.02987/full" TargetMode="External"/><Relationship Id="rId4" Type="http://schemas.openxmlformats.org/officeDocument/2006/relationships/hyperlink" Target="mailto:snehapaik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1145</Words>
  <Characters>7488</Characters>
  <Application>Microsoft Office Word</Application>
  <DocSecurity>0</DocSecurity>
  <Lines>137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Paikat</dc:creator>
  <cp:keywords/>
  <dc:description/>
  <cp:lastModifiedBy>Sneha Paikat</cp:lastModifiedBy>
  <cp:revision>1</cp:revision>
  <dcterms:created xsi:type="dcterms:W3CDTF">2024-09-07T13:50:00Z</dcterms:created>
  <dcterms:modified xsi:type="dcterms:W3CDTF">2024-09-07T16:28:00Z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8a7cf00f-4d7d-4314-a50a-0e3c5f0c6454</vt:lpwstr>
  </property>
</Properties>
</file>