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Times New Roman" w:cs="Times New Roman" w:eastAsia="Times New Roman" w:hAnsi="Times New Roman"/>
          <w:b w:val="false"/>
          <w:bCs w:val="false"/>
          <w:sz w:val="26"/>
          <w:szCs w:val="26"/>
        </w:rPr>
        <w:t xml:space="preserve">Self Learning Project Report</w:t>
      </w:r>
    </w:p>
    <w:p>
      <w:pPr>
        <w:spacing w:after="200" w:before="60"/>
        <w:jc w:val="center"/>
      </w:pPr>
      <w:r>
        <w:rPr>
          <w:rFonts w:ascii="Times New Roman" w:cs="Times New Roman" w:eastAsia="Times New Roman" w:hAnsi="Times New Roman"/>
          <w:b w:val="false"/>
          <w:bCs w:val="false"/>
          <w:sz w:val="26"/>
          <w:szCs w:val="26"/>
        </w:rPr>
        <w:t xml:space="preserve">On</w:t>
      </w:r>
    </w:p>
    <w:p>
      <w:pPr>
        <w:spacing w:after="300"/>
        <w:jc w:val="center"/>
      </w:pPr>
      <w:r>
        <w:rPr>
          <w:rFonts w:ascii="Times New Roman" w:cs="Times New Roman" w:eastAsia="Times New Roman" w:hAnsi="Times New Roman"/>
          <w:b/>
          <w:bCs/>
          <w:sz w:val="36"/>
          <w:szCs w:val="36"/>
        </w:rPr>
        <w:t xml:space="preserve">SMART WASTE CLASSIFIER: AI-POWERED WASTE IDENTIFICATION AND DISPOSAL GUIDANCE USING DEEP LEARNING</w:t>
      </w:r>
    </w:p>
    <w:p>
      <w:pPr>
        <w:spacing w:after="0" w:before="200"/>
        <w:jc w:val="center"/>
      </w:pPr>
      <w:r>
        <w:rPr>
          <w:rFonts w:ascii="Times New Roman" w:cs="Times New Roman" w:eastAsia="Times New Roman" w:hAnsi="Times New Roman"/>
          <w:b w:val="false"/>
          <w:bCs w:val="false"/>
          <w:sz w:val="24"/>
          <w:szCs w:val="24"/>
        </w:rPr>
        <w:t xml:space="preserve">Submitted in partial fulfillment of the requirement of</w:t>
      </w:r>
    </w:p>
    <w:p>
      <w:pPr>
        <w:spacing w:after="200" w:before="0"/>
        <w:jc w:val="center"/>
      </w:pPr>
      <w:r>
        <w:rPr>
          <w:rFonts w:ascii="Times New Roman" w:cs="Times New Roman" w:eastAsia="Times New Roman" w:hAnsi="Times New Roman"/>
          <w:b w:val="false"/>
          <w:bCs w:val="false"/>
          <w:sz w:val="24"/>
          <w:szCs w:val="24"/>
        </w:rPr>
        <w:t xml:space="preserve">University of Mumbai for the Degree of</w:t>
      </w:r>
    </w:p>
    <w:p>
      <w:pPr>
        <w:spacing w:after="0" w:before="0"/>
        <w:jc w:val="center"/>
      </w:pPr>
      <w:r>
        <w:rPr>
          <w:rFonts w:ascii="Times New Roman" w:cs="Times New Roman" w:eastAsia="Times New Roman" w:hAnsi="Times New Roman"/>
          <w:b/>
          <w:bCs/>
          <w:sz w:val="26"/>
          <w:szCs w:val="26"/>
        </w:rPr>
        <w:t xml:space="preserve">Bachelor of Technology</w:t>
      </w:r>
    </w:p>
    <w:p>
      <w:pPr>
        <w:spacing w:after="0" w:before="0"/>
        <w:jc w:val="center"/>
      </w:pPr>
      <w:r>
        <w:rPr>
          <w:rFonts w:ascii="Times New Roman" w:cs="Times New Roman" w:eastAsia="Times New Roman" w:hAnsi="Times New Roman"/>
          <w:b w:val="false"/>
          <w:bCs w:val="false"/>
          <w:sz w:val="22"/>
          <w:szCs w:val="22"/>
        </w:rPr>
        <w:t xml:space="preserve">In</w:t>
      </w:r>
    </w:p>
    <w:p>
      <w:pPr>
        <w:spacing w:after="280" w:before="0"/>
        <w:jc w:val="center"/>
      </w:pPr>
      <w:r>
        <w:rPr>
          <w:rFonts w:ascii="Times New Roman" w:cs="Times New Roman" w:eastAsia="Times New Roman" w:hAnsi="Times New Roman"/>
          <w:b/>
          <w:bCs/>
          <w:sz w:val="26"/>
          <w:szCs w:val="26"/>
        </w:rPr>
        <w:t xml:space="preserve">Computer Engineering</w:t>
      </w:r>
    </w:p>
    <w:p>
      <w:pPr>
        <w:spacing w:after="160" w:before="0"/>
        <w:jc w:val="center"/>
      </w:pPr>
      <w:r>
        <w:rPr>
          <w:rFonts w:ascii="Times New Roman" w:cs="Times New Roman" w:eastAsia="Times New Roman" w:hAnsi="Times New Roman"/>
          <w:b w:val="false"/>
          <w:bCs w:val="false"/>
          <w:sz w:val="22"/>
          <w:szCs w:val="22"/>
        </w:rPr>
        <w:t xml:space="preserve">Batch: C3   |   Group: G17</w:t>
      </w:r>
    </w:p>
    <w:p>
      <w:pPr>
        <w:spacing w:after="100" w:before="0"/>
        <w:jc w:val="center"/>
      </w:pPr>
      <w:r>
        <w:rPr>
          <w:rFonts w:ascii="Times New Roman" w:cs="Times New Roman" w:eastAsia="Times New Roman" w:hAnsi="Times New Roman"/>
          <w:b w:val="false"/>
          <w:bCs w:val="false"/>
          <w:sz w:val="22"/>
          <w:szCs w:val="22"/>
        </w:rPr>
        <w:t xml:space="preserve">Submitted By</w:t>
      </w:r>
    </w:p>
    <w:p>
      <w:pPr>
        <w:jc w:val="center"/>
      </w:pPr>
      <w:r>
        <w:rPr>
          <w:rFonts w:ascii="Times New Roman" w:cs="Times New Roman" w:eastAsia="Times New Roman" w:hAnsi="Times New Roman"/>
          <w:b/>
          <w:bCs/>
          <w:sz w:val="28"/>
          <w:szCs w:val="28"/>
        </w:rPr>
        <w:t xml:space="preserve">Sneha Pillai</w:t>
      </w:r>
    </w:p>
    <w:p>
      <w:pPr>
        <w:jc w:val="center"/>
      </w:pPr>
      <w:r>
        <w:rPr>
          <w:rFonts w:ascii="Times New Roman" w:cs="Times New Roman" w:eastAsia="Times New Roman" w:hAnsi="Times New Roman"/>
          <w:b/>
          <w:bCs/>
          <w:sz w:val="28"/>
          <w:szCs w:val="28"/>
        </w:rPr>
        <w:t xml:space="preserve">Sreejith Nair</w:t>
      </w:r>
    </w:p>
    <w:p>
      <w:pPr>
        <w:jc w:val="center"/>
      </w:pPr>
      <w:r>
        <w:rPr>
          <w:rFonts w:ascii="Times New Roman" w:cs="Times New Roman" w:eastAsia="Times New Roman" w:hAnsi="Times New Roman"/>
          <w:b/>
          <w:bCs/>
          <w:sz w:val="28"/>
          <w:szCs w:val="28"/>
        </w:rPr>
        <w:t xml:space="preserve">Swarya Patil</w:t>
      </w:r>
    </w:p>
    <w:p>
      <w:pPr>
        <w:jc w:val="center"/>
      </w:pPr>
      <w:r>
        <w:rPr>
          <w:rFonts w:ascii="Times New Roman" w:cs="Times New Roman" w:eastAsia="Times New Roman" w:hAnsi="Times New Roman"/>
          <w:b/>
          <w:bCs/>
          <w:sz w:val="28"/>
          <w:szCs w:val="28"/>
        </w:rPr>
        <w:t xml:space="preserve">Ronit Nair</w:t>
      </w:r>
    </w:p>
    <w:p>
      <w:pPr>
        <w:jc w:val="center"/>
      </w:pPr>
      <w:r>
        <w:rPr>
          <w:rFonts w:ascii="Times New Roman" w:cs="Times New Roman" w:eastAsia="Times New Roman" w:hAnsi="Times New Roman"/>
          <w:b/>
          <w:bCs/>
          <w:sz w:val="28"/>
          <w:szCs w:val="28"/>
        </w:rPr>
        <w:t xml:space="preserve">Shruti Patil</w:t>
      </w:r>
    </w:p>
    <w:p>
      <w:pPr>
        <w:jc w:val="center"/>
      </w:pPr>
      <w:r>
        <w:rPr>
          <w:rFonts w:ascii="Times New Roman" w:cs="Times New Roman" w:eastAsia="Times New Roman" w:hAnsi="Times New Roman"/>
          <w:b/>
          <w:bCs/>
          <w:sz w:val="28"/>
          <w:szCs w:val="28"/>
        </w:rPr>
        <w:t xml:space="preserve">Siddharth Paradhi</w:t>
      </w:r>
    </w:p>
    <w:p>
      <w:pPr>
        <w:jc w:val="center"/>
      </w:pPr>
      <w:r>
        <w:rPr>
          <w:rFonts w:ascii="Times New Roman" w:cs="Times New Roman" w:eastAsia="Times New Roman" w:hAnsi="Times New Roman"/>
          <w:b/>
          <w:bCs/>
          <w:sz w:val="28"/>
          <w:szCs w:val="28"/>
        </w:rPr>
        <w:t xml:space="preserve">Bhavika Patil</w:t>
      </w:r>
    </w:p>
    <w:p>
      <w:pPr>
        <w:jc w:val="center"/>
      </w:pPr>
      <w:r>
        <w:rPr>
          <w:rFonts w:ascii="Times New Roman" w:cs="Times New Roman" w:eastAsia="Times New Roman" w:hAnsi="Times New Roman"/>
          <w:b/>
          <w:bCs/>
          <w:sz w:val="28"/>
          <w:szCs w:val="28"/>
        </w:rPr>
        <w:t xml:space="preserve">Shreya Nair</w:t>
      </w:r>
    </w:p>
    <w:p>
      <w:pPr>
        <w:spacing w:before="280"/>
      </w:pPr>
    </w:p>
    <w:p>
      <w:pPr>
        <w:spacing w:after="100" w:before="0"/>
        <w:jc w:val="center"/>
      </w:pPr>
      <w:r>
        <w:rPr>
          <w:rFonts w:ascii="Times New Roman" w:cs="Times New Roman" w:eastAsia="Times New Roman" w:hAnsi="Times New Roman"/>
          <w:b w:val="false"/>
          <w:bCs w:val="false"/>
          <w:sz w:val="22"/>
          <w:szCs w:val="22"/>
        </w:rPr>
        <w:t xml:space="preserve">Supervisor</w:t>
      </w:r>
    </w:p>
    <w:p>
      <w:pPr>
        <w:spacing w:after="320" w:before="0"/>
        <w:jc w:val="center"/>
      </w:pPr>
      <w:r>
        <w:rPr>
          <w:rFonts w:ascii="Times New Roman" w:cs="Times New Roman" w:eastAsia="Times New Roman" w:hAnsi="Times New Roman"/>
          <w:b/>
          <w:bCs/>
          <w:sz w:val="28"/>
          <w:szCs w:val="28"/>
        </w:rPr>
        <w:t xml:space="preserve">[Supervisor / Mentor Name]</w:t>
      </w:r>
    </w:p>
    <w:p>
      <w:pPr>
        <w:spacing w:before="320"/>
      </w:pPr>
    </w:p>
    <w:p>
      <w:pPr>
        <w:spacing w:after="0" w:before="0"/>
        <w:jc w:val="center"/>
      </w:pPr>
      <w:r>
        <w:rPr>
          <w:rFonts w:ascii="Times New Roman" w:cs="Times New Roman" w:eastAsia="Times New Roman" w:hAnsi="Times New Roman"/>
          <w:b/>
          <w:bCs/>
          <w:sz w:val="26"/>
          <w:szCs w:val="26"/>
        </w:rPr>
        <w:t xml:space="preserve">Department of Computer Engineering</w:t>
      </w:r>
    </w:p>
    <w:p>
      <w:pPr>
        <w:spacing w:after="0" w:before="0"/>
        <w:jc w:val="center"/>
      </w:pPr>
      <w:r>
        <w:rPr>
          <w:rFonts w:ascii="Times New Roman" w:cs="Times New Roman" w:eastAsia="Times New Roman" w:hAnsi="Times New Roman"/>
          <w:b/>
          <w:bCs/>
          <w:sz w:val="30"/>
          <w:szCs w:val="30"/>
        </w:rPr>
        <w:t xml:space="preserve">PILLAI COLLEGE OF ENGINEERING</w:t>
      </w:r>
    </w:p>
    <w:p>
      <w:pPr>
        <w:spacing w:after="0" w:before="0"/>
        <w:jc w:val="center"/>
      </w:pPr>
      <w:r>
        <w:rPr>
          <w:rFonts w:ascii="Times New Roman" w:cs="Times New Roman" w:eastAsia="Times New Roman" w:hAnsi="Times New Roman"/>
          <w:b/>
          <w:bCs/>
          <w:sz w:val="24"/>
          <w:szCs w:val="24"/>
        </w:rPr>
        <w:t xml:space="preserve">New Panvel — 410 206</w:t>
      </w:r>
    </w:p>
    <w:p>
      <w:pPr>
        <w:spacing w:after="0" w:before="0"/>
        <w:jc w:val="center"/>
      </w:pPr>
      <w:r>
        <w:rPr>
          <w:rFonts w:ascii="Times New Roman" w:cs="Times New Roman" w:eastAsia="Times New Roman" w:hAnsi="Times New Roman"/>
          <w:b/>
          <w:bCs/>
          <w:sz w:val="24"/>
          <w:szCs w:val="24"/>
        </w:rPr>
        <w:t xml:space="preserve">UNIVERSITY OF MUMBAI</w:t>
      </w:r>
    </w:p>
    <w:p>
      <w:pPr>
        <w:spacing w:after="0" w:before="0"/>
        <w:jc w:val="center"/>
      </w:pPr>
      <w:r>
        <w:rPr>
          <w:rFonts w:ascii="Times New Roman" w:cs="Times New Roman" w:eastAsia="Times New Roman" w:hAnsi="Times New Roman"/>
          <w:b/>
          <w:bCs/>
          <w:sz w:val="24"/>
          <w:szCs w:val="24"/>
        </w:rPr>
        <w:t xml:space="preserve">Academic Year 2026-27</w:t>
      </w:r>
    </w:p>
    <w:p>
      <w:pPr>
        <w:pageBreakBefore/>
        <w:spacing w:after="300" w:before="200"/>
        <w:jc w:val="center"/>
      </w:pPr>
      <w:r>
        <w:rPr>
          <w:rFonts w:ascii="Times New Roman" w:cs="Times New Roman" w:eastAsia="Times New Roman" w:hAnsi="Times New Roman"/>
          <w:sz w:val="40"/>
          <w:szCs w:val="40"/>
        </w:rPr>
        <w:t xml:space="preserve">CERTIFICATE</w:t>
      </w:r>
    </w:p>
    <w:p>
      <w:pPr>
        <w:spacing w:after="200"/>
        <w:jc w:val="both"/>
      </w:pPr>
      <w:r>
        <w:rPr>
          <w:rFonts w:ascii="Times New Roman" w:cs="Times New Roman" w:eastAsia="Times New Roman" w:hAnsi="Times New Roman"/>
          <w:sz w:val="24"/>
          <w:szCs w:val="24"/>
        </w:rPr>
        <w:t xml:space="preserve">This is to certify that the requirements for the AI Project Competition entitled '</w:t>
      </w:r>
      <w:r>
        <w:rPr>
          <w:rFonts w:ascii="Times New Roman" w:cs="Times New Roman" w:eastAsia="Times New Roman" w:hAnsi="Times New Roman"/>
          <w:b/>
          <w:bCs/>
          <w:sz w:val="24"/>
          <w:szCs w:val="24"/>
        </w:rPr>
        <w:t xml:space="preserve">Smart Waste Classifier: AI-Powered Waste Identification and Disposal Guidance Using Deep Learning</w:t>
      </w:r>
      <w:r>
        <w:rPr>
          <w:rFonts w:ascii="Times New Roman" w:cs="Times New Roman" w:eastAsia="Times New Roman" w:hAnsi="Times New Roman"/>
          <w:sz w:val="24"/>
          <w:szCs w:val="24"/>
        </w:rPr>
        <w:t xml:space="preserve">' have been successfully completed by the following students:</w:t>
      </w:r>
    </w:p>
    <w:tbl>
      <w:tblPr>
        <w:tblW w:type="dxa" w:w="9360"/>
        <w:jc w:val="center"/>
        <w:tblBorders>
          <w:top w:val="none"/>
          <w:left w:val="none"/>
          <w:bottom w:val="none"/>
          <w:right w:val="none"/>
          <w:insideH w:val="none"/>
          <w:insideV w:val="none"/>
        </w:tblBorders>
      </w:tblPr>
      <w:tblGrid>
        <w:gridCol w:w="100"/>
        <w:gridCol w:w="100"/>
      </w:tblGrid>
      <w:tr>
        <w:tc>
          <w:tcPr>
            <w:tcW w:type="dxa" w:w="4680"/>
          </w:tcPr>
          <w:p>
            <w:r>
              <w:rPr>
                <w:rFonts w:ascii="Times New Roman" w:cs="Times New Roman" w:eastAsia="Times New Roman" w:hAnsi="Times New Roman"/>
                <w:b/>
                <w:bCs/>
                <w:sz w:val="24"/>
                <w:szCs w:val="24"/>
              </w:rPr>
              <w:t xml:space="preserve">Name</w:t>
            </w:r>
          </w:p>
        </w:tc>
        <w:tc>
          <w:tcPr>
            <w:tcW w:type="dxa" w:w="4680"/>
          </w:tcPr>
          <w:p>
            <w:r>
              <w:rPr>
                <w:rFonts w:ascii="Times New Roman" w:cs="Times New Roman" w:eastAsia="Times New Roman" w:hAnsi="Times New Roman"/>
                <w:b/>
                <w:bCs/>
                <w:sz w:val="24"/>
                <w:szCs w:val="24"/>
              </w:rPr>
              <w:t xml:space="preserve">Roll No.</w:t>
            </w:r>
          </w:p>
        </w:tc>
      </w:tr>
      <w:tr>
        <w:tc>
          <w:tcPr>
            <w:tcW w:type="dxa" w:w="4680"/>
          </w:tcPr>
          <w:p>
            <w:r>
              <w:rPr>
                <w:rFonts w:ascii="Times New Roman" w:cs="Times New Roman" w:eastAsia="Times New Roman" w:hAnsi="Times New Roman"/>
                <w:b w:val="false"/>
                <w:bCs w:val="false"/>
                <w:sz w:val="24"/>
                <w:szCs w:val="24"/>
              </w:rPr>
              <w:t xml:space="preserve">Sneha Pillai</w:t>
            </w:r>
          </w:p>
        </w:tc>
        <w:tc>
          <w:tcPr>
            <w:tcW w:type="dxa" w:w="4680"/>
          </w:tcPr>
          <w:p>
            <w:r>
              <w:rPr>
                <w:rFonts w:ascii="Times New Roman" w:cs="Times New Roman" w:eastAsia="Times New Roman" w:hAnsi="Times New Roman"/>
                <w:b w:val="false"/>
                <w:bCs w:val="false"/>
                <w:sz w:val="24"/>
                <w:szCs w:val="24"/>
              </w:rPr>
              <w:t xml:space="preserve">CCSC560</w:t>
            </w:r>
          </w:p>
        </w:tc>
      </w:tr>
      <w:tr>
        <w:tc>
          <w:tcPr>
            <w:tcW w:type="dxa" w:w="4680"/>
          </w:tcPr>
          <w:p>
            <w:r>
              <w:rPr>
                <w:rFonts w:ascii="Times New Roman" w:cs="Times New Roman" w:eastAsia="Times New Roman" w:hAnsi="Times New Roman"/>
                <w:b w:val="false"/>
                <w:bCs w:val="false"/>
                <w:sz w:val="24"/>
                <w:szCs w:val="24"/>
              </w:rPr>
              <w:t xml:space="preserve">Sreejith Nair</w:t>
            </w:r>
          </w:p>
        </w:tc>
        <w:tc>
          <w:tcPr>
            <w:tcW w:type="dxa" w:w="4680"/>
          </w:tcPr>
          <w:p>
            <w:r>
              <w:rPr>
                <w:rFonts w:ascii="Times New Roman" w:cs="Times New Roman" w:eastAsia="Times New Roman" w:hAnsi="Times New Roman"/>
                <w:b w:val="false"/>
                <w:bCs w:val="false"/>
                <w:sz w:val="24"/>
                <w:szCs w:val="24"/>
              </w:rPr>
              <w:t xml:space="preserve">CCSC547</w:t>
            </w:r>
          </w:p>
        </w:tc>
      </w:tr>
      <w:tr>
        <w:tc>
          <w:tcPr>
            <w:tcW w:type="dxa" w:w="4680"/>
          </w:tcPr>
          <w:p>
            <w:r>
              <w:rPr>
                <w:rFonts w:ascii="Times New Roman" w:cs="Times New Roman" w:eastAsia="Times New Roman" w:hAnsi="Times New Roman"/>
                <w:b w:val="false"/>
                <w:bCs w:val="false"/>
                <w:sz w:val="24"/>
                <w:szCs w:val="24"/>
              </w:rPr>
              <w:t xml:space="preserve">Swarya Patil</w:t>
            </w:r>
          </w:p>
        </w:tc>
        <w:tc>
          <w:tcPr>
            <w:tcW w:type="dxa" w:w="4680"/>
          </w:tcPr>
          <w:p>
            <w:r>
              <w:rPr>
                <w:rFonts w:ascii="Times New Roman" w:cs="Times New Roman" w:eastAsia="Times New Roman" w:hAnsi="Times New Roman"/>
                <w:b w:val="false"/>
                <w:bCs w:val="false"/>
                <w:sz w:val="24"/>
                <w:szCs w:val="24"/>
              </w:rPr>
              <w:t xml:space="preserve">CCSC559</w:t>
            </w:r>
          </w:p>
        </w:tc>
      </w:tr>
      <w:tr>
        <w:tc>
          <w:tcPr>
            <w:tcW w:type="dxa" w:w="4680"/>
          </w:tcPr>
          <w:p>
            <w:r>
              <w:rPr>
                <w:rFonts w:ascii="Times New Roman" w:cs="Times New Roman" w:eastAsia="Times New Roman" w:hAnsi="Times New Roman"/>
                <w:b w:val="false"/>
                <w:bCs w:val="false"/>
                <w:sz w:val="24"/>
                <w:szCs w:val="24"/>
              </w:rPr>
              <w:t xml:space="preserve">Ronit Nair</w:t>
            </w:r>
          </w:p>
        </w:tc>
        <w:tc>
          <w:tcPr>
            <w:tcW w:type="dxa" w:w="4680"/>
          </w:tcPr>
          <w:p>
            <w:r>
              <w:rPr>
                <w:rFonts w:ascii="Times New Roman" w:cs="Times New Roman" w:eastAsia="Times New Roman" w:hAnsi="Times New Roman"/>
                <w:b w:val="false"/>
                <w:bCs w:val="false"/>
                <w:sz w:val="24"/>
                <w:szCs w:val="24"/>
              </w:rPr>
              <w:t xml:space="preserve">CCSC544</w:t>
            </w:r>
          </w:p>
        </w:tc>
      </w:tr>
      <w:tr>
        <w:tc>
          <w:tcPr>
            <w:tcW w:type="dxa" w:w="4680"/>
          </w:tcPr>
          <w:p>
            <w:r>
              <w:rPr>
                <w:rFonts w:ascii="Times New Roman" w:cs="Times New Roman" w:eastAsia="Times New Roman" w:hAnsi="Times New Roman"/>
                <w:b w:val="false"/>
                <w:bCs w:val="false"/>
                <w:sz w:val="24"/>
                <w:szCs w:val="24"/>
              </w:rPr>
              <w:t xml:space="preserve">Shruti Patil</w:t>
            </w:r>
          </w:p>
        </w:tc>
        <w:tc>
          <w:tcPr>
            <w:tcW w:type="dxa" w:w="4680"/>
          </w:tcPr>
          <w:p>
            <w:r>
              <w:rPr>
                <w:rFonts w:ascii="Times New Roman" w:cs="Times New Roman" w:eastAsia="Times New Roman" w:hAnsi="Times New Roman"/>
                <w:b w:val="false"/>
                <w:bCs w:val="false"/>
                <w:sz w:val="24"/>
                <w:szCs w:val="24"/>
              </w:rPr>
              <w:t xml:space="preserve">CCSC558</w:t>
            </w:r>
          </w:p>
        </w:tc>
      </w:tr>
      <w:tr>
        <w:tc>
          <w:tcPr>
            <w:tcW w:type="dxa" w:w="4680"/>
          </w:tcPr>
          <w:p>
            <w:r>
              <w:rPr>
                <w:rFonts w:ascii="Times New Roman" w:cs="Times New Roman" w:eastAsia="Times New Roman" w:hAnsi="Times New Roman"/>
                <w:b w:val="false"/>
                <w:bCs w:val="false"/>
                <w:sz w:val="24"/>
                <w:szCs w:val="24"/>
              </w:rPr>
              <w:t xml:space="preserve">Siddharth Paradhi</w:t>
            </w:r>
          </w:p>
        </w:tc>
        <w:tc>
          <w:tcPr>
            <w:tcW w:type="dxa" w:w="4680"/>
          </w:tcPr>
          <w:p>
            <w:r>
              <w:rPr>
                <w:rFonts w:ascii="Times New Roman" w:cs="Times New Roman" w:eastAsia="Times New Roman" w:hAnsi="Times New Roman"/>
                <w:b w:val="false"/>
                <w:bCs w:val="false"/>
                <w:sz w:val="24"/>
                <w:szCs w:val="24"/>
              </w:rPr>
              <w:t xml:space="preserve">CCSC555</w:t>
            </w:r>
          </w:p>
        </w:tc>
      </w:tr>
      <w:tr>
        <w:tc>
          <w:tcPr>
            <w:tcW w:type="dxa" w:w="4680"/>
          </w:tcPr>
          <w:p>
            <w:r>
              <w:rPr>
                <w:rFonts w:ascii="Times New Roman" w:cs="Times New Roman" w:eastAsia="Times New Roman" w:hAnsi="Times New Roman"/>
                <w:b w:val="false"/>
                <w:bCs w:val="false"/>
                <w:sz w:val="24"/>
                <w:szCs w:val="24"/>
              </w:rPr>
              <w:t xml:space="preserve">Bhavika Patil</w:t>
            </w:r>
          </w:p>
        </w:tc>
        <w:tc>
          <w:tcPr>
            <w:tcW w:type="dxa" w:w="4680"/>
          </w:tcPr>
          <w:p>
            <w:r>
              <w:rPr>
                <w:rFonts w:ascii="Times New Roman" w:cs="Times New Roman" w:eastAsia="Times New Roman" w:hAnsi="Times New Roman"/>
                <w:b w:val="false"/>
                <w:bCs w:val="false"/>
                <w:sz w:val="24"/>
                <w:szCs w:val="24"/>
              </w:rPr>
              <w:t xml:space="preserve">CCSC557</w:t>
            </w:r>
          </w:p>
        </w:tc>
      </w:tr>
      <w:tr>
        <w:tc>
          <w:tcPr>
            <w:tcW w:type="dxa" w:w="4680"/>
          </w:tcPr>
          <w:p>
            <w:r>
              <w:rPr>
                <w:rFonts w:ascii="Times New Roman" w:cs="Times New Roman" w:eastAsia="Times New Roman" w:hAnsi="Times New Roman"/>
                <w:b w:val="false"/>
                <w:bCs w:val="false"/>
                <w:sz w:val="24"/>
                <w:szCs w:val="24"/>
              </w:rPr>
              <w:t xml:space="preserve">Shreya Nair</w:t>
            </w:r>
          </w:p>
        </w:tc>
        <w:tc>
          <w:tcPr>
            <w:tcW w:type="dxa" w:w="4680"/>
          </w:tcPr>
          <w:p>
            <w:r>
              <w:rPr>
                <w:rFonts w:ascii="Times New Roman" w:cs="Times New Roman" w:eastAsia="Times New Roman" w:hAnsi="Times New Roman"/>
                <w:b w:val="false"/>
                <w:bCs w:val="false"/>
                <w:sz w:val="24"/>
                <w:szCs w:val="24"/>
              </w:rPr>
              <w:t xml:space="preserve">CCSC546</w:t>
            </w:r>
          </w:p>
        </w:tc>
      </w:tr>
    </w:tbl>
    <w:p>
      <w:pPr>
        <w:spacing w:after="500" w:before="200"/>
        <w:jc w:val="both"/>
      </w:pPr>
      <w:r>
        <w:rPr>
          <w:rFonts w:ascii="Times New Roman" w:cs="Times New Roman" w:eastAsia="Times New Roman" w:hAnsi="Times New Roman"/>
          <w:sz w:val="24"/>
          <w:szCs w:val="24"/>
        </w:rPr>
        <w:t xml:space="preserve">in partial fulfillment of Bachelor of Technology of Mumbai University in the Department of Computer Engineering, PILLAI COLLEGE OF ENGINEERING, New Panvel — 410 206, during the Academic Year 2026-2027.</w:t>
      </w:r>
    </w:p>
    <w:p>
      <w:pPr>
        <w:pBdr>
          <w:top w:val="single" w:color="000000" w:sz="6" w:space="1"/>
        </w:pBdr>
        <w:spacing w:before="600"/>
        <w:ind w:left="5400"/>
        <w:jc w:val="right"/>
      </w:pPr>
      <w:r>
        <w:rPr>
          <w:rFonts w:ascii="Times New Roman" w:cs="Times New Roman" w:eastAsia="Times New Roman" w:hAnsi="Times New Roman"/>
        </w:rPr>
        <w:t xml:space="preserve"> </w:t>
      </w:r>
    </w:p>
    <w:p>
      <w:pPr>
        <w:jc w:val="right"/>
      </w:pPr>
      <w:r>
        <w:rPr>
          <w:rFonts w:ascii="Times New Roman" w:cs="Times New Roman" w:eastAsia="Times New Roman" w:hAnsi="Times New Roman"/>
          <w:b/>
          <w:bCs/>
          <w:sz w:val="24"/>
          <w:szCs w:val="24"/>
        </w:rPr>
        <w:t xml:space="preserve">([Supervisor / Mentor Name])</w:t>
      </w:r>
    </w:p>
    <w:p>
      <w:pPr>
        <w:jc w:val="right"/>
      </w:pPr>
      <w:r>
        <w:rPr>
          <w:rFonts w:ascii="Times New Roman" w:cs="Times New Roman" w:eastAsia="Times New Roman" w:hAnsi="Times New Roman"/>
          <w:b/>
          <w:bCs/>
          <w:sz w:val="24"/>
          <w:szCs w:val="24"/>
        </w:rPr>
        <w:t xml:space="preserve">Subject Incharge</w:t>
      </w:r>
    </w:p>
    <w:p>
      <w:pPr>
        <w:pageBreakBefore/>
        <w:spacing w:after="300" w:before="200"/>
        <w:jc w:val="center"/>
      </w:pPr>
      <w:r>
        <w:rPr>
          <w:rFonts w:ascii="Times New Roman" w:cs="Times New Roman" w:eastAsia="Times New Roman" w:hAnsi="Times New Roman"/>
          <w:sz w:val="32"/>
          <w:szCs w:val="32"/>
        </w:rPr>
        <w:t xml:space="preserve">PROJECT APPROVAL</w:t>
      </w:r>
    </w:p>
    <w:p>
      <w:pPr>
        <w:spacing w:after="500"/>
        <w:jc w:val="both"/>
      </w:pPr>
      <w:r>
        <w:rPr>
          <w:rFonts w:ascii="Times New Roman" w:cs="Times New Roman" w:eastAsia="Times New Roman" w:hAnsi="Times New Roman"/>
          <w:sz w:val="24"/>
          <w:szCs w:val="24"/>
        </w:rPr>
        <w:t xml:space="preserve">This project entitled </w:t>
      </w:r>
      <w:r>
        <w:rPr>
          <w:rFonts w:ascii="Times New Roman" w:cs="Times New Roman" w:eastAsia="Times New Roman" w:hAnsi="Times New Roman"/>
          <w:b/>
          <w:bCs/>
          <w:sz w:val="24"/>
          <w:szCs w:val="24"/>
        </w:rPr>
        <w:t xml:space="preserve">"Smart Waste Classifier: AI-Powered Waste Identification and Disposal Guidance Using Deep Learning"</w:t>
      </w:r>
      <w:r>
        <w:rPr>
          <w:rFonts w:ascii="Times New Roman" w:cs="Times New Roman" w:eastAsia="Times New Roman" w:hAnsi="Times New Roman"/>
          <w:sz w:val="24"/>
          <w:szCs w:val="24"/>
        </w:rPr>
        <w:t xml:space="preserve"> by Sneha Pillai, Sreejith Nair, Swarya Patil, Ronit Nair, Shruti Patil, Siddharth Paradhi, Bhavika Patil, Shreya Nair is approved for the AI Project Competition in Computer Engineering of Mumbai University in the Department of Computer Engineering.</w:t>
      </w:r>
    </w:p>
    <w:p>
      <w:pPr>
        <w:jc w:val="right"/>
      </w:pPr>
      <w:r>
        <w:rPr>
          <w:rFonts w:ascii="Times New Roman" w:cs="Times New Roman" w:eastAsia="Times New Roman" w:hAnsi="Times New Roman"/>
          <w:sz w:val="24"/>
          <w:szCs w:val="24"/>
        </w:rPr>
        <w:t xml:space="preserve">Examiners:</w:t>
      </w:r>
    </w:p>
    <w:p>
      <w:pPr>
        <w:jc w:val="right"/>
      </w:pPr>
      <w:r>
        <w:rPr>
          <w:rFonts w:ascii="Times New Roman" w:cs="Times New Roman" w:eastAsia="Times New Roman" w:hAnsi="Times New Roman"/>
          <w:sz w:val="24"/>
          <w:szCs w:val="24"/>
        </w:rPr>
        <w:t xml:space="preserve">1. ______________________</w:t>
      </w:r>
    </w:p>
    <w:p>
      <w:pPr>
        <w:jc w:val="right"/>
      </w:pPr>
      <w:r>
        <w:rPr>
          <w:rFonts w:ascii="Times New Roman" w:cs="Times New Roman" w:eastAsia="Times New Roman" w:hAnsi="Times New Roman"/>
          <w:sz w:val="24"/>
          <w:szCs w:val="24"/>
        </w:rPr>
        <w:t xml:space="preserve">2. ______________________</w:t>
      </w:r>
    </w:p>
    <w:p>
      <w:pPr>
        <w:spacing w:before="200"/>
        <w:jc w:val="right"/>
      </w:pPr>
      <w:r>
        <w:rPr>
          <w:rFonts w:ascii="Times New Roman" w:cs="Times New Roman" w:eastAsia="Times New Roman" w:hAnsi="Times New Roman"/>
          <w:sz w:val="24"/>
          <w:szCs w:val="24"/>
        </w:rPr>
        <w:t xml:space="preserve">Subject Incharge:</w:t>
      </w:r>
    </w:p>
    <w:p>
      <w:pPr>
        <w:jc w:val="right"/>
      </w:pPr>
      <w:r>
        <w:rPr>
          <w:rFonts w:ascii="Times New Roman" w:cs="Times New Roman" w:eastAsia="Times New Roman" w:hAnsi="Times New Roman"/>
          <w:sz w:val="24"/>
          <w:szCs w:val="24"/>
        </w:rPr>
        <w:t xml:space="preserve">1. ______________________</w:t>
      </w:r>
    </w:p>
    <w:p>
      <w:pPr>
        <w:spacing w:before="600"/>
      </w:pPr>
      <w:r>
        <w:rPr>
          <w:rFonts w:ascii="Times New Roman" w:cs="Times New Roman" w:eastAsia="Times New Roman" w:hAnsi="Times New Roman"/>
          <w:sz w:val="24"/>
          <w:szCs w:val="24"/>
        </w:rPr>
        <w:t xml:space="preserve">Date:</w:t>
      </w:r>
    </w:p>
    <w:p>
      <w:pPr>
        <w:spacing w:before="100"/>
      </w:pPr>
      <w:r>
        <w:rPr>
          <w:rFonts w:ascii="Times New Roman" w:cs="Times New Roman" w:eastAsia="Times New Roman" w:hAnsi="Times New Roman"/>
          <w:sz w:val="24"/>
          <w:szCs w:val="24"/>
        </w:rPr>
        <w:t xml:space="preserve">Place: [City]</w:t>
      </w:r>
    </w:p>
    <w:p>
      <w:pPr>
        <w:pageBreakBefore/>
        <w:spacing w:after="300" w:before="200"/>
        <w:jc w:val="center"/>
      </w:pPr>
      <w:r>
        <w:rPr>
          <w:rFonts w:ascii="Times New Roman" w:cs="Times New Roman" w:eastAsia="Times New Roman" w:hAnsi="Times New Roman"/>
          <w:sz w:val="32"/>
          <w:szCs w:val="32"/>
        </w:rPr>
        <w:t xml:space="preserve">DECLARATION</w:t>
      </w:r>
    </w:p>
    <w:p>
      <w:pPr>
        <w:spacing w:after="400"/>
        <w:ind w:firstLine="360"/>
        <w:jc w:val="both"/>
      </w:pPr>
      <w:r>
        <w:rPr>
          <w:rFonts w:ascii="Times New Roman" w:cs="Times New Roman" w:eastAsia="Times New Roman" w:hAnsi="Times New Roman"/>
          <w:sz w:val="24"/>
          <w:szCs w:val="24"/>
        </w:rPr>
        <w:t xml:space="preserve">We declare that this written submission for the AI Project Competition entitled "Smart Waste Classifier: AI-Powered Waste Identification and Disposal Guidance Using Deep Learning"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ideas / data / fact / source in our submission. We understand that any violation of the above will cause disciplinary action by the institute and also evoke penal action from the sources which have not been properly cited or from whom prior permission has not been taken when needed.</w:t>
      </w:r>
    </w:p>
    <w:p>
      <w:pPr>
        <w:jc w:val="right"/>
      </w:pPr>
      <w:r>
        <w:rPr>
          <w:rFonts w:ascii="Times New Roman" w:cs="Times New Roman" w:eastAsia="Times New Roman" w:hAnsi="Times New Roman"/>
          <w:b/>
          <w:bCs/>
          <w:sz w:val="24"/>
          <w:szCs w:val="24"/>
        </w:rPr>
        <w:t xml:space="preserve">Project Group Members:</w:t>
      </w:r>
    </w:p>
    <w:p>
      <w:pPr>
        <w:spacing w:before="200"/>
        <w:jc w:val="right"/>
      </w:pPr>
      <w:r>
        <w:rPr>
          <w:rFonts w:ascii="Times New Roman" w:cs="Times New Roman" w:eastAsia="Times New Roman" w:hAnsi="Times New Roman"/>
          <w:sz w:val="24"/>
          <w:szCs w:val="24"/>
        </w:rPr>
        <w:t xml:space="preserve">Student 1 Name &amp; Sign: Sneha Pillai</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2 Name &amp; Sign: Sreejith Nair</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3 Name &amp; Sign: Swarya Patil</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4 Name &amp; Sign: Ronit Nair</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5 Name &amp; Sign: Shruti Patil</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6 Name &amp; Sign: Siddharth Paradhi</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7 Name &amp; Sign: Bhavika Patil</w:t>
      </w:r>
    </w:p>
    <w:p>
      <w:pPr>
        <w:jc w:val="right"/>
      </w:pPr>
      <w:r>
        <w:rPr>
          <w:rFonts w:ascii="Times New Roman" w:cs="Times New Roman" w:eastAsia="Times New Roman" w:hAnsi="Times New Roman"/>
          <w:sz w:val="24"/>
          <w:szCs w:val="24"/>
        </w:rPr>
        <w:t xml:space="preserve">________________________________</w:t>
      </w:r>
    </w:p>
    <w:p>
      <w:pPr>
        <w:spacing w:before="200"/>
        <w:jc w:val="right"/>
      </w:pPr>
      <w:r>
        <w:rPr>
          <w:rFonts w:ascii="Times New Roman" w:cs="Times New Roman" w:eastAsia="Times New Roman" w:hAnsi="Times New Roman"/>
          <w:sz w:val="24"/>
          <w:szCs w:val="24"/>
        </w:rPr>
        <w:t xml:space="preserve">Student 8 Name &amp; Sign: Shreya Nair</w:t>
      </w:r>
    </w:p>
    <w:p>
      <w:pPr>
        <w:jc w:val="right"/>
      </w:pPr>
      <w:r>
        <w:rPr>
          <w:rFonts w:ascii="Times New Roman" w:cs="Times New Roman" w:eastAsia="Times New Roman" w:hAnsi="Times New Roman"/>
          <w:sz w:val="24"/>
          <w:szCs w:val="24"/>
        </w:rPr>
        <w:t xml:space="preserve">________________________________</w:t>
      </w:r>
    </w:p>
    <w:p>
      <w:pPr>
        <w:spacing w:before="400"/>
      </w:pPr>
    </w:p>
    <w:p>
      <w:r>
        <w:rPr>
          <w:rFonts w:ascii="Times New Roman" w:cs="Times New Roman" w:eastAsia="Times New Roman" w:hAnsi="Times New Roman"/>
          <w:sz w:val="24"/>
          <w:szCs w:val="24"/>
        </w:rPr>
        <w:t xml:space="preserve">Date:</w:t>
      </w:r>
    </w:p>
    <w:p>
      <w:pPr>
        <w:spacing w:before="100"/>
      </w:pPr>
      <w:r>
        <w:rPr>
          <w:rFonts w:ascii="Times New Roman" w:cs="Times New Roman" w:eastAsia="Times New Roman" w:hAnsi="Times New Roman"/>
          <w:sz w:val="24"/>
          <w:szCs w:val="24"/>
        </w:rPr>
        <w:t xml:space="preserve">Place: [City]</w:t>
      </w:r>
    </w:p>
    <w:p>
      <w:pPr>
        <w:pageBreakBefore/>
        <w:spacing w:after="200" w:before="300"/>
        <w:jc w:val="center"/>
      </w:pPr>
      <w:r>
        <w:rPr>
          <w:rFonts w:ascii="Times New Roman" w:cs="Times New Roman" w:eastAsia="Times New Roman" w:hAnsi="Times New Roman"/>
          <w:b/>
          <w:bCs/>
          <w:sz w:val="32"/>
          <w:szCs w:val="32"/>
        </w:rPr>
        <w:t xml:space="preserve">Table of Contents</w:t>
      </w:r>
    </w:p>
    <w:p>
      <w:pPr>
        <w:tabs>
          <w:tab w:val="right" w:pos="9026" w:leader="dot"/>
        </w:tabs>
        <w:spacing w:after="80"/>
      </w:pPr>
      <w:r>
        <w:rPr>
          <w:rFonts w:ascii="Times New Roman" w:cs="Times New Roman" w:eastAsia="Times New Roman" w:hAnsi="Times New Roman"/>
          <w:b w:val="false"/>
          <w:bCs w:val="false"/>
          <w:sz w:val="24"/>
          <w:szCs w:val="24"/>
        </w:rPr>
        <w:t xml:space="preserve">Abstract	i</w:t>
      </w:r>
    </w:p>
    <w:p>
      <w:pPr>
        <w:tabs>
          <w:tab w:val="right" w:pos="9026" w:leader="dot"/>
        </w:tabs>
        <w:spacing w:after="80"/>
      </w:pPr>
      <w:r>
        <w:rPr>
          <w:rFonts w:ascii="Times New Roman" w:cs="Times New Roman" w:eastAsia="Times New Roman" w:hAnsi="Times New Roman"/>
          <w:b w:val="false"/>
          <w:bCs w:val="false"/>
          <w:sz w:val="24"/>
          <w:szCs w:val="24"/>
        </w:rPr>
        <w:t xml:space="preserve">List of Figures	ii</w:t>
      </w:r>
    </w:p>
    <w:p>
      <w:pPr>
        <w:tabs>
          <w:tab w:val="right" w:pos="9026" w:leader="dot"/>
        </w:tabs>
        <w:spacing w:after="80"/>
      </w:pPr>
      <w:r>
        <w:rPr>
          <w:rFonts w:ascii="Times New Roman" w:cs="Times New Roman" w:eastAsia="Times New Roman" w:hAnsi="Times New Roman"/>
          <w:b w:val="false"/>
          <w:bCs w:val="false"/>
          <w:sz w:val="24"/>
          <w:szCs w:val="24"/>
        </w:rPr>
        <w:t xml:space="preserve">List of Tables	iii</w:t>
      </w:r>
    </w:p>
    <w:p>
      <w:pPr>
        <w:tabs>
          <w:tab w:val="right" w:pos="9026" w:leader="dot"/>
        </w:tabs>
        <w:spacing w:after="80"/>
      </w:pPr>
      <w:r>
        <w:rPr>
          <w:rFonts w:ascii="Times New Roman" w:cs="Times New Roman" w:eastAsia="Times New Roman" w:hAnsi="Times New Roman"/>
          <w:b/>
          <w:bCs/>
          <w:sz w:val="24"/>
          <w:szCs w:val="24"/>
        </w:rPr>
        <w:t xml:space="preserve">1.  Introduction	1</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1.1  Fundamentals	1</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1.2  Problem Statement	1</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1.3  Objectives	1</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1.4  Scope	2</w:t>
      </w:r>
    </w:p>
    <w:p>
      <w:pPr>
        <w:tabs>
          <w:tab w:val="right" w:pos="9026" w:leader="dot"/>
        </w:tabs>
        <w:spacing w:after="80"/>
      </w:pPr>
      <w:r>
        <w:rPr>
          <w:rFonts w:ascii="Times New Roman" w:cs="Times New Roman" w:eastAsia="Times New Roman" w:hAnsi="Times New Roman"/>
          <w:b/>
          <w:bCs/>
          <w:sz w:val="24"/>
          <w:szCs w:val="24"/>
        </w:rPr>
        <w:t xml:space="preserve">2.  AI Model, Implementation and Visualization	3</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2.1  System Architecture	3</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2.2  Algorithms / Techniques	3</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2.3  Visualization	4</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2.4  Explainability — Grad-CAM	6</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2.5  Hardware and Software Specifications	7</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2.6  Applications	8</w:t>
      </w:r>
    </w:p>
    <w:p>
      <w:pPr>
        <w:tabs>
          <w:tab w:val="right" w:pos="9026" w:leader="dot"/>
        </w:tabs>
        <w:spacing w:after="80"/>
        <w:ind w:left="400"/>
      </w:pPr>
      <w:r>
        <w:rPr>
          <w:rFonts w:ascii="Times New Roman" w:cs="Times New Roman" w:eastAsia="Times New Roman" w:hAnsi="Times New Roman"/>
          <w:b w:val="false"/>
          <w:bCs w:val="false"/>
          <w:sz w:val="24"/>
          <w:szCs w:val="24"/>
        </w:rPr>
        <w:t xml:space="preserve">2.7  Extended Implementation	9</w:t>
      </w:r>
    </w:p>
    <w:p>
      <w:pPr>
        <w:tabs>
          <w:tab w:val="right" w:pos="9026" w:leader="dot"/>
        </w:tabs>
        <w:spacing w:after="80"/>
      </w:pPr>
      <w:r>
        <w:rPr>
          <w:rFonts w:ascii="Times New Roman" w:cs="Times New Roman" w:eastAsia="Times New Roman" w:hAnsi="Times New Roman"/>
          <w:b/>
          <w:bCs/>
          <w:sz w:val="24"/>
          <w:szCs w:val="24"/>
        </w:rPr>
        <w:t xml:space="preserve">3.  Conclusion	11</w:t>
      </w:r>
    </w:p>
    <w:p>
      <w:pPr>
        <w:tabs>
          <w:tab w:val="right" w:pos="9026" w:leader="dot"/>
        </w:tabs>
        <w:spacing w:after="80"/>
      </w:pPr>
      <w:r>
        <w:rPr>
          <w:rFonts w:ascii="Times New Roman" w:cs="Times New Roman" w:eastAsia="Times New Roman" w:hAnsi="Times New Roman"/>
          <w:b/>
          <w:bCs/>
          <w:sz w:val="24"/>
          <w:szCs w:val="24"/>
        </w:rPr>
        <w:t xml:space="preserve">References	12</w:t>
      </w:r>
    </w:p>
    <w:p>
      <w:pPr>
        <w:tabs>
          <w:tab w:val="right" w:pos="9026" w:leader="dot"/>
        </w:tabs>
        <w:spacing w:after="80"/>
      </w:pPr>
      <w:r>
        <w:rPr>
          <w:rFonts w:ascii="Times New Roman" w:cs="Times New Roman" w:eastAsia="Times New Roman" w:hAnsi="Times New Roman"/>
          <w:b/>
          <w:bCs/>
          <w:sz w:val="24"/>
          <w:szCs w:val="24"/>
        </w:rPr>
        <w:t xml:space="preserve">Acknowledgement	13</w:t>
      </w:r>
    </w:p>
    <w:p>
      <w:pPr>
        <w:pageBreakBefore/>
        <w:spacing w:after="200" w:before="200"/>
        <w:jc w:val="center"/>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sz w:val="24"/>
          <w:szCs w:val="24"/>
        </w:rPr>
        <w:t xml:space="preserve">Municipal solid waste is generated at roughly 2.1 billion tonnes a year worldwide, and a large share of it never gets recycled because sorting at the source is slow, inconsistent, and error-prone. This project, EcoSort AI, addresses that gap with a computer-vision system that identifies a waste item from a photograph — plastic, paper, metal, glass, cardboard, organic, or trash — and immediately returns the correct disposal instructions.</w:t>
      </w:r>
    </w:p>
    <w:p>
      <w:pPr>
        <w:spacing w:after="200" w:line="360"/>
        <w:jc w:val="both"/>
      </w:pPr>
      <w:r>
        <w:rPr>
          <w:rFonts w:ascii="Times New Roman" w:cs="Times New Roman" w:eastAsia="Times New Roman" w:hAnsi="Times New Roman"/>
          <w:sz w:val="24"/>
          <w:szCs w:val="24"/>
        </w:rPr>
        <w:t xml:space="preserve">The system uses transfer learning on a pretrained MobileNetV2 backbone, fine-tuned on the Kaggle Garbage Classification dataset, and is deployed as an interactive Streamlit web application supporting camera and file-upload input. Model performance is reported using validation accuracy, a full confusion matrix, and per-class precision/recall/F1, alongside Grad-CAM visualizations that show which regions of an image the model relied on for each prediction.</w:t>
      </w:r>
    </w:p>
    <w:p>
      <w:pPr>
        <w:spacing w:after="200" w:line="360"/>
        <w:jc w:val="both"/>
      </w:pPr>
      <w:r>
        <w:rPr>
          <w:rFonts w:ascii="Times New Roman" w:cs="Times New Roman" w:eastAsia="Times New Roman" w:hAnsi="Times New Roman"/>
          <w:sz w:val="24"/>
          <w:szCs w:val="24"/>
        </w:rPr>
        <w:t xml:space="preserve">The project demonstrates the complete pipeline required for real-world deployment: data preprocessing, model training and evaluation, explainable-AI visualization, and a working end-user application, positioning it as a realistic prototype for smart recycling bins, municipal sorting assistance, and household waste-education tools.</w:t>
      </w:r>
    </w:p>
    <w:p>
      <w:pPr>
        <w:pageBreakBefore/>
        <w:spacing w:after="200" w:before="200"/>
        <w:jc w:val="center"/>
      </w:pPr>
      <w:r>
        <w:rPr>
          <w:rFonts w:ascii="Times New Roman" w:cs="Times New Roman" w:eastAsia="Times New Roman" w:hAnsi="Times New Roman"/>
          <w:b/>
          <w:bCs/>
          <w:sz w:val="32"/>
          <w:szCs w:val="32"/>
        </w:rPr>
        <w:t xml:space="preserve">List of Figures</w:t>
      </w:r>
    </w:p>
    <w:p>
      <w:pPr>
        <w:tabs>
          <w:tab w:val="right" w:pos="9026" w:leader="dot"/>
        </w:tabs>
        <w:spacing w:after="80"/>
      </w:pPr>
      <w:r>
        <w:rPr>
          <w:rFonts w:ascii="Times New Roman" w:cs="Times New Roman" w:eastAsia="Times New Roman" w:hAnsi="Times New Roman"/>
          <w:b w:val="false"/>
          <w:bCs w:val="false"/>
          <w:sz w:val="24"/>
          <w:szCs w:val="24"/>
        </w:rPr>
        <w:t xml:space="preserve">Figure 2.1  System architecture of the waste classification pipeline	3</w:t>
      </w:r>
    </w:p>
    <w:p>
      <w:pPr>
        <w:tabs>
          <w:tab w:val="right" w:pos="9026" w:leader="dot"/>
        </w:tabs>
        <w:spacing w:after="80"/>
      </w:pPr>
      <w:r>
        <w:rPr>
          <w:rFonts w:ascii="Times New Roman" w:cs="Times New Roman" w:eastAsia="Times New Roman" w:hAnsi="Times New Roman"/>
          <w:b w:val="false"/>
          <w:bCs w:val="false"/>
          <w:sz w:val="24"/>
          <w:szCs w:val="24"/>
        </w:rPr>
        <w:t xml:space="preserve">Figure 2.2  Streamlit app — home screen, before classification	4</w:t>
      </w:r>
    </w:p>
    <w:p>
      <w:pPr>
        <w:tabs>
          <w:tab w:val="right" w:pos="9026" w:leader="dot"/>
        </w:tabs>
        <w:spacing w:after="80"/>
      </w:pPr>
      <w:r>
        <w:rPr>
          <w:rFonts w:ascii="Times New Roman" w:cs="Times New Roman" w:eastAsia="Times New Roman" w:hAnsi="Times New Roman"/>
          <w:b w:val="false"/>
          <w:bCs w:val="false"/>
          <w:sz w:val="24"/>
          <w:szCs w:val="24"/>
        </w:rPr>
        <w:t xml:space="preserve">Figure 2.3  Prediction result with confidence score and disposal guidance	5</w:t>
      </w:r>
    </w:p>
    <w:p>
      <w:pPr>
        <w:tabs>
          <w:tab w:val="right" w:pos="9026" w:leader="dot"/>
        </w:tabs>
        <w:spacing w:after="80"/>
      </w:pPr>
      <w:r>
        <w:rPr>
          <w:rFonts w:ascii="Times New Roman" w:cs="Times New Roman" w:eastAsia="Times New Roman" w:hAnsi="Times New Roman"/>
          <w:b w:val="false"/>
          <w:bCs w:val="false"/>
          <w:sz w:val="24"/>
          <w:szCs w:val="24"/>
        </w:rPr>
        <w:t xml:space="preserve">Figure 2.4  Confusion matrix — validation set	6</w:t>
      </w:r>
    </w:p>
    <w:p>
      <w:pPr>
        <w:tabs>
          <w:tab w:val="right" w:pos="9026" w:leader="dot"/>
        </w:tabs>
        <w:spacing w:after="80"/>
      </w:pPr>
      <w:r>
        <w:rPr>
          <w:rFonts w:ascii="Times New Roman" w:cs="Times New Roman" w:eastAsia="Times New Roman" w:hAnsi="Times New Roman"/>
          <w:b w:val="false"/>
          <w:bCs w:val="false"/>
          <w:sz w:val="24"/>
          <w:szCs w:val="24"/>
        </w:rPr>
        <w:t xml:space="preserve">Figure 2.5  Misclassified examples grid	6</w:t>
      </w:r>
    </w:p>
    <w:p>
      <w:pPr>
        <w:tabs>
          <w:tab w:val="right" w:pos="9026" w:leader="dot"/>
        </w:tabs>
        <w:spacing w:after="80"/>
      </w:pPr>
      <w:r>
        <w:rPr>
          <w:rFonts w:ascii="Times New Roman" w:cs="Times New Roman" w:eastAsia="Times New Roman" w:hAnsi="Times New Roman"/>
          <w:b w:val="false"/>
          <w:bCs w:val="false"/>
          <w:sz w:val="24"/>
          <w:szCs w:val="24"/>
        </w:rPr>
        <w:t xml:space="preserve">Figure 2.6  Grad-CAM heatmap — correctly classified example	6</w:t>
      </w:r>
    </w:p>
    <w:p>
      <w:pPr>
        <w:tabs>
          <w:tab w:val="right" w:pos="9026" w:leader="dot"/>
        </w:tabs>
        <w:spacing w:after="80"/>
      </w:pPr>
      <w:r>
        <w:rPr>
          <w:rFonts w:ascii="Times New Roman" w:cs="Times New Roman" w:eastAsia="Times New Roman" w:hAnsi="Times New Roman"/>
          <w:b w:val="false"/>
          <w:bCs w:val="false"/>
          <w:sz w:val="24"/>
          <w:szCs w:val="24"/>
        </w:rPr>
        <w:t xml:space="preserve">Figure 2.7  Grad-CAM heatmap — misclassified example	7</w:t>
      </w:r>
    </w:p>
    <w:p>
      <w:pPr>
        <w:pageBreakBefore/>
        <w:spacing w:after="200" w:before="200"/>
        <w:jc w:val="center"/>
      </w:pPr>
      <w:r>
        <w:rPr>
          <w:rFonts w:ascii="Times New Roman" w:cs="Times New Roman" w:eastAsia="Times New Roman" w:hAnsi="Times New Roman"/>
          <w:b/>
          <w:bCs/>
          <w:sz w:val="32"/>
          <w:szCs w:val="32"/>
        </w:rPr>
        <w:t xml:space="preserve">List of Tables</w:t>
      </w:r>
    </w:p>
    <w:p>
      <w:pPr>
        <w:tabs>
          <w:tab w:val="right" w:pos="9026" w:leader="dot"/>
        </w:tabs>
        <w:spacing w:after="80"/>
      </w:pPr>
      <w:r>
        <w:rPr>
          <w:rFonts w:ascii="Times New Roman" w:cs="Times New Roman" w:eastAsia="Times New Roman" w:hAnsi="Times New Roman"/>
          <w:b w:val="false"/>
          <w:bCs w:val="false"/>
          <w:sz w:val="24"/>
          <w:szCs w:val="24"/>
        </w:rPr>
        <w:t xml:space="preserve">Table 2.1  Waste categories and consolidated class mapping	3</w:t>
      </w:r>
    </w:p>
    <w:p>
      <w:pPr>
        <w:tabs>
          <w:tab w:val="right" w:pos="9026" w:leader="dot"/>
        </w:tabs>
        <w:spacing w:after="80"/>
      </w:pPr>
      <w:r>
        <w:rPr>
          <w:rFonts w:ascii="Times New Roman" w:cs="Times New Roman" w:eastAsia="Times New Roman" w:hAnsi="Times New Roman"/>
          <w:b w:val="false"/>
          <w:bCs w:val="false"/>
          <w:sz w:val="24"/>
          <w:szCs w:val="24"/>
        </w:rPr>
        <w:t xml:space="preserve">Table 2.2  Hardware specifications	7</w:t>
      </w:r>
    </w:p>
    <w:p>
      <w:pPr>
        <w:tabs>
          <w:tab w:val="right" w:pos="9026" w:leader="dot"/>
        </w:tabs>
        <w:spacing w:after="80"/>
      </w:pPr>
      <w:r>
        <w:rPr>
          <w:rFonts w:ascii="Times New Roman" w:cs="Times New Roman" w:eastAsia="Times New Roman" w:hAnsi="Times New Roman"/>
          <w:b w:val="false"/>
          <w:bCs w:val="false"/>
          <w:sz w:val="24"/>
          <w:szCs w:val="24"/>
        </w:rPr>
        <w:t xml:space="preserve">Table 2.3  Software specifications	7</w:t>
      </w:r>
    </w:p>
    <w:p>
      <w:pPr>
        <w:tabs>
          <w:tab w:val="right" w:pos="9026" w:leader="dot"/>
        </w:tabs>
        <w:spacing w:after="80"/>
      </w:pPr>
      <w:r>
        <w:rPr>
          <w:rFonts w:ascii="Times New Roman" w:cs="Times New Roman" w:eastAsia="Times New Roman" w:hAnsi="Times New Roman"/>
          <w:b w:val="false"/>
          <w:bCs w:val="false"/>
          <w:sz w:val="24"/>
          <w:szCs w:val="24"/>
        </w:rPr>
        <w:t xml:space="preserve">Table 2.4  Per-class precision, recall and F1-score (validation set)	8</w:t>
      </w:r>
    </w:p>
    <w:p>
      <w:pPr>
        <w:pageBreakBefore/>
        <w:spacing w:after="40" w:before="300"/>
        <w:jc w:val="center"/>
      </w:pPr>
      <w:r>
        <w:rPr>
          <w:rFonts w:ascii="Times New Roman" w:cs="Times New Roman" w:eastAsia="Times New Roman" w:hAnsi="Times New Roman"/>
          <w:b/>
          <w:bCs/>
          <w:sz w:val="32"/>
          <w:szCs w:val="32"/>
        </w:rPr>
        <w:t xml:space="preserve">Chapter 1</w:t>
      </w:r>
    </w:p>
    <w:p>
      <w:pPr>
        <w:spacing w:after="240"/>
        <w:jc w:val="center"/>
      </w:pPr>
      <w:r>
        <w:rPr>
          <w:rFonts w:ascii="Times New Roman" w:cs="Times New Roman" w:eastAsia="Times New Roman" w:hAnsi="Times New Roman"/>
          <w:b/>
          <w:bCs/>
          <w:sz w:val="32"/>
          <w:szCs w:val="32"/>
        </w:rPr>
        <w:t xml:space="preserve">Introduction</w:t>
      </w:r>
    </w:p>
    <w:p>
      <w:pPr>
        <w:spacing w:after="120" w:before="240"/>
      </w:pPr>
      <w:r>
        <w:rPr>
          <w:rFonts w:ascii="Times New Roman" w:cs="Times New Roman" w:eastAsia="Times New Roman" w:hAnsi="Times New Roman"/>
          <w:b/>
          <w:bCs/>
          <w:sz w:val="24"/>
          <w:szCs w:val="24"/>
        </w:rPr>
        <w:t xml:space="preserve">1.1 Fundamentals</w:t>
      </w:r>
    </w:p>
    <w:p>
      <w:pPr>
        <w:spacing w:after="200" w:line="360"/>
        <w:jc w:val="both"/>
      </w:pPr>
      <w:r>
        <w:rPr>
          <w:rFonts w:ascii="Times New Roman" w:cs="Times New Roman" w:eastAsia="Times New Roman" w:hAnsi="Times New Roman"/>
          <w:sz w:val="24"/>
          <w:szCs w:val="24"/>
        </w:rPr>
        <w:t xml:space="preserve">Computer Vision enables a system to interpret visual information the way a human eye and brain would. A Convolutional Neural Network (CNN) learns hierarchical visual patterns — edges, textures, shapes, and eventually whole objects — directly from labeled images, without hand-engineered rules. Transfer Learning reuses a CNN backbone (in this case MobileNetV2) that has already been pretrained on 1.4 million ImageNet images, and fine-tunes only a small classifier head on the target dataset, achieving strong accuracy from a comparatively small, project-scale dataset and a short training time.</w:t>
      </w:r>
    </w:p>
    <w:p>
      <w:pPr>
        <w:spacing w:after="200" w:line="360"/>
        <w:jc w:val="both"/>
      </w:pPr>
      <w:r>
        <w:rPr>
          <w:rFonts w:ascii="Times New Roman" w:cs="Times New Roman" w:eastAsia="Times New Roman" w:hAnsi="Times New Roman"/>
          <w:sz w:val="24"/>
          <w:szCs w:val="24"/>
        </w:rPr>
        <w:t xml:space="preserve">This report documents a self-contained pipeline built specifically to demonstrate, with reproducible evaluation results and a working application, how these techniques solve a real everyday sorting problem.</w:t>
      </w:r>
    </w:p>
    <w:p>
      <w:pPr>
        <w:spacing w:after="120" w:before="240"/>
      </w:pPr>
      <w:r>
        <w:rPr>
          <w:rFonts w:ascii="Times New Roman" w:cs="Times New Roman" w:eastAsia="Times New Roman" w:hAnsi="Times New Roman"/>
          <w:b/>
          <w:bCs/>
          <w:sz w:val="24"/>
          <w:szCs w:val="24"/>
        </w:rPr>
        <w:t xml:space="preserve">1.2 Problem Statement</w:t>
      </w:r>
    </w:p>
    <w:p>
      <w:pPr>
        <w:spacing w:after="200" w:line="360"/>
        <w:jc w:val="both"/>
      </w:pPr>
      <w:r>
        <w:rPr>
          <w:rFonts w:ascii="Times New Roman" w:cs="Times New Roman" w:eastAsia="Times New Roman" w:hAnsi="Times New Roman"/>
          <w:sz w:val="24"/>
          <w:szCs w:val="24"/>
        </w:rPr>
        <w:t xml:space="preserve">Manual waste segregation is slow, inconsistent, and error-prone. Mixed or incorrectly sorted recyclables contaminate entire batches, recyclable material ends up in landfills instead of being reused, and workers handling unsegregated waste face health risks. An automated visual classifier, paired with clear disposal guidance, can standardize and speed up sorting decisions at the point of disposal.</w:t>
      </w:r>
    </w:p>
    <w:p>
      <w:pPr>
        <w:spacing w:after="120" w:before="240"/>
      </w:pPr>
      <w:r>
        <w:rPr>
          <w:rFonts w:ascii="Times New Roman" w:cs="Times New Roman" w:eastAsia="Times New Roman" w:hAnsi="Times New Roman"/>
          <w:b/>
          <w:bCs/>
          <w:sz w:val="24"/>
          <w:szCs w:val="24"/>
        </w:rPr>
        <w:t xml:space="preserve">1.3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build an image classifier that identifies common waste categories (plastic, paper, metal, organic, glass, cardboard, trash) from a photograph.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apply transfer learning on a pretrained MobileNetV2 backbone so the model trains quickly on a modest dataset while remaining lightweight enough for future mobile/embedded deployment.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evaluate the model rigorously — validation accuracy, confusion matrix, and per-class precision/recall/F1 — rather than reporting a single unverified accuracy figure.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make the model's decisions explainable using Grad-CAM, so predictions can be visually justified rather than treated as a black box.</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deploy the trained model as an interactive Streamlit application that returns real disposal guidance, not just a raw label.</w:t>
      </w:r>
    </w:p>
    <w:p>
      <w:pPr>
        <w:spacing w:after="120" w:before="240"/>
      </w:pPr>
      <w:r>
        <w:rPr>
          <w:rFonts w:ascii="Times New Roman" w:cs="Times New Roman" w:eastAsia="Times New Roman" w:hAnsi="Times New Roman"/>
          <w:b/>
          <w:bCs/>
          <w:sz w:val="24"/>
          <w:szCs w:val="24"/>
        </w:rPr>
        <w:t xml:space="preserve">1.4 Scope</w:t>
      </w:r>
    </w:p>
    <w:p>
      <w:pPr>
        <w:spacing w:after="200" w:line="360"/>
        <w:jc w:val="both"/>
      </w:pPr>
      <w:r>
        <w:rPr>
          <w:rFonts w:ascii="Times New Roman" w:cs="Times New Roman" w:eastAsia="Times New Roman" w:hAnsi="Times New Roman"/>
          <w:sz w:val="24"/>
          <w:szCs w:val="24"/>
        </w:rPr>
        <w:t xml:space="preserve">The project scope covers the design and implementation of an image classification pipeline (data preprocessing, augmentation, training, and evaluation), an explainability module (Grad-CAM), and a deployed web application with camera/upload input, confidence visualization, and rule-based disposal guidance. It does not cover multi-object detection within a single frame or physical integration with an automated sorting mechanism — both are identified as future scope in Chapter 3.</w:t>
      </w:r>
    </w:p>
    <w:p>
      <w:pPr>
        <w:pageBreakBefore/>
        <w:spacing w:after="40" w:before="300"/>
        <w:jc w:val="center"/>
      </w:pPr>
      <w:r>
        <w:rPr>
          <w:rFonts w:ascii="Times New Roman" w:cs="Times New Roman" w:eastAsia="Times New Roman" w:hAnsi="Times New Roman"/>
          <w:b/>
          <w:bCs/>
          <w:sz w:val="32"/>
          <w:szCs w:val="32"/>
        </w:rPr>
        <w:t xml:space="preserve">Chapter 2</w:t>
      </w:r>
    </w:p>
    <w:p>
      <w:pPr>
        <w:spacing w:after="240"/>
        <w:jc w:val="center"/>
      </w:pPr>
      <w:r>
        <w:rPr>
          <w:rFonts w:ascii="Times New Roman" w:cs="Times New Roman" w:eastAsia="Times New Roman" w:hAnsi="Times New Roman"/>
          <w:b/>
          <w:bCs/>
          <w:sz w:val="32"/>
          <w:szCs w:val="32"/>
        </w:rPr>
        <w:t xml:space="preserve">AI Model, Implementation and Visualization</w:t>
      </w:r>
    </w:p>
    <w:p>
      <w:pPr>
        <w:spacing w:after="120" w:before="240"/>
      </w:pPr>
      <w:r>
        <w:rPr>
          <w:rFonts w:ascii="Times New Roman" w:cs="Times New Roman" w:eastAsia="Times New Roman" w:hAnsi="Times New Roman"/>
          <w:b/>
          <w:bCs/>
          <w:sz w:val="24"/>
          <w:szCs w:val="24"/>
        </w:rPr>
        <w:t xml:space="preserve">2.1 System Architecture</w:t>
      </w:r>
    </w:p>
    <w:p>
      <w:pPr>
        <w:spacing w:after="200" w:line="360"/>
        <w:jc w:val="both"/>
      </w:pPr>
      <w:r>
        <w:rPr>
          <w:rFonts w:ascii="Times New Roman" w:cs="Times New Roman" w:eastAsia="Times New Roman" w:hAnsi="Times New Roman"/>
          <w:sz w:val="24"/>
          <w:szCs w:val="24"/>
        </w:rPr>
        <w:t xml:space="preserve">The application follows a single linear pipeline: an image is captured or uploaded, resized to 224×224 and normalized using ImageNet mean/standard deviation, passed through the MobileNetV2 feature extractor, and classified by a custom fully-connected head. The predicted category is then looked up in a disposal-guidance rules table, which returns the correct bin and a practical handling tip — turning a plain classifier into a decision-support system.</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system architecture / pipeline diagram here ]</w:t>
      </w:r>
    </w:p>
    <w:p>
      <w:pPr>
        <w:spacing w:after="200" w:before="80"/>
        <w:jc w:val="center"/>
      </w:pPr>
      <w:r>
        <w:rPr>
          <w:rFonts w:ascii="Times New Roman" w:cs="Times New Roman" w:eastAsia="Times New Roman" w:hAnsi="Times New Roman"/>
          <w:sz w:val="21"/>
          <w:szCs w:val="21"/>
        </w:rPr>
        <w:t xml:space="preserve">Fig. 2.1 System architecture of the waste classification pipeline</w:t>
      </w:r>
    </w:p>
    <w:tbl>
      <w:tblPr>
        <w:tblW w:type="dxa" w:w="936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68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Raw Kaggle Class</w:t>
            </w:r>
          </w:p>
        </w:tc>
        <w:tc>
          <w:tcPr>
            <w:tcW w:type="dxa" w:w="468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Consolidated Category</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biological</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organic</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brown-glass / green-glass / white-glass</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glass</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plastic, paper, metal, cardboard, trash</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itself (unchanged)</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battery, clothes, shoes</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bonus "etc." categories</w:t>
            </w:r>
          </w:p>
        </w:tc>
      </w:tr>
    </w:tbl>
    <w:p>
      <w:pPr>
        <w:spacing w:after="200" w:before="80"/>
        <w:jc w:val="center"/>
      </w:pPr>
      <w:r>
        <w:rPr>
          <w:rFonts w:ascii="Times New Roman" w:cs="Times New Roman" w:eastAsia="Times New Roman" w:hAnsi="Times New Roman"/>
          <w:sz w:val="21"/>
          <w:szCs w:val="21"/>
        </w:rPr>
        <w:t xml:space="preserve">Table 2.1 Waste categories and consolidated class mapping</w:t>
      </w:r>
    </w:p>
    <w:p>
      <w:pPr>
        <w:spacing w:after="120" w:before="240"/>
      </w:pPr>
      <w:r>
        <w:rPr>
          <w:rFonts w:ascii="Times New Roman" w:cs="Times New Roman" w:eastAsia="Times New Roman" w:hAnsi="Times New Roman"/>
          <w:b/>
          <w:bCs/>
          <w:sz w:val="24"/>
          <w:szCs w:val="24"/>
        </w:rPr>
        <w:t xml:space="preserve">2.2 Algorithms / Techniques</w:t>
      </w:r>
    </w:p>
    <w:p>
      <w:pPr>
        <w:spacing w:after="200" w:line="360"/>
        <w:jc w:val="both"/>
      </w:pPr>
      <w:r>
        <w:rPr>
          <w:rFonts w:ascii="Times New Roman" w:cs="Times New Roman" w:eastAsia="Times New Roman" w:hAnsi="Times New Roman"/>
          <w:sz w:val="24"/>
          <w:szCs w:val="24"/>
        </w:rPr>
        <w:t xml:space="preserve">MobileNetV2 was specifically selected as the backbone because it provides a strong balance between classification accuracy and computational efficiency. Its depthwise-separable convolutions keep the trained model small (approximately 14 MB) and fast at inference, which makes it realistic to eventually deploy on mobile devices or embedded smart bins — unlike larger backbones such as ResNet50 or VGG16, which trade a marginal accuracy gain for a much heavier footprint.</w:t>
      </w:r>
    </w:p>
    <w:p>
      <w:pPr>
        <w:spacing w:after="200" w:line="360"/>
        <w:jc w:val="both"/>
      </w:pPr>
      <w:r>
        <w:rPr>
          <w:rFonts w:ascii="Times New Roman" w:cs="Times New Roman" w:eastAsia="Times New Roman" w:hAnsi="Times New Roman"/>
          <w:sz w:val="24"/>
          <w:szCs w:val="24"/>
        </w:rPr>
        <w:t xml:space="preserve">Only the final classifier head is trained from scratch; the convolutional backbone retains its ImageNet-pretrained weights, which is what allows the model to reach strong accuracy after just 15 epochs on a comparatively small dataset. Data augmentation (random crop, horizontal flip, rotation, and color jitter) is applied during training only, to improve robustness to real-world lighting and framing variation.</w:t>
      </w:r>
    </w:p>
    <w:p>
      <w:pPr>
        <w:spacing w:after="120" w:before="240"/>
      </w:pPr>
      <w:r>
        <w:rPr>
          <w:rFonts w:ascii="Times New Roman" w:cs="Times New Roman" w:eastAsia="Times New Roman" w:hAnsi="Times New Roman"/>
          <w:b/>
          <w:bCs/>
          <w:sz w:val="24"/>
          <w:szCs w:val="24"/>
        </w:rPr>
        <w:t xml:space="preserve">2.3 Visualization</w:t>
      </w:r>
    </w:p>
    <w:p>
      <w:pPr>
        <w:spacing w:after="200" w:line="360"/>
        <w:jc w:val="both"/>
      </w:pPr>
      <w:r>
        <w:rPr>
          <w:rFonts w:ascii="Times New Roman" w:cs="Times New Roman" w:eastAsia="Times New Roman" w:hAnsi="Times New Roman"/>
          <w:sz w:val="24"/>
          <w:szCs w:val="24"/>
        </w:rPr>
        <w:t xml:space="preserve">6.1 Home screen — before any image is classified.</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Streamlit app home-screen screenshot here ]</w:t>
      </w:r>
    </w:p>
    <w:p>
      <w:pPr>
        <w:spacing w:after="200" w:before="80"/>
        <w:jc w:val="center"/>
      </w:pPr>
      <w:r>
        <w:rPr>
          <w:rFonts w:ascii="Times New Roman" w:cs="Times New Roman" w:eastAsia="Times New Roman" w:hAnsi="Times New Roman"/>
          <w:sz w:val="21"/>
          <w:szCs w:val="21"/>
        </w:rPr>
        <w:t xml:space="preserve">Fig. 2.2 Streamlit app — home screen, before classification</w:t>
      </w:r>
    </w:p>
    <w:p>
      <w:pPr>
        <w:spacing w:after="200" w:line="360"/>
        <w:jc w:val="both"/>
      </w:pPr>
      <w:r>
        <w:rPr>
          <w:rFonts w:ascii="Times New Roman" w:cs="Times New Roman" w:eastAsia="Times New Roman" w:hAnsi="Times New Roman"/>
          <w:sz w:val="24"/>
          <w:szCs w:val="24"/>
        </w:rPr>
        <w:t xml:space="preserve">6.2 Prediction result — after an image is uploaded, the app returns the predicted category, a confidence bar chart across all classes, and the matching disposal instructions.</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app screenshot showing prediction + disposal guidance here ]</w:t>
      </w:r>
    </w:p>
    <w:p>
      <w:pPr>
        <w:spacing w:after="200" w:before="80"/>
        <w:jc w:val="center"/>
      </w:pPr>
      <w:r>
        <w:rPr>
          <w:rFonts w:ascii="Times New Roman" w:cs="Times New Roman" w:eastAsia="Times New Roman" w:hAnsi="Times New Roman"/>
          <w:sz w:val="21"/>
          <w:szCs w:val="21"/>
        </w:rPr>
        <w:t xml:space="preserve">Fig. 2.3 Prediction result with confidence score and disposal guidance</w:t>
      </w:r>
    </w:p>
    <w:p>
      <w:pPr>
        <w:spacing w:after="200" w:line="360"/>
        <w:jc w:val="both"/>
      </w:pPr>
      <w:r>
        <w:rPr>
          <w:rFonts w:ascii="Times New Roman" w:cs="Times New Roman" w:eastAsia="Times New Roman" w:hAnsi="Times New Roman"/>
          <w:sz w:val="24"/>
          <w:szCs w:val="24"/>
        </w:rPr>
        <w:t xml:space="preserve">6.3 Evaluation results — generated directly from the trained model's validation-set predictions.</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eval_results/confusion_matrix.png here ]</w:t>
      </w:r>
    </w:p>
    <w:p>
      <w:pPr>
        <w:spacing w:after="200" w:before="80"/>
        <w:jc w:val="center"/>
      </w:pPr>
      <w:r>
        <w:rPr>
          <w:rFonts w:ascii="Times New Roman" w:cs="Times New Roman" w:eastAsia="Times New Roman" w:hAnsi="Times New Roman"/>
          <w:sz w:val="21"/>
          <w:szCs w:val="21"/>
        </w:rPr>
        <w:t xml:space="preserve">Fig. 2.4 Confusion matrix — validation set</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eval_results/misclassified_examples.png here ]</w:t>
      </w:r>
    </w:p>
    <w:p>
      <w:pPr>
        <w:spacing w:after="200" w:before="80"/>
        <w:jc w:val="center"/>
      </w:pPr>
      <w:r>
        <w:rPr>
          <w:rFonts w:ascii="Times New Roman" w:cs="Times New Roman" w:eastAsia="Times New Roman" w:hAnsi="Times New Roman"/>
          <w:sz w:val="21"/>
          <w:szCs w:val="21"/>
        </w:rPr>
        <w:t xml:space="preserve">Fig. 2.5 Misclassified examples grid</w:t>
      </w:r>
    </w:p>
    <w:p>
      <w:pPr>
        <w:spacing w:after="120" w:before="240"/>
      </w:pPr>
      <w:r>
        <w:rPr>
          <w:rFonts w:ascii="Times New Roman" w:cs="Times New Roman" w:eastAsia="Times New Roman" w:hAnsi="Times New Roman"/>
          <w:b/>
          <w:bCs/>
          <w:sz w:val="24"/>
          <w:szCs w:val="24"/>
        </w:rPr>
        <w:t xml:space="preserve">2.4 Explainability — Grad-CAM</w:t>
      </w:r>
    </w:p>
    <w:p>
      <w:pPr>
        <w:spacing w:after="200" w:line="360"/>
        <w:jc w:val="both"/>
      </w:pPr>
      <w:r>
        <w:rPr>
          <w:rFonts w:ascii="Times New Roman" w:cs="Times New Roman" w:eastAsia="Times New Roman" w:hAnsi="Times New Roman"/>
          <w:sz w:val="24"/>
          <w:szCs w:val="24"/>
        </w:rPr>
        <w:t xml:space="preserve">Grad-CAM (Gradient-weighted Class Activation Mapping) is applied to the last convolutional block of MobileNetV2 to visualize which pixels of an input image most influenced the model's prediction, overlaid as a heatmap. This is a genuine explainable-AI (XAI) technique rather than a decoration: it lets a viewer confirm the model is attending to the actual waste item rather than background clutter, and it is one of the strongest technical differentiators of this project versus a plain classification demo.</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Grad-CAM overlay — correctly classified example here ]</w:t>
      </w:r>
    </w:p>
    <w:p>
      <w:pPr>
        <w:spacing w:after="200" w:before="80"/>
        <w:jc w:val="center"/>
      </w:pPr>
      <w:r>
        <w:rPr>
          <w:rFonts w:ascii="Times New Roman" w:cs="Times New Roman" w:eastAsia="Times New Roman" w:hAnsi="Times New Roman"/>
          <w:sz w:val="21"/>
          <w:szCs w:val="21"/>
        </w:rPr>
        <w:t xml:space="preserve">Fig. 2.6 Grad-CAM heatmap — correctly classified example</w:t>
      </w:r>
    </w:p>
    <w:p>
      <w:pPr>
        <w:pBdr>
          <w:top w:val="single" w:color="AAAAAA" w:sz="4"/>
          <w:bottom w:val="single" w:color="AAAAAA" w:sz="4"/>
          <w:left w:val="single" w:color="AAAAAA" w:sz="4"/>
          <w:right w:val="single" w:color="AAAAAA" w:sz="4"/>
        </w:pBdr>
        <w:spacing w:after="40" w:before="120"/>
        <w:jc w:val="center"/>
      </w:pPr>
      <w:r>
        <w:rPr>
          <w:rFonts w:ascii="Times New Roman" w:cs="Times New Roman" w:eastAsia="Times New Roman" w:hAnsi="Times New Roman"/>
          <w:i/>
          <w:iCs/>
          <w:color w:val="888888"/>
          <w:sz w:val="24"/>
          <w:szCs w:val="24"/>
        </w:rPr>
        <w:t xml:space="preserve">[ Paste Grad-CAM overlay — misclassified example here ]</w:t>
      </w:r>
    </w:p>
    <w:p>
      <w:pPr>
        <w:spacing w:after="200" w:before="80"/>
        <w:jc w:val="center"/>
      </w:pPr>
      <w:r>
        <w:rPr>
          <w:rFonts w:ascii="Times New Roman" w:cs="Times New Roman" w:eastAsia="Times New Roman" w:hAnsi="Times New Roman"/>
          <w:sz w:val="21"/>
          <w:szCs w:val="21"/>
        </w:rPr>
        <w:t xml:space="preserve">Fig. 2.7 Grad-CAM heatmap — misclassified example, useful for the limitations discussion</w:t>
      </w:r>
    </w:p>
    <w:p>
      <w:pPr>
        <w:spacing w:after="120" w:before="240"/>
      </w:pPr>
      <w:r>
        <w:rPr>
          <w:rFonts w:ascii="Times New Roman" w:cs="Times New Roman" w:eastAsia="Times New Roman" w:hAnsi="Times New Roman"/>
          <w:b/>
          <w:bCs/>
          <w:sz w:val="24"/>
          <w:szCs w:val="24"/>
        </w:rPr>
        <w:t xml:space="preserve">2.5 Hardware and Software Specifications</w:t>
      </w:r>
    </w:p>
    <w:p>
      <w:pPr>
        <w:spacing w:after="200" w:line="360"/>
        <w:jc w:val="both"/>
      </w:pPr>
      <w:r>
        <w:rPr>
          <w:rFonts w:ascii="Times New Roman" w:cs="Times New Roman" w:eastAsia="Times New Roman" w:hAnsi="Times New Roman"/>
          <w:sz w:val="24"/>
          <w:szCs w:val="24"/>
        </w:rPr>
        <w:t xml:space="preserve">The model was trained in a Google Colab GPU runtime; the specifications below describe a typical development machine used to run the Streamlit application locally.</w:t>
      </w:r>
    </w:p>
    <w:tbl>
      <w:tblPr>
        <w:tblW w:type="dxa" w:w="936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68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Component</w:t>
            </w:r>
          </w:p>
        </w:tc>
        <w:tc>
          <w:tcPr>
            <w:tcW w:type="dxa" w:w="468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Specification</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Processor</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Intel Core i5 (8th Gen) or equivalent</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RAM</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8 GB minimum</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GPU (training only)</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NVIDIA T4 (Google Colab, free tier)</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Storage</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256 GB SSD (recommended)</w:t>
            </w:r>
          </w:p>
        </w:tc>
      </w:tr>
    </w:tbl>
    <w:p>
      <w:pPr>
        <w:spacing w:after="200" w:before="80"/>
        <w:jc w:val="center"/>
      </w:pPr>
      <w:r>
        <w:rPr>
          <w:rFonts w:ascii="Times New Roman" w:cs="Times New Roman" w:eastAsia="Times New Roman" w:hAnsi="Times New Roman"/>
          <w:sz w:val="21"/>
          <w:szCs w:val="21"/>
        </w:rPr>
        <w:t xml:space="preserve">Table 2.2 Hardware specifications</w:t>
      </w:r>
    </w:p>
    <w:tbl>
      <w:tblPr>
        <w:tblW w:type="dxa" w:w="936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68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Component</w:t>
            </w:r>
          </w:p>
        </w:tc>
        <w:tc>
          <w:tcPr>
            <w:tcW w:type="dxa" w:w="468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Specification</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Language</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Python 3.10+</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Deep Learning Framework</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PyTorch, torchvision</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Model</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MobileNetV2 (ImageNet-pretrained)</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Evaluation</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scikit-learn (precision, recall, F1, confusion matrix)</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Web App</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Streamlit</w:t>
            </w:r>
          </w:p>
        </w:tc>
      </w:tr>
      <w:tr>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Explainability</w:t>
            </w:r>
          </w:p>
        </w:tc>
        <w:tc>
          <w:tcPr>
            <w:tcW w:type="dxa" w:w="468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Custom Grad-CAM implementation</w:t>
            </w:r>
          </w:p>
        </w:tc>
      </w:tr>
      <w:tr>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Training Environment</w:t>
            </w:r>
          </w:p>
        </w:tc>
        <w:tc>
          <w:tcPr>
            <w:tcW w:type="dxa" w:w="468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Google Colab</w:t>
            </w:r>
          </w:p>
        </w:tc>
      </w:tr>
    </w:tbl>
    <w:p>
      <w:pPr>
        <w:spacing w:after="200" w:before="80"/>
        <w:jc w:val="center"/>
      </w:pPr>
      <w:r>
        <w:rPr>
          <w:rFonts w:ascii="Times New Roman" w:cs="Times New Roman" w:eastAsia="Times New Roman" w:hAnsi="Times New Roman"/>
          <w:sz w:val="21"/>
          <w:szCs w:val="21"/>
        </w:rPr>
        <w:t xml:space="preserve">Table 2.3 Software specifications</w:t>
      </w:r>
    </w:p>
    <w:p>
      <w:pPr>
        <w:spacing w:after="120" w:before="240"/>
      </w:pPr>
      <w:r>
        <w:rPr>
          <w:rFonts w:ascii="Times New Roman" w:cs="Times New Roman" w:eastAsia="Times New Roman" w:hAnsi="Times New Roman"/>
          <w:b/>
          <w:bCs/>
          <w:sz w:val="24"/>
          <w:szCs w:val="24"/>
        </w:rPr>
        <w:t xml:space="preserve">2.6 Applications</w:t>
      </w:r>
    </w:p>
    <w:p>
      <w:pPr>
        <w:spacing w:after="200" w:line="360"/>
        <w:jc w:val="both"/>
      </w:pPr>
      <w:r>
        <w:rPr>
          <w:rFonts w:ascii="Times New Roman" w:cs="Times New Roman" w:eastAsia="Times New Roman" w:hAnsi="Times New Roman"/>
          <w:sz w:val="24"/>
          <w:szCs w:val="24"/>
        </w:rPr>
        <w:t xml:space="preserve">The techniques demonstrated in this project generalize well beyond a single classroom prototype: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Smart Recycling Bins — camera-equipped bins in campuses, malls, and offices that guide correct sorting at the point of disposal.</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Municipal Sorting Centers — assisting (not replacing) human sorters at recycling facilities by flagging items for review.</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Educational Tool — teaching correct waste segregation habits interactively in schools and colleges.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Household Mobile App — letting anyone check disposal instructions for an item before throwing it out, directly from their phone.</w:t>
      </w:r>
    </w:p>
    <w:tbl>
      <w:tblPr>
        <w:tblW w:type="dxa" w:w="936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312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Aspect</w:t>
            </w:r>
          </w:p>
        </w:tc>
        <w:tc>
          <w:tcPr>
            <w:tcW w:type="dxa" w:w="312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Manual Sorting</w:t>
            </w:r>
          </w:p>
        </w:tc>
        <w:tc>
          <w:tcPr>
            <w:tcW w:type="dxa" w:w="312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EcoSort AI</w:t>
            </w:r>
          </w:p>
        </w:tc>
      </w:tr>
      <w:tr>
        <w:tc>
          <w:tcPr>
            <w:tcW w:type="dxa" w:w="312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Speed</w:t>
            </w:r>
          </w:p>
        </w:tc>
        <w:tc>
          <w:tcPr>
            <w:tcW w:type="dxa" w:w="312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Slow, human-paced</w:t>
            </w:r>
          </w:p>
        </w:tc>
        <w:tc>
          <w:tcPr>
            <w:tcW w:type="dxa" w:w="312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Under 1 second per image</w:t>
            </w:r>
          </w:p>
        </w:tc>
      </w:tr>
      <w:tr>
        <w:tc>
          <w:tcPr>
            <w:tcW w:type="dxa" w:w="312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Consistency</w:t>
            </w:r>
          </w:p>
        </w:tc>
        <w:tc>
          <w:tcPr>
            <w:tcW w:type="dxa" w:w="312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Variable, fatigue-prone</w:t>
            </w:r>
          </w:p>
        </w:tc>
        <w:tc>
          <w:tcPr>
            <w:tcW w:type="dxa" w:w="312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Consistent across items</w:t>
            </w:r>
          </w:p>
        </w:tc>
      </w:tr>
      <w:tr>
        <w:tc>
          <w:tcPr>
            <w:tcW w:type="dxa" w:w="312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Scalability</w:t>
            </w:r>
          </w:p>
        </w:tc>
        <w:tc>
          <w:tcPr>
            <w:tcW w:type="dxa" w:w="312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Limited by staffing</w:t>
            </w:r>
          </w:p>
        </w:tc>
        <w:tc>
          <w:tcPr>
            <w:tcW w:type="dxa" w:w="312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Scales at low marginal cost</w:t>
            </w:r>
          </w:p>
        </w:tc>
      </w:tr>
      <w:tr>
        <w:tc>
          <w:tcPr>
            <w:tcW w:type="dxa" w:w="312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Guidance given</w:t>
            </w:r>
          </w:p>
        </w:tc>
        <w:tc>
          <w:tcPr>
            <w:tcW w:type="dxa" w:w="312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Relies on worker knowledge</w:t>
            </w:r>
          </w:p>
        </w:tc>
        <w:tc>
          <w:tcPr>
            <w:tcW w:type="dxa" w:w="312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Rule-based disposal instructions returned automatically</w:t>
            </w:r>
          </w:p>
        </w:tc>
      </w:tr>
    </w:tbl>
    <w:p>
      <w:pPr>
        <w:spacing w:after="200" w:before="80"/>
        <w:jc w:val="center"/>
      </w:pPr>
      <w:r>
        <w:rPr>
          <w:rFonts w:ascii="Times New Roman" w:cs="Times New Roman" w:eastAsia="Times New Roman" w:hAnsi="Times New Roman"/>
          <w:sz w:val="21"/>
          <w:szCs w:val="21"/>
        </w:rPr>
        <w:t xml:space="preserve">Table 2.4 Comparison of manual sorting vs. EcoSort AI</w:t>
      </w:r>
    </w:p>
    <w:p>
      <w:pPr>
        <w:spacing w:after="120" w:before="240"/>
      </w:pPr>
      <w:r>
        <w:rPr>
          <w:rFonts w:ascii="Times New Roman" w:cs="Times New Roman" w:eastAsia="Times New Roman" w:hAnsi="Times New Roman"/>
          <w:b/>
          <w:bCs/>
          <w:sz w:val="24"/>
          <w:szCs w:val="24"/>
        </w:rPr>
        <w:t xml:space="preserve">2.7 Extended Implementation</w:t>
      </w:r>
    </w:p>
    <w:p>
      <w:pPr>
        <w:spacing w:after="200" w:line="360"/>
        <w:jc w:val="both"/>
      </w:pPr>
      <w:r>
        <w:rPr>
          <w:rFonts w:ascii="Times New Roman" w:cs="Times New Roman" w:eastAsia="Times New Roman" w:hAnsi="Times New Roman"/>
          <w:sz w:val="24"/>
          <w:szCs w:val="24"/>
        </w:rPr>
        <w:t xml:space="preserve">Beyond the core classify-and-guide pipeline, the project was extended with additional application modules that turn a single prediction into a closed feedback loop from identification to real-world action.</w:t>
      </w:r>
    </w:p>
    <w:p>
      <w:pPr>
        <w:spacing w:after="100" w:before="200"/>
      </w:pPr>
      <w:r>
        <w:rPr>
          <w:rFonts w:ascii="Times New Roman" w:cs="Times New Roman" w:eastAsia="Times New Roman" w:hAnsi="Times New Roman"/>
          <w:b/>
          <w:bCs/>
          <w:i/>
          <w:iCs/>
          <w:sz w:val="24"/>
          <w:szCs w:val="24"/>
        </w:rPr>
        <w:t xml:space="preserve">2.7.1 Additional Application Modules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Disposal Guide — a rules-based lookup module mapping each predicted category to bin type and handling instructions.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Community Hub — lets users report and organize local cleanups, with before/after proof uploads.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Route Optimizer — a multi-objective optimizer for assigning cleanup volunteers or collection routes.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Geo Module — zero-API-key location lookups used for tagging reported waste locations.</w:t>
      </w:r>
    </w:p>
    <w:p>
      <w:pPr>
        <w:spacing w:after="100" w:before="200"/>
      </w:pPr>
      <w:r>
        <w:rPr>
          <w:rFonts w:ascii="Times New Roman" w:cs="Times New Roman" w:eastAsia="Times New Roman" w:hAnsi="Times New Roman"/>
          <w:b/>
          <w:bCs/>
          <w:i/>
          <w:iCs/>
          <w:sz w:val="24"/>
          <w:szCs w:val="24"/>
        </w:rPr>
        <w:t xml:space="preserve">2.7.2 Model Evaluation Metrics</w:t>
      </w:r>
    </w:p>
    <w:p>
      <w:pPr>
        <w:spacing w:after="200" w:line="360"/>
        <w:jc w:val="both"/>
      </w:pPr>
      <w:r>
        <w:rPr>
          <w:rFonts w:ascii="Times New Roman" w:cs="Times New Roman" w:eastAsia="Times New Roman" w:hAnsi="Times New Roman"/>
          <w:sz w:val="24"/>
          <w:szCs w:val="24"/>
        </w:rPr>
        <w:t xml:space="preserve">Validation Accuracy: [XX.X]% — fill in from eval_results/classification_report.txt. Number of Waste Categories: [N]. Model Size: approximately 14 MB. Inference Time: under 1 second per image on CPU.</w:t>
      </w:r>
    </w:p>
    <w:tbl>
      <w:tblPr>
        <w:tblW w:type="dxa" w:w="936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234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Category</w:t>
            </w:r>
          </w:p>
        </w:tc>
        <w:tc>
          <w:tcPr>
            <w:tcW w:type="dxa" w:w="234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Precision</w:t>
            </w:r>
          </w:p>
        </w:tc>
        <w:tc>
          <w:tcPr>
            <w:tcW w:type="dxa" w:w="234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Recall</w:t>
            </w:r>
          </w:p>
        </w:tc>
        <w:tc>
          <w:tcPr>
            <w:tcW w:type="dxa" w:w="2340"/>
            <w:shd w:fill="1B3A6B"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F1-score</w:t>
            </w:r>
          </w:p>
        </w:tc>
      </w:tr>
      <w:tr>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Plastic</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r>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Paper</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r>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Metal</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r>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Organic</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r>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Glass</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r>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Cardboard</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r>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Trash</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c>
          <w:tcPr>
            <w:tcW w:type="dxa" w:w="2340"/>
            <w:tcMar>
              <w:top w:type="dxa" w:w="80"/>
              <w:left w:type="dxa" w:w="120"/>
              <w:bottom w:type="dxa" w:w="80"/>
              <w:right w:type="dxa" w:w="120"/>
            </w:tcMar>
          </w:tcPr>
          <w:p>
            <w:r>
              <w:rPr>
                <w:rFonts w:ascii="Times New Roman" w:cs="Times New Roman" w:eastAsia="Times New Roman" w:hAnsi="Times New Roman"/>
                <w:b w:val="false"/>
                <w:bCs w:val="false"/>
                <w:color w:val="000000"/>
                <w:sz w:val="21"/>
                <w:szCs w:val="21"/>
              </w:rPr>
              <w:t xml:space="preserve">[.xx]</w:t>
            </w:r>
          </w:p>
        </w:tc>
      </w:tr>
    </w:tbl>
    <w:p>
      <w:pPr>
        <w:spacing w:after="200" w:before="80"/>
        <w:jc w:val="center"/>
      </w:pPr>
      <w:r>
        <w:rPr>
          <w:rFonts w:ascii="Times New Roman" w:cs="Times New Roman" w:eastAsia="Times New Roman" w:hAnsi="Times New Roman"/>
          <w:sz w:val="21"/>
          <w:szCs w:val="21"/>
        </w:rPr>
        <w:t xml:space="preserve">Table 2.5 Per-class precision, recall and F1-score (validation set) — fill in from classification_report.txt</w:t>
      </w:r>
    </w:p>
    <w:p>
      <w:pPr>
        <w:spacing w:after="100" w:before="200"/>
      </w:pPr>
      <w:r>
        <w:rPr>
          <w:rFonts w:ascii="Times New Roman" w:cs="Times New Roman" w:eastAsia="Times New Roman" w:hAnsi="Times New Roman"/>
          <w:b/>
          <w:bCs/>
          <w:i/>
          <w:iCs/>
          <w:sz w:val="24"/>
          <w:szCs w:val="24"/>
        </w:rPr>
        <w:t xml:space="preserve">2.7.3 CNN-LSTM Comparison (Optional / Bonus)</w:t>
      </w:r>
    </w:p>
    <w:p>
      <w:pPr>
        <w:spacing w:after="200" w:line="360"/>
        <w:jc w:val="both"/>
      </w:pPr>
      <w:r>
        <w:rPr>
          <w:rFonts w:ascii="Times New Roman" w:cs="Times New Roman" w:eastAsia="Times New Roman" w:hAnsi="Times New Roman"/>
          <w:sz w:val="24"/>
          <w:szCs w:val="24"/>
        </w:rPr>
        <w:t xml:space="preserve">As an optional literature-comparison exercise, a CNN-LSTM hybrid architecture was also implemented and evaluated on the same dataset and split, using the same evaluation script, to allow a direct, fair side-by-side comparison against the deployed MobileNetV2 model.</w:t>
      </w:r>
    </w:p>
    <w:p>
      <w:pPr>
        <w:pageBreakBefore/>
        <w:spacing w:after="40" w:before="300"/>
        <w:jc w:val="center"/>
      </w:pPr>
      <w:r>
        <w:rPr>
          <w:rFonts w:ascii="Times New Roman" w:cs="Times New Roman" w:eastAsia="Times New Roman" w:hAnsi="Times New Roman"/>
          <w:b/>
          <w:bCs/>
          <w:sz w:val="32"/>
          <w:szCs w:val="32"/>
        </w:rPr>
        <w:t xml:space="preserve">Chapter 3</w:t>
      </w:r>
    </w:p>
    <w:p>
      <w:pPr>
        <w:spacing w:after="240"/>
        <w:jc w:val="center"/>
      </w:pPr>
      <w:r>
        <w:rPr>
          <w:rFonts w:ascii="Times New Roman" w:cs="Times New Roman" w:eastAsia="Times New Roman" w:hAnsi="Times New Roman"/>
          <w:b/>
          <w:bCs/>
          <w:sz w:val="32"/>
          <w:szCs w:val="32"/>
        </w:rPr>
        <w:t xml:space="preserve">Conclusion</w:t>
      </w:r>
    </w:p>
    <w:p>
      <w:pPr>
        <w:spacing w:after="200" w:line="360"/>
        <w:jc w:val="both"/>
      </w:pPr>
      <w:r>
        <w:rPr>
          <w:rFonts w:ascii="Times New Roman" w:cs="Times New Roman" w:eastAsia="Times New Roman" w:hAnsi="Times New Roman"/>
          <w:sz w:val="24"/>
          <w:szCs w:val="24"/>
        </w:rPr>
        <w:t xml:space="preserve">This project demonstrates, with a fully working prototype rather than a slide-only concept, that transfer learning on a lightweight CNN backbone can turn a photograph of a waste item into an accurate category prediction and immediate, actionable disposal guidance. The evaluation results — validation accuracy, confusion matrix, and per-class precision/recall/F1 — confirm the model's real-world performance rather than an assumed one, and the Grad-CAM visualizations demonstrate that the model bases its predictions on the item itself rather than incidental background features.</w:t>
      </w:r>
    </w:p>
    <w:p>
      <w:pPr>
        <w:spacing w:after="200" w:line="360"/>
        <w:jc w:val="both"/>
      </w:pPr>
      <w:r>
        <w:rPr>
          <w:rFonts w:ascii="Times New Roman" w:cs="Times New Roman" w:eastAsia="Times New Roman" w:hAnsi="Times New Roman"/>
          <w:sz w:val="24"/>
          <w:szCs w:val="24"/>
        </w:rPr>
        <w:t xml:space="preserve">Future work, detailed in the extended implementation and future-scope discussion, includes multi-item detection, on-device deployment via TensorFlow Lite/ONNX, and integration with physical smart-bin hardware — moving the project from a validated prototype toward a deployable product.</w:t>
      </w:r>
    </w:p>
    <w:p>
      <w:pPr>
        <w:pageBreakBefore/>
        <w:spacing w:after="200" w:before="200"/>
        <w:jc w:val="center"/>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sz w:val="24"/>
          <w:szCs w:val="24"/>
        </w:rPr>
        <w:t xml:space="preserve">[1] M. Sandler, A. Howard, M. Zhu, A. Zhmoginov and L.-C. Chen, "MobileNetV2: Inverted Residuals and Linear Bottlenecks," in Proc. IEEE CVPR, 2018.</w:t>
      </w:r>
    </w:p>
    <w:p>
      <w:pPr>
        <w:spacing w:after="200" w:line="360"/>
        <w:jc w:val="both"/>
      </w:pPr>
      <w:r>
        <w:rPr>
          <w:rFonts w:ascii="Times New Roman" w:cs="Times New Roman" w:eastAsia="Times New Roman" w:hAnsi="Times New Roman"/>
          <w:sz w:val="24"/>
          <w:szCs w:val="24"/>
        </w:rPr>
        <w:t xml:space="preserve">[2] R. R. Selvaraju, M. Cogswell, A. Das, R. Vedantam, D. Parikh and D. Batra, "Grad-CAM: Visual Explanations from Deep Networks via Gradient-based Localization," in Proc. IEEE ICCV, 2017.</w:t>
      </w:r>
    </w:p>
    <w:p>
      <w:pPr>
        <w:spacing w:after="200" w:line="360"/>
        <w:jc w:val="both"/>
      </w:pPr>
      <w:r>
        <w:rPr>
          <w:rFonts w:ascii="Times New Roman" w:cs="Times New Roman" w:eastAsia="Times New Roman" w:hAnsi="Times New Roman"/>
          <w:sz w:val="24"/>
          <w:szCs w:val="24"/>
        </w:rPr>
        <w:t xml:space="preserve">[3] Kaggle, "Garbage Classification Dataset," [Online]. Available: https://www.kaggle.com/datasets/mostafaabla/garbage-classification.</w:t>
      </w:r>
    </w:p>
    <w:p>
      <w:pPr>
        <w:spacing w:after="200" w:line="360"/>
        <w:jc w:val="both"/>
      </w:pPr>
      <w:r>
        <w:rPr>
          <w:rFonts w:ascii="Times New Roman" w:cs="Times New Roman" w:eastAsia="Times New Roman" w:hAnsi="Times New Roman"/>
          <w:sz w:val="24"/>
          <w:szCs w:val="24"/>
        </w:rPr>
        <w:t xml:space="preserve">[4] World Bank, "What a Waste 2.0: A Global Snapshot of Solid Waste Management to 2050," World Bank Group, 2018.</w:t>
      </w:r>
    </w:p>
    <w:p>
      <w:pPr>
        <w:spacing w:after="200" w:line="360"/>
        <w:jc w:val="both"/>
      </w:pPr>
      <w:r>
        <w:rPr>
          <w:rFonts w:ascii="Times New Roman" w:cs="Times New Roman" w:eastAsia="Times New Roman" w:hAnsi="Times New Roman"/>
          <w:sz w:val="24"/>
          <w:szCs w:val="24"/>
        </w:rPr>
        <w:t xml:space="preserve">[5] PyTorch Documentation, "torchvision.models," [Online]. Available: https://pytorch.org/vision/stable/models.html.</w:t>
      </w:r>
    </w:p>
    <w:p>
      <w:pPr>
        <w:spacing w:after="200" w:line="360"/>
        <w:jc w:val="both"/>
      </w:pPr>
      <w:r>
        <w:rPr>
          <w:rFonts w:ascii="Times New Roman" w:cs="Times New Roman" w:eastAsia="Times New Roman" w:hAnsi="Times New Roman"/>
          <w:sz w:val="24"/>
          <w:szCs w:val="24"/>
        </w:rPr>
        <w:t xml:space="preserve">[6] Streamlit Documentation, [Online]. Available: https://docs.streamlit.io.</w:t>
      </w:r>
    </w:p>
    <w:p>
      <w:pPr>
        <w:pageBreakBefore/>
        <w:spacing w:after="200" w:before="200"/>
        <w:jc w:val="center"/>
      </w:pPr>
      <w:r>
        <w:rPr>
          <w:rFonts w:ascii="Times New Roman" w:cs="Times New Roman" w:eastAsia="Times New Roman" w:hAnsi="Times New Roman"/>
          <w:b/>
          <w:bCs/>
          <w:sz w:val="32"/>
          <w:szCs w:val="32"/>
        </w:rPr>
        <w:t xml:space="preserve">Acknowledgement</w:t>
      </w:r>
    </w:p>
    <w:p>
      <w:pPr>
        <w:spacing w:after="200" w:line="360"/>
        <w:jc w:val="both"/>
      </w:pPr>
      <w:r>
        <w:rPr>
          <w:rFonts w:ascii="Times New Roman" w:cs="Times New Roman" w:eastAsia="Times New Roman" w:hAnsi="Times New Roman"/>
          <w:sz w:val="24"/>
          <w:szCs w:val="24"/>
        </w:rPr>
        <w:t xml:space="preserve">We would like to express our sincere gratitude to [Supervisor / Mentor Name] for the continuous guidance, valuable suggestions, and encouragement throughout the duration of this AI Project Competition. Their insights greatly shaped the direction of this work.</w:t>
      </w:r>
    </w:p>
    <w:p>
      <w:pPr>
        <w:spacing w:after="200" w:line="360"/>
        <w:jc w:val="both"/>
      </w:pPr>
      <w:r>
        <w:rPr>
          <w:rFonts w:ascii="Times New Roman" w:cs="Times New Roman" w:eastAsia="Times New Roman" w:hAnsi="Times New Roman"/>
          <w:sz w:val="24"/>
          <w:szCs w:val="24"/>
        </w:rPr>
        <w:t xml:space="preserve">We are also thankful to the Head of the Department of Computer Engineering for providing the necessary infrastructure and a supportive environment that made this project possible.</w:t>
      </w:r>
    </w:p>
    <w:p>
      <w:pPr>
        <w:spacing w:after="200" w:line="360"/>
        <w:jc w:val="both"/>
      </w:pPr>
      <w:r>
        <w:rPr>
          <w:rFonts w:ascii="Times New Roman" w:cs="Times New Roman" w:eastAsia="Times New Roman" w:hAnsi="Times New Roman"/>
          <w:sz w:val="24"/>
          <w:szCs w:val="24"/>
        </w:rPr>
        <w:t xml:space="preserve">We extend our gratitude to the Principal of PILLAI COLLEGE OF ENGINEERING for fostering an academic atmosphere that encourages self-learning and practical exploration of emerging topics in engineering.</w:t>
      </w:r>
    </w:p>
    <w:p>
      <w:pPr>
        <w:spacing w:after="200" w:line="360"/>
        <w:jc w:val="both"/>
      </w:pPr>
      <w:r>
        <w:rPr>
          <w:rFonts w:ascii="Times New Roman" w:cs="Times New Roman" w:eastAsia="Times New Roman" w:hAnsi="Times New Roman"/>
          <w:sz w:val="24"/>
          <w:szCs w:val="24"/>
        </w:rPr>
        <w:t xml:space="preserve">Finally, we thank our families and peers for their constant support and encouragement during this project.</w:t>
      </w:r>
    </w:p>
    <w:p>
      <w:pPr>
        <w:spacing w:before="400"/>
      </w:pPr>
    </w:p>
    <w:p>
      <w:pPr>
        <w:jc w:val="right"/>
      </w:pPr>
      <w:r>
        <w:rPr>
          <w:rFonts w:ascii="Times New Roman" w:cs="Times New Roman" w:eastAsia="Times New Roman" w:hAnsi="Times New Roman"/>
          <w:sz w:val="24"/>
          <w:szCs w:val="24"/>
        </w:rPr>
        <w:t xml:space="preserve">Sneha Pillai</w:t>
      </w:r>
    </w:p>
    <w:p>
      <w:pPr>
        <w:jc w:val="right"/>
      </w:pPr>
      <w:r>
        <w:rPr>
          <w:rFonts w:ascii="Times New Roman" w:cs="Times New Roman" w:eastAsia="Times New Roman" w:hAnsi="Times New Roman"/>
          <w:sz w:val="24"/>
          <w:szCs w:val="24"/>
        </w:rPr>
        <w:t xml:space="preserve">Sreejith Nair</w:t>
      </w:r>
    </w:p>
    <w:p>
      <w:pPr>
        <w:jc w:val="right"/>
      </w:pPr>
      <w:r>
        <w:rPr>
          <w:rFonts w:ascii="Times New Roman" w:cs="Times New Roman" w:eastAsia="Times New Roman" w:hAnsi="Times New Roman"/>
          <w:sz w:val="24"/>
          <w:szCs w:val="24"/>
        </w:rPr>
        <w:t xml:space="preserve">Swarya Patil</w:t>
      </w:r>
    </w:p>
    <w:p>
      <w:pPr>
        <w:jc w:val="right"/>
      </w:pPr>
      <w:r>
        <w:rPr>
          <w:rFonts w:ascii="Times New Roman" w:cs="Times New Roman" w:eastAsia="Times New Roman" w:hAnsi="Times New Roman"/>
          <w:sz w:val="24"/>
          <w:szCs w:val="24"/>
        </w:rPr>
        <w:t xml:space="preserve">Ronit Nair</w:t>
      </w:r>
    </w:p>
    <w:p>
      <w:pPr>
        <w:jc w:val="right"/>
      </w:pPr>
      <w:r>
        <w:rPr>
          <w:rFonts w:ascii="Times New Roman" w:cs="Times New Roman" w:eastAsia="Times New Roman" w:hAnsi="Times New Roman"/>
          <w:sz w:val="24"/>
          <w:szCs w:val="24"/>
        </w:rPr>
        <w:t xml:space="preserve">Shruti Patil</w:t>
      </w:r>
    </w:p>
    <w:p>
      <w:pPr>
        <w:jc w:val="right"/>
      </w:pPr>
      <w:r>
        <w:rPr>
          <w:rFonts w:ascii="Times New Roman" w:cs="Times New Roman" w:eastAsia="Times New Roman" w:hAnsi="Times New Roman"/>
          <w:sz w:val="24"/>
          <w:szCs w:val="24"/>
        </w:rPr>
        <w:t xml:space="preserve">Siddharth Paradhi</w:t>
      </w:r>
    </w:p>
    <w:p>
      <w:pPr>
        <w:jc w:val="right"/>
      </w:pPr>
      <w:r>
        <w:rPr>
          <w:rFonts w:ascii="Times New Roman" w:cs="Times New Roman" w:eastAsia="Times New Roman" w:hAnsi="Times New Roman"/>
          <w:sz w:val="24"/>
          <w:szCs w:val="24"/>
        </w:rPr>
        <w:t xml:space="preserve">Bhavika Patil</w:t>
      </w:r>
    </w:p>
    <w:p>
      <w:pPr>
        <w:jc w:val="right"/>
      </w:pPr>
      <w:r>
        <w:rPr>
          <w:rFonts w:ascii="Times New Roman" w:cs="Times New Roman" w:eastAsia="Times New Roman" w:hAnsi="Times New Roman"/>
          <w:sz w:val="24"/>
          <w:szCs w:val="24"/>
        </w:rPr>
        <w:t xml:space="preserve">Shreya Nair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2026-09-27T07:21:38.921Z</dcterms:created>
  <dcterms:modified xsi:type="dcterms:W3CDTF">2026-09-27T07:21:38.928Z</dcterms:modified>
</cp:coreProperties>
</file>

<file path=docProps/custom.xml><?xml version="1.0" encoding="utf-8"?>
<Properties xmlns="http://schemas.openxmlformats.org/officeDocument/2006/custom-properties" xmlns:vt="http://schemas.openxmlformats.org/officeDocument/2006/docPropsVTypes"/>
</file>