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Media Response and SLA Policy</w:t>
      </w:r>
    </w:p>
    <w:p>
      <w:r>
        <w:t>POLICY ID: TOM-04   |   VERSION: 3.0   |   DATE: 28 OCT 2026   |   STATUS: PROPOSED — REQUIRES TOMATO APPROVAL</w:t>
      </w:r>
    </w:p>
    <w:p>
      <w:r>
        <w:t>Purpose: establish auditable operating rules for AI-assisted social media customer response. Fictional academic simulation; no policy is represented as live or legally approved.</w:t>
      </w:r>
    </w:p>
    <w:p>
      <w:pPr>
        <w:pStyle w:val="Heading1"/>
      </w:pPr>
      <w:r>
        <w:t>Policy authority and controls</w:t>
      </w:r>
    </w:p>
    <w:p>
      <w:r>
        <w:t>Higher-priority safety, applicable law, privacy and verified incident procedure supersede routine templates. AI may draft but must not autonomously publish, refund, modify accounts or make legal admissions. Case-specific claims require authenticated system evidence.</w:t>
      </w:r>
    </w:p>
    <w:p>
      <w:pPr>
        <w:pStyle w:val="Heading2"/>
      </w:pPr>
      <w:r>
        <w:t>SM-101 | Severity rubric</w:t>
      </w:r>
    </w:p>
    <w:p>
      <w:pPr/>
      <w:r>
        <w:t>Rule: P0 imminent harm, safety/medical emergency, credible violence or active sensitive-data exposure; P1 serious safety allegation, major service outage, high-impact account/payment issue; P2 routine unresolved order dispute; P3 general question, feedback or praise. If ambiguous, choose higher severity pending review.</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Customer Experience resolution lead</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P2 | Authority human_approval_for_remedy | Source benchmarks SRC-01, SRC-02</w:t>
      </w:r>
    </w:p>
    <w:p>
      <w:pPr>
        <w:pStyle w:val="Heading2"/>
      </w:pPr>
      <w:r>
        <w:t>SM-102 | Proposed response targets</w:t>
      </w:r>
    </w:p>
    <w:p>
      <w:pPr/>
      <w:r>
        <w:t>Rule: Simulation targets, not real company commitments: P0 triage immediately and human handoff within 5 minutes; P1 human review within 15 minutes; P2 first acknowledgement within 60 minutes during staffed hours; P3 within 4 staffed hours. Missed targets trigger supervisor queue, not fabricated replies.</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2"/>
      </w:pPr>
      <w:r>
        <w:t>SM-103 | Public-to-private handoff</w:t>
      </w:r>
    </w:p>
    <w:p>
      <w:pPr/>
      <w:r>
        <w:t>Rule: Acknowledge publicly without asking for order details. Refer to verified in-app Help flow. Once case is authenticated, staff may request minimal evidence. Avoid repeated “DM us” responses without a concrete channel.</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2"/>
      </w:pPr>
      <w:r>
        <w:t>SM-104 | Moderation</w:t>
      </w:r>
    </w:p>
    <w:p>
      <w:pPr/>
      <w:r>
        <w:t>Rule: Do not delete criticism merely for being negative. Hide or report spam, explicit threats, hate speech or exposed sensitive personal data per platform rules and preserve an audit record. Moderation and response decisions are distinct.</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Trust &amp; Safety incident commander</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P0/P1 | Authority human_only | Source benchmarks SRC-01, SRC-02</w:t>
      </w:r>
    </w:p>
    <w:p>
      <w:pPr>
        <w:pStyle w:val="Heading2"/>
      </w:pPr>
      <w:r>
        <w:t>SM-105 | Duplicates and viral threads</w:t>
      </w:r>
    </w:p>
    <w:p>
      <w:pPr/>
      <w:r>
        <w:t>Rule: Deduplicate same issue across posts while preserving channel context; coordinate public messaging with incident commander for mass complaints. Never claim broad incident confirmed solely from post volume.</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2"/>
      </w:pPr>
      <w:r>
        <w:t>SM-SLA-01 | Priority and internal response targets</w:t>
      </w:r>
    </w:p>
    <w:p>
      <w:pPr/>
      <w:r>
        <w:t>Rule: PROPOSED internal targets: P0 triage immediately and human handoff within 5 minutes; P1 human review within 15 minutes; P2 first acknowledgement within 2 hours; P3 within 8 staffed hours. Targets apply only during staffed monitoring unless a 24/7 incident channel exists. These are operational proposals, not statutory timelines or customer guarantees.</w:t>
      </w:r>
    </w:p>
    <w:p>
      <w:pPr/>
      <w:r>
        <w:t>Trigger: When the issue described by the title is present</w:t>
      </w:r>
    </w:p>
    <w:p>
      <w:pPr/>
      <w:r>
        <w:t>Mandatory action: PROPOSED internal targets: P0 triage immediately and human handoff within 5 minutes; P1 human review within 15 minutes; P2 first acknowledgement within 2 hours; P3 within 8 staffed hours. Targets apply only during staffed monitoring unless a 24/7 incident channel exists. These are operational proposals, not statutory timelines or customer guarantees.</w:t>
      </w:r>
    </w:p>
    <w:p>
      <w:pPr/>
      <w:r>
        <w:t>Permitted action: Acknowledge and refer to verified support workflow</w:t>
      </w:r>
    </w:p>
    <w:p>
      <w:pPr/>
      <w:r>
        <w:t>Prohibited action: No unverified promise, public disclosure, or autonomous remedy</w:t>
      </w:r>
    </w:p>
    <w:p>
      <w:pPr/>
      <w:r>
        <w:t>Evidence: Verified order and incident facts as applicable</w:t>
      </w:r>
    </w:p>
    <w:p>
      <w:pPr/>
      <w:r>
        <w:t>Owner: Policy owner / designated operational lead</w:t>
      </w:r>
    </w:p>
    <w:p>
      <w:pPr/>
      <w:r>
        <w:t>Escalation: Human review mandatory for safety, legal, payment remedy and privacy</w:t>
      </w:r>
    </w:p>
    <w:p>
      <w:pPr/>
      <w:r>
        <w:t>Exception: Higher severity controls override</w:t>
      </w:r>
    </w:p>
    <w:p>
      <w:r>
        <w:t>Control metadata: PROPOSED_REQUIRES_APPROVAL | Severity P1 | Authority draft_only | Source benchmarks SRC-01, SRC-03, SRC-05, SRC-07</w:t>
      </w:r>
    </w:p>
    <w:p>
      <w:pPr>
        <w:pStyle w:val="Heading2"/>
      </w:pPr>
      <w:r>
        <w:t>SM-MOD-01 | Moderation and removal</w:t>
      </w:r>
    </w:p>
    <w:p>
      <w:pPr/>
      <w:r>
        <w:t>Rule: Do not delete a genuine negative review merely because it is critical. Hide content only for doxxing, explicit threats, hateful abuse, spam or platform-rule violations under documented moderation rules; preserve evidence and log reason and approver.</w:t>
      </w:r>
    </w:p>
    <w:p>
      <w:pPr/>
      <w:r>
        <w:t>Trigger: When the issue described by the title is present</w:t>
      </w:r>
    </w:p>
    <w:p>
      <w:pPr/>
      <w:r>
        <w:t>Mandatory action: Do not delete a genuine negative review merely because it is critical. Hide content only for doxxing, explicit threats, hateful abuse, spam or platform-rule violations under documented moderation rules; preserve evidence and log reason and approver.</w:t>
      </w:r>
    </w:p>
    <w:p>
      <w:pPr/>
      <w:r>
        <w:t>Permitted action: Acknowledge and refer to verified support workflow</w:t>
      </w:r>
    </w:p>
    <w:p>
      <w:pPr/>
      <w:r>
        <w:t>Prohibited action: No unverified promise, public disclosure, or autonomous remedy</w:t>
      </w:r>
    </w:p>
    <w:p>
      <w:pPr/>
      <w:r>
        <w:t>Evidence: Verified order and incident facts as applicable</w:t>
      </w:r>
    </w:p>
    <w:p>
      <w:pPr/>
      <w:r>
        <w:t>Owner: Policy owner / designated operational lead</w:t>
      </w:r>
    </w:p>
    <w:p>
      <w:pPr/>
      <w:r>
        <w:t>Escalation: Human review mandatory for safety, legal, payment remedy and privacy</w:t>
      </w:r>
    </w:p>
    <w:p>
      <w:pPr/>
      <w:r>
        <w:t>Exception: Higher severity controls override</w:t>
      </w:r>
    </w:p>
    <w:p>
      <w:r>
        <w:t>Control metadata: PROPOSED_REQUIRES_APPROVAL | Severity P2 | Authority draft_only | Source benchmarks SRC-01, SRC-03, SRC-05, SRC-07</w:t>
      </w:r>
    </w:p>
    <w:p>
      <w:pPr>
        <w:pStyle w:val="Heading1"/>
      </w:pPr>
      <w:r>
        <w:t>Source and approval notice</w:t>
      </w:r>
    </w:p>
    <w:p>
      <w:r>
        <w:t>Public references are benchmarks, not Tomato terms. Management must approve compensation authority, staffing, privacy retention, crisis ownership, local language requirements and final customer commitments before deployment.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TOMATO  /  CUSTOMER TRUST &amp; AI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