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Feature Engineering &amp; Model Development</w:t>
      </w:r>
    </w:p>
    <w:p>
      <w:r>
        <w:t>Deliverable report — leakage-safe features, train/test design and candidate models</w:t>
      </w:r>
    </w:p>
    <w:p>
      <w:r>
        <w:t>Project: Student Academic Performance Prediction &amp; Early-Warning System</w:t>
      </w:r>
    </w:p>
    <w:p>
      <w:r>
        <w:t>Data status: Synthetic demonstration data only. Findings are illustrative and must not be treated as real student evidence.</w:t>
      </w:r>
    </w:p>
    <w:p>
      <w:pPr>
        <w:pStyle w:val="Heading1"/>
      </w:pPr>
      <w:r>
        <w:t>1. Objective</w:t>
      </w:r>
    </w:p>
    <w:p>
      <w:r>
        <w:t>Prepare a reproducible modeling pipeline that compares a simple baseline with interpretable and nonlinear candidate models. The current code is a demonstration on synthetic data, not a validated student-risk predictor.</w:t>
      </w:r>
    </w:p>
    <w:p>
      <w:pPr>
        <w:pStyle w:val="Heading1"/>
      </w:pPr>
      <w:r>
        <w:t>2. Target and prediction point</w:t>
      </w:r>
    </w:p>
    <w:p>
      <w:r>
        <w:t>Target: `at_risk` (0 = not flagged by the synthetic label rule; 1 = flagged by the synthetic label rule). The operational definition must be agreed with domain stakeholders before real use. Choose a prediction cutoff, such as several weeks before final assessment, and include only information available by that cutoff.</w:t>
      </w:r>
    </w:p>
    <w:p>
      <w:pPr>
        <w:pStyle w:val="Heading1"/>
      </w:pPr>
      <w:r>
        <w:t>3. Feature engineering</w:t>
      </w:r>
    </w:p>
    <w:p>
      <w:pPr>
        <w:pStyle w:val="ListBullet"/>
      </w:pPr>
      <w:r>
        <w:t>Use existing, time-valid numeric predictors: previous GPA, attendance percentage, quiz average, assignment average, midterm score, submission rate, LMS activity, study hours and assessment trend.</w:t>
      </w:r>
    </w:p>
    <w:p>
      <w:pPr>
        <w:pStyle w:val="ListBullet"/>
      </w:pPr>
      <w:r>
        <w:t>Exclude `student_id` from features.</w:t>
      </w:r>
    </w:p>
    <w:p>
      <w:pPr>
        <w:pStyle w:val="ListBullet"/>
      </w:pPr>
      <w:r>
        <w:t>Do not use final grades, post-cutoff attendance, intervention outcomes, or any field derived from the target.</w:t>
      </w:r>
    </w:p>
    <w:p>
      <w:pPr>
        <w:pStyle w:val="ListBullet"/>
      </w:pPr>
      <w:r>
        <w:t>Potential future features include rolling attendance, recent score change and missing-submission count, provided their timestamps precede the prediction date.</w:t>
      </w:r>
    </w:p>
    <w:p>
      <w:pPr>
        <w:pStyle w:val="ListBullet"/>
      </w:pPr>
      <w:r>
        <w:t>Fit imputation/scaling only on training folds through a Pipeline to avoid data leakage.</w:t>
      </w:r>
    </w:p>
    <w:p>
      <w:pPr>
        <w:pStyle w:val="Heading1"/>
      </w:pPr>
      <w:r>
        <w:t>4. Split strategy</w:t>
      </w:r>
    </w:p>
    <w:p>
      <w:r>
        <w:t>Use a stratified 75/25 train/test split with fixed random seed for the synthetic demonstration. For institutional data, prefer time-based validation when predicting future cohorts; group related records by student to prevent the same student appearing in both train and test sets. Keep a final holdout set untouched until model selection is complete.</w:t>
      </w:r>
    </w:p>
    <w:p>
      <w:pPr>
        <w:pStyle w:val="Heading1"/>
      </w:pPr>
      <w:r>
        <w:t>5. Models</w:t>
      </w:r>
    </w:p>
    <w:p>
      <w:pPr>
        <w:pStyle w:val="ListBullet"/>
      </w:pPr>
      <w:r>
        <w:t>Majority-class DummyClassifier baseline.</w:t>
      </w:r>
    </w:p>
    <w:p>
      <w:pPr>
        <w:pStyle w:val="ListBullet"/>
      </w:pPr>
      <w:r>
        <w:t>Logistic Regression with class weighting as an interpretable benchmark.</w:t>
      </w:r>
    </w:p>
    <w:p>
      <w:pPr>
        <w:pStyle w:val="ListBullet"/>
      </w:pPr>
      <w:r>
        <w:t>Random Forest for nonlinear interactions.</w:t>
      </w:r>
    </w:p>
    <w:p>
      <w:pPr>
        <w:pStyle w:val="ListBullet"/>
      </w:pPr>
      <w:r>
        <w:t>Histogram-based Gradient Boosting as another nonlinear candidate.</w:t>
      </w:r>
    </w:p>
    <w:p>
      <w:pPr>
        <w:pStyle w:val="ListBullet"/>
      </w:pPr>
      <w:r>
        <w:t>Select using recall, precision, F1, PR-AUC, calibration, interpretability and intervention capacity—not accuracy alone.</w:t>
      </w:r>
    </w:p>
    <w:p>
      <w:pPr>
        <w:pStyle w:val="Heading1"/>
      </w:pPr>
      <w:r>
        <w:t>6. Reproducibility</w:t>
      </w:r>
    </w:p>
    <w:p>
      <w:pPr>
        <w:pStyle w:val="ListBullet"/>
      </w:pPr>
      <w:r>
        <w:t>Run `python -m src.models.train_model` from the repository root.</w:t>
      </w:r>
    </w:p>
    <w:p>
      <w:pPr>
        <w:pStyle w:val="ListBullet"/>
      </w:pPr>
      <w:r>
        <w:t>The script writes `reports/model_metrics.json` with model metrics and a synthetic-data disclaimer.</w:t>
      </w:r>
    </w:p>
    <w:p>
      <w:pPr>
        <w:pStyle w:val="ListBullet"/>
      </w:pPr>
      <w:r>
        <w:t>Fixed random seeds and an explicit test size support repeatability.</w:t>
      </w:r>
    </w:p>
    <w:p>
      <w:pPr>
        <w:pStyle w:val="ListBullet"/>
      </w:pPr>
      <w:r>
        <w:t>Record package versions and the dataset version when moving beyond the demo.</w:t>
      </w:r>
    </w:p>
    <w:p>
      <w:pPr>
        <w:pStyle w:val="Heading1"/>
      </w:pPr>
      <w:r>
        <w:t>7. Risks and mitigations</w:t>
      </w:r>
    </w:p>
    <w:p>
      <w:pPr>
        <w:pStyle w:val="ListBullet"/>
      </w:pPr>
      <w:r>
        <w:t>Leakage: define a prediction cutoff and audit each feature's timestamp.</w:t>
      </w:r>
    </w:p>
    <w:p>
      <w:pPr>
        <w:pStyle w:val="ListBullet"/>
      </w:pPr>
      <w:r>
        <w:t>Class imbalance: report PR-AUC and class-specific precision/recall; consider class weights only within training.</w:t>
      </w:r>
    </w:p>
    <w:p>
      <w:pPr>
        <w:pStyle w:val="ListBullet"/>
      </w:pPr>
      <w:r>
        <w:t>Overfitting: use cross-validation and a final holdout on real data.</w:t>
      </w:r>
    </w:p>
    <w:p>
      <w:pPr>
        <w:pStyle w:val="ListBullet"/>
      </w:pPr>
      <w:r>
        <w:t>Bias: evaluate error rates across appropriate, lawfully available subgroups and investigate disparities.</w:t>
      </w:r>
    </w:p>
    <w:p>
      <w:pPr>
        <w:pStyle w:val="ListBullet"/>
      </w:pPr>
      <w:r>
        <w:t>Misuse: outputs should trigger supportive review, never automatic sanctions.</w:t>
      </w:r>
    </w:p>
    <w:p>
      <w:pPr>
        <w:pStyle w:val="Heading1"/>
      </w:pPr>
      <w:r>
        <w:t>8. Week 3 acceptance criteria</w:t>
      </w:r>
    </w:p>
    <w:p>
      <w:pPr>
        <w:pStyle w:val="ListBullet"/>
      </w:pPr>
      <w:r>
        <w:t>Preprocessing is part of the pipeline.</w:t>
      </w:r>
    </w:p>
    <w:p>
      <w:pPr>
        <w:pStyle w:val="ListBullet"/>
      </w:pPr>
      <w:r>
        <w:t>Baseline and at least three candidate models run end-to-end.</w:t>
      </w:r>
    </w:p>
    <w:p>
      <w:pPr>
        <w:pStyle w:val="ListBullet"/>
      </w:pPr>
      <w:r>
        <w:t>Metrics include class-specific precision/recall, F1, ROC-AUC, PR-AUC and confusion matrix.</w:t>
      </w:r>
    </w:p>
    <w:p>
      <w:pPr>
        <w:pStyle w:val="ListBullet"/>
      </w:pPr>
      <w:r>
        <w:t>Train/test separation is reproducible and documented.</w:t>
      </w:r>
    </w:p>
    <w:p>
      <w:pPr>
        <w:pStyle w:val="ListBullet"/>
      </w:pPr>
      <w:r>
        <w:t>All results are labeled synthetic and illustrative.</w:t>
      </w:r>
    </w:p>
    <w:p>
      <w:pPr>
        <w:pStyle w:val="Heading1"/>
      </w:pPr>
      <w:r>
        <w:t>Responsible-use note</w:t>
      </w:r>
    </w:p>
    <w:p>
      <w:r>
        <w:t>This project is an educational prototype. It must not be used to label, rank, punish, or make consequential decisions about real students. Any real deployment requires appropriate authorization, privacy safeguards, data-quality checks, subgroup evaluation, calibration, human review, and a process for correcting errors.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