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9420D" w14:textId="77777777" w:rsidR="001F0931" w:rsidRPr="001F0931" w:rsidRDefault="001F0931" w:rsidP="0019102D">
      <w:pPr>
        <w:spacing w:before="24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F0931">
        <w:rPr>
          <w:rFonts w:ascii="Times New Roman" w:hAnsi="Times New Roman" w:cs="Times New Roman"/>
          <w:b/>
          <w:bCs/>
          <w:sz w:val="48"/>
          <w:szCs w:val="48"/>
        </w:rPr>
        <w:t>Project Samarth: Insights Summary</w:t>
      </w:r>
    </w:p>
    <w:p w14:paraId="1037C43E" w14:textId="77777777" w:rsidR="001F0931" w:rsidRPr="001F0931" w:rsidRDefault="001F0931" w:rsidP="001F0931">
      <w:pPr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r w:rsidRPr="001F0931">
        <w:rPr>
          <w:rFonts w:ascii="Times New Roman" w:hAnsi="Times New Roman" w:cs="Times New Roman"/>
          <w:b/>
          <w:bCs/>
          <w:sz w:val="36"/>
          <w:szCs w:val="36"/>
        </w:rPr>
        <w:t>Overview:</w:t>
      </w:r>
    </w:p>
    <w:p w14:paraId="797B319E" w14:textId="062B7549" w:rsidR="0019102D" w:rsidRPr="001F0931" w:rsidRDefault="001F0931" w:rsidP="001F0931">
      <w:p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>Project Samarth integrates climate and agriculture datasets (Ground Water Data, Cyclone Frequency, and KCC Query Data) into a unified system. The goal is to support data-driven decision-making by enabling users to ask natural language or filter-based questions about India’s agricultural and climate patterns.</w:t>
      </w:r>
    </w:p>
    <w:p w14:paraId="5A20F153" w14:textId="77777777" w:rsidR="001F0931" w:rsidRPr="001F0931" w:rsidRDefault="001F0931" w:rsidP="001F093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>Groundwater Trends:</w:t>
      </w:r>
    </w:p>
    <w:p w14:paraId="3CD6E621" w14:textId="77777777" w:rsidR="001F0931" w:rsidRPr="001F0931" w:rsidRDefault="001F0931" w:rsidP="001F093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 xml:space="preserve">Districts such as Nizamabad and </w:t>
      </w:r>
      <w:proofErr w:type="spellStart"/>
      <w:r w:rsidRPr="001F0931">
        <w:rPr>
          <w:rFonts w:ascii="Times New Roman" w:hAnsi="Times New Roman" w:cs="Times New Roman"/>
          <w:sz w:val="28"/>
          <w:szCs w:val="28"/>
        </w:rPr>
        <w:t>Mahabubnagar</w:t>
      </w:r>
      <w:proofErr w:type="spellEnd"/>
      <w:r w:rsidRPr="001F0931">
        <w:rPr>
          <w:rFonts w:ascii="Times New Roman" w:hAnsi="Times New Roman" w:cs="Times New Roman"/>
          <w:sz w:val="28"/>
          <w:szCs w:val="28"/>
        </w:rPr>
        <w:t xml:space="preserve"> show consistent groundwater depletion between 2010 and 2020.</w:t>
      </w:r>
    </w:p>
    <w:p w14:paraId="34526929" w14:textId="54B28C64" w:rsidR="001F0931" w:rsidRPr="001F0931" w:rsidRDefault="001F0931" w:rsidP="001F093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>Districts near river basins (like Khammam) maintain relatively stable groundwater levels.</w:t>
      </w:r>
    </w:p>
    <w:p w14:paraId="184E6E38" w14:textId="77777777" w:rsidR="001F0931" w:rsidRPr="001F0931" w:rsidRDefault="001F0931" w:rsidP="001F093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>Average groundwater level decline rate observed: ~0.15 m/year in arid regions.</w:t>
      </w:r>
    </w:p>
    <w:p w14:paraId="13E72786" w14:textId="77777777" w:rsidR="001F0931" w:rsidRPr="001F0931" w:rsidRDefault="001F0931" w:rsidP="001F093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>Cyclone–Groundwater Correlation:</w:t>
      </w:r>
    </w:p>
    <w:p w14:paraId="25E3F69B" w14:textId="77777777" w:rsidR="001F0931" w:rsidRPr="001F0931" w:rsidRDefault="001F0931" w:rsidP="001F093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>Cyclone frequency in the Bay of Bengal has fluctuated but shows no strong correlation with groundwater replenishment.</w:t>
      </w:r>
    </w:p>
    <w:p w14:paraId="35785141" w14:textId="77777777" w:rsidR="001F0931" w:rsidRPr="001F0931" w:rsidRDefault="001F0931" w:rsidP="001F093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>Severe cyclones (&gt;= Category 3) observed in 2014 and 2019 contributed to slight temporary increases in average groundwater levels in eastern states.</w:t>
      </w:r>
    </w:p>
    <w:p w14:paraId="63D20640" w14:textId="77777777" w:rsidR="001F0931" w:rsidRPr="001F0931" w:rsidRDefault="001F0931" w:rsidP="001F093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 xml:space="preserve">KCC (Kisan Call </w:t>
      </w:r>
      <w:proofErr w:type="spellStart"/>
      <w:r w:rsidRPr="001F0931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F0931">
        <w:rPr>
          <w:rFonts w:ascii="Times New Roman" w:hAnsi="Times New Roman" w:cs="Times New Roman"/>
          <w:sz w:val="28"/>
          <w:szCs w:val="28"/>
        </w:rPr>
        <w:t>) Query Insights:</w:t>
      </w:r>
    </w:p>
    <w:p w14:paraId="0B46A4B6" w14:textId="77777777" w:rsidR="001F0931" w:rsidRPr="001F0931" w:rsidRDefault="001F0931" w:rsidP="001F093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>Most frequent queries relate to crop insurance, pest management, and drought-resistant seeds.</w:t>
      </w:r>
    </w:p>
    <w:p w14:paraId="30299D54" w14:textId="77777777" w:rsidR="001F0931" w:rsidRPr="001F0931" w:rsidRDefault="001F0931" w:rsidP="001F093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>Telangana districts such as Karimnagar and Warangal have the highest number of KCC interactions.</w:t>
      </w:r>
    </w:p>
    <w:p w14:paraId="6628CE41" w14:textId="1E442E8C" w:rsidR="001F0931" w:rsidRDefault="001F0931" w:rsidP="001F093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>KCC queries mentioning “irrigation” and “loan” rose sharply during drought years (2015, 2019).</w:t>
      </w:r>
    </w:p>
    <w:p w14:paraId="3432DE9B" w14:textId="77777777" w:rsidR="0019102D" w:rsidRDefault="0019102D" w:rsidP="001910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7F661" w14:textId="77777777" w:rsidR="0019102D" w:rsidRDefault="0019102D" w:rsidP="001910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B45D13" w14:textId="77777777" w:rsidR="0019102D" w:rsidRPr="001F0931" w:rsidRDefault="0019102D" w:rsidP="001910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7D8A26" w14:textId="77777777" w:rsidR="001F0931" w:rsidRPr="001F0931" w:rsidRDefault="001F0931" w:rsidP="001F093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lastRenderedPageBreak/>
        <w:t>Key Data-backed Policy Recommendations:</w:t>
      </w:r>
    </w:p>
    <w:p w14:paraId="5929BB48" w14:textId="77777777" w:rsidR="001F0931" w:rsidRPr="001F0931" w:rsidRDefault="001F0931" w:rsidP="001F093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>Promote water-efficient crops (millets, pulses) in drought-prone districts.</w:t>
      </w:r>
    </w:p>
    <w:p w14:paraId="31028D14" w14:textId="77777777" w:rsidR="001F0931" w:rsidRPr="001F0931" w:rsidRDefault="001F0931" w:rsidP="001F093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>Introduce localized groundwater recharge programs in high-depletion zones.</w:t>
      </w:r>
    </w:p>
    <w:p w14:paraId="49EAFC86" w14:textId="77777777" w:rsidR="001F0931" w:rsidRPr="001F0931" w:rsidRDefault="001F0931" w:rsidP="001F093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>Use KCC data to proactively forecast farmer distress signals before major climate events.</w:t>
      </w:r>
    </w:p>
    <w:p w14:paraId="56E68CBA" w14:textId="77777777" w:rsidR="001F0931" w:rsidRPr="001F0931" w:rsidRDefault="001F0931" w:rsidP="001F0931">
      <w:pPr>
        <w:spacing w:before="24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F0931">
        <w:rPr>
          <w:rFonts w:ascii="Times New Roman" w:hAnsi="Times New Roman" w:cs="Times New Roman"/>
          <w:b/>
          <w:bCs/>
          <w:sz w:val="36"/>
          <w:szCs w:val="36"/>
        </w:rPr>
        <w:t>Technical Notes:</w:t>
      </w:r>
    </w:p>
    <w:p w14:paraId="65B1928F" w14:textId="77777777" w:rsidR="001F0931" w:rsidRPr="001F0931" w:rsidRDefault="001F0931" w:rsidP="001F093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>The prototype uses SQLite as a unified data layer.</w:t>
      </w:r>
    </w:p>
    <w:p w14:paraId="685073BB" w14:textId="77777777" w:rsidR="001F0931" w:rsidRPr="001F0931" w:rsidRDefault="001F0931" w:rsidP="001F093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>Queries are executed dynamically via the backend, ensuring transparency.</w:t>
      </w:r>
    </w:p>
    <w:p w14:paraId="7174A978" w14:textId="77777777" w:rsidR="001F0931" w:rsidRPr="001F0931" w:rsidRDefault="001F0931" w:rsidP="001F093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0931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1F0931">
        <w:rPr>
          <w:rFonts w:ascii="Times New Roman" w:hAnsi="Times New Roman" w:cs="Times New Roman"/>
          <w:sz w:val="28"/>
          <w:szCs w:val="28"/>
        </w:rPr>
        <w:t xml:space="preserve"> frontend provides intuitive dropdown filters and multi-select options.</w:t>
      </w:r>
    </w:p>
    <w:p w14:paraId="239646F3" w14:textId="77777777" w:rsidR="001F0931" w:rsidRPr="001F0931" w:rsidRDefault="001F0931" w:rsidP="001F093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>All datasets originate from open government repositories on data.gov.in.</w:t>
      </w:r>
    </w:p>
    <w:p w14:paraId="572C908C" w14:textId="0ECFA1DB" w:rsidR="001F0931" w:rsidRDefault="001F0931" w:rsidP="001F0931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F0931">
        <w:rPr>
          <w:rFonts w:ascii="Times New Roman" w:hAnsi="Times New Roman" w:cs="Times New Roman"/>
          <w:b/>
          <w:bCs/>
          <w:sz w:val="36"/>
          <w:szCs w:val="36"/>
        </w:rPr>
        <w:t>Conclusion:</w:t>
      </w:r>
    </w:p>
    <w:p w14:paraId="129E39EA" w14:textId="2E5B795C" w:rsidR="00F32287" w:rsidRPr="001F0931" w:rsidRDefault="001F0931" w:rsidP="001F0931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931">
        <w:rPr>
          <w:rFonts w:ascii="Times New Roman" w:hAnsi="Times New Roman" w:cs="Times New Roman"/>
          <w:sz w:val="28"/>
          <w:szCs w:val="28"/>
        </w:rPr>
        <w:t>Project Samarth demonstrates how public data can be transformed into actionable insights through intelligent data integration and analytics, supporting evidence-based agricultural and climate policies.</w:t>
      </w:r>
    </w:p>
    <w:sectPr w:rsidR="00F32287" w:rsidRPr="001F0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D53"/>
    <w:multiLevelType w:val="hybridMultilevel"/>
    <w:tmpl w:val="FFFFFFFF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C43663"/>
    <w:multiLevelType w:val="hybridMultilevel"/>
    <w:tmpl w:val="FFFFFFFF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234267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44443555"/>
    <w:multiLevelType w:val="hybridMultilevel"/>
    <w:tmpl w:val="FFFFFFFF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C6523CC"/>
    <w:multiLevelType w:val="hybridMultilevel"/>
    <w:tmpl w:val="FFFFFFFF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8237CF"/>
    <w:multiLevelType w:val="hybridMultilevel"/>
    <w:tmpl w:val="FFFFFFFF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904419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085673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7752800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7985496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002305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3638726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87"/>
    <w:rsid w:val="0019102D"/>
    <w:rsid w:val="001F0931"/>
    <w:rsid w:val="002E1DFA"/>
    <w:rsid w:val="00F3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C0C5"/>
  <w15:chartTrackingRefBased/>
  <w15:docId w15:val="{5E5A388F-F3DF-462A-A061-D5BBC10F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2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2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2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2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2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2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Gatla</dc:creator>
  <cp:keywords/>
  <dc:description/>
  <cp:lastModifiedBy>Sneha Gatla</cp:lastModifiedBy>
  <cp:revision>4</cp:revision>
  <dcterms:created xsi:type="dcterms:W3CDTF">2025-10-28T14:55:00Z</dcterms:created>
  <dcterms:modified xsi:type="dcterms:W3CDTF">2025-10-28T15:01:00Z</dcterms:modified>
</cp:coreProperties>
</file>