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2DCF6B" w14:textId="77777777" w:rsidR="00097D96" w:rsidRDefault="00097D96" w:rsidP="00097D96">
      <w:pPr>
        <w:jc w:val="center"/>
        <w:rPr>
          <w:rFonts w:hint="eastAsia"/>
        </w:rPr>
      </w:pPr>
      <w:r>
        <w:rPr>
          <w:b/>
          <w:sz w:val="44"/>
        </w:rPr>
        <w:t>POWER BI ASSIGNMENT DOCUMENTATION</w:t>
      </w:r>
    </w:p>
    <w:p w14:paraId="5C7B0D2B" w14:textId="77777777" w:rsidR="00097D96" w:rsidRDefault="00097D96" w:rsidP="00097D96">
      <w:pPr>
        <w:jc w:val="center"/>
        <w:rPr>
          <w:rFonts w:hint="eastAsia"/>
        </w:rPr>
      </w:pPr>
      <w:r>
        <w:rPr>
          <w:b/>
          <w:sz w:val="32"/>
        </w:rPr>
        <w:t>E-Commerce Sales Analysis</w:t>
      </w:r>
    </w:p>
    <w:p w14:paraId="68B7546B" w14:textId="77777777" w:rsidR="002445F3" w:rsidRDefault="00000000">
      <w:pPr>
        <w:pStyle w:val="Heading1"/>
      </w:pPr>
      <w:r>
        <w:t>1. Introduction</w:t>
      </w:r>
    </w:p>
    <w:p w14:paraId="5C2E68A8" w14:textId="77777777" w:rsidR="002445F3" w:rsidRDefault="00000000">
      <w:pPr>
        <w:rPr>
          <w:rFonts w:hint="eastAsia"/>
        </w:rPr>
      </w:pPr>
      <w:r>
        <w:t>This documentation describes the Power BI e-commerce sales assignment contained in the supplied PBIX file. The report is designed to organize order and sales information into interactive analytical views, allowing users to examine order volume, sales amount, category-level profitability, and individual order details.</w:t>
      </w:r>
    </w:p>
    <w:p w14:paraId="7B71E26C" w14:textId="77777777" w:rsidR="002445F3" w:rsidRDefault="00000000">
      <w:pPr>
        <w:pStyle w:val="Heading1"/>
      </w:pPr>
      <w:r>
        <w:t>2. Objectives</w:t>
      </w:r>
    </w:p>
    <w:p w14:paraId="5B0850EE" w14:textId="77777777" w:rsidR="002445F3" w:rsidRDefault="00000000">
      <w:pPr>
        <w:pStyle w:val="ListBullet"/>
        <w:rPr>
          <w:rFonts w:hint="eastAsia"/>
        </w:rPr>
      </w:pPr>
      <w:r>
        <w:t>Build an interactive e-commerce sales report using Microsoft Power BI.</w:t>
      </w:r>
    </w:p>
    <w:p w14:paraId="69159280" w14:textId="77777777" w:rsidR="002445F3" w:rsidRDefault="00000000">
      <w:pPr>
        <w:pStyle w:val="ListBullet"/>
        <w:rPr>
          <w:rFonts w:hint="eastAsia"/>
        </w:rPr>
      </w:pPr>
      <w:r>
        <w:t>Organize sales information into a structured data model suitable for analysis.</w:t>
      </w:r>
    </w:p>
    <w:p w14:paraId="7BA222BF" w14:textId="77777777" w:rsidR="002445F3" w:rsidRDefault="00000000">
      <w:pPr>
        <w:pStyle w:val="ListBullet"/>
        <w:rPr>
          <w:rFonts w:hint="eastAsia"/>
        </w:rPr>
      </w:pPr>
      <w:r>
        <w:t>Analyze the number of orders and total sales amount.</w:t>
      </w:r>
    </w:p>
    <w:p w14:paraId="161BE8F5" w14:textId="77777777" w:rsidR="002445F3" w:rsidRDefault="00000000">
      <w:pPr>
        <w:pStyle w:val="ListBullet"/>
        <w:rPr>
          <w:rFonts w:hint="eastAsia"/>
        </w:rPr>
      </w:pPr>
      <w:r>
        <w:t>Compare average profit across product categories.</w:t>
      </w:r>
    </w:p>
    <w:p w14:paraId="47C4C450" w14:textId="77777777" w:rsidR="002445F3" w:rsidRDefault="00000000">
      <w:pPr>
        <w:pStyle w:val="ListBullet"/>
        <w:rPr>
          <w:rFonts w:hint="eastAsia"/>
        </w:rPr>
      </w:pPr>
      <w:r>
        <w:t>Analyze total sales amount by subcategory.</w:t>
      </w:r>
    </w:p>
    <w:p w14:paraId="62AC0B93" w14:textId="77777777" w:rsidR="002445F3" w:rsidRDefault="00000000">
      <w:pPr>
        <w:pStyle w:val="ListBullet"/>
        <w:rPr>
          <w:rFonts w:hint="eastAsia"/>
        </w:rPr>
      </w:pPr>
      <w:r>
        <w:t>Provide access to detailed order-level information.</w:t>
      </w:r>
    </w:p>
    <w:p w14:paraId="7D44F06C" w14:textId="77777777" w:rsidR="002445F3" w:rsidRDefault="00000000">
      <w:pPr>
        <w:pStyle w:val="ListBullet"/>
        <w:rPr>
          <w:rFonts w:hint="eastAsia"/>
        </w:rPr>
      </w:pPr>
      <w:r>
        <w:t>Present the analysis in a clear dashboard/report format.</w:t>
      </w:r>
    </w:p>
    <w:p w14:paraId="58C86042" w14:textId="77777777" w:rsidR="002445F3" w:rsidRDefault="00000000">
      <w:pPr>
        <w:pStyle w:val="Heading1"/>
      </w:pPr>
      <w:r>
        <w:t>3. PBIX Structure</w:t>
      </w:r>
    </w:p>
    <w:p w14:paraId="1A21BC17" w14:textId="4EDE8295" w:rsidR="002445F3" w:rsidRDefault="00000000">
      <w:pPr>
        <w:rPr>
          <w:rFonts w:hint="eastAsia"/>
        </w:rPr>
      </w:pPr>
      <w:r>
        <w:t xml:space="preserve"> The model diagram contains the following analytical objects/visuals:</w:t>
      </w:r>
    </w:p>
    <w:tbl>
      <w:tblPr>
        <w:tblStyle w:val="TableGrid"/>
        <w:tblW w:w="0" w:type="auto"/>
        <w:jc w:val="center"/>
        <w:tblLook w:val="04A0" w:firstRow="1" w:lastRow="0" w:firstColumn="1" w:lastColumn="0" w:noHBand="0" w:noVBand="1"/>
      </w:tblPr>
      <w:tblGrid>
        <w:gridCol w:w="4963"/>
        <w:gridCol w:w="4963"/>
      </w:tblGrid>
      <w:tr w:rsidR="002445F3" w14:paraId="2FD22A9A" w14:textId="77777777">
        <w:trPr>
          <w:jc w:val="center"/>
        </w:trPr>
        <w:tc>
          <w:tcPr>
            <w:tcW w:w="4968" w:type="dxa"/>
            <w:shd w:val="clear" w:color="auto" w:fill="D9EAF7"/>
            <w:vAlign w:val="center"/>
          </w:tcPr>
          <w:p w14:paraId="1B39785A" w14:textId="77777777" w:rsidR="002445F3" w:rsidRDefault="00000000">
            <w:pPr>
              <w:rPr>
                <w:rFonts w:hint="eastAsia"/>
              </w:rPr>
            </w:pPr>
            <w:r>
              <w:rPr>
                <w:b/>
                <w:sz w:val="19"/>
              </w:rPr>
              <w:t>Object / Visual</w:t>
            </w:r>
          </w:p>
        </w:tc>
        <w:tc>
          <w:tcPr>
            <w:tcW w:w="4968" w:type="dxa"/>
            <w:shd w:val="clear" w:color="auto" w:fill="D9EAF7"/>
            <w:vAlign w:val="center"/>
          </w:tcPr>
          <w:p w14:paraId="06CADECE" w14:textId="77777777" w:rsidR="002445F3" w:rsidRDefault="00000000">
            <w:pPr>
              <w:rPr>
                <w:rFonts w:hint="eastAsia"/>
              </w:rPr>
            </w:pPr>
            <w:r>
              <w:rPr>
                <w:b/>
                <w:sz w:val="19"/>
              </w:rPr>
              <w:t>Purpose</w:t>
            </w:r>
          </w:p>
        </w:tc>
      </w:tr>
      <w:tr w:rsidR="002445F3" w14:paraId="4FA9800E" w14:textId="77777777">
        <w:trPr>
          <w:jc w:val="center"/>
        </w:trPr>
        <w:tc>
          <w:tcPr>
            <w:tcW w:w="4968" w:type="dxa"/>
            <w:vAlign w:val="center"/>
          </w:tcPr>
          <w:p w14:paraId="2CB91E67" w14:textId="77777777" w:rsidR="002445F3" w:rsidRDefault="00000000">
            <w:pPr>
              <w:rPr>
                <w:rFonts w:hint="eastAsia"/>
              </w:rPr>
            </w:pPr>
            <w:r>
              <w:rPr>
                <w:sz w:val="19"/>
              </w:rPr>
              <w:t>Order Details</w:t>
            </w:r>
          </w:p>
        </w:tc>
        <w:tc>
          <w:tcPr>
            <w:tcW w:w="4968" w:type="dxa"/>
            <w:vAlign w:val="center"/>
          </w:tcPr>
          <w:p w14:paraId="54D021B2" w14:textId="77777777" w:rsidR="002445F3" w:rsidRDefault="00000000">
            <w:pPr>
              <w:rPr>
                <w:rFonts w:hint="eastAsia"/>
              </w:rPr>
            </w:pPr>
            <w:r>
              <w:rPr>
                <w:sz w:val="19"/>
              </w:rPr>
              <w:t>Detailed order-level information</w:t>
            </w:r>
          </w:p>
        </w:tc>
      </w:tr>
      <w:tr w:rsidR="002445F3" w14:paraId="2AD62BCB" w14:textId="77777777">
        <w:trPr>
          <w:jc w:val="center"/>
        </w:trPr>
        <w:tc>
          <w:tcPr>
            <w:tcW w:w="4968" w:type="dxa"/>
            <w:vAlign w:val="center"/>
          </w:tcPr>
          <w:p w14:paraId="34A2837C" w14:textId="77777777" w:rsidR="002445F3" w:rsidRDefault="00000000">
            <w:pPr>
              <w:rPr>
                <w:rFonts w:hint="eastAsia"/>
              </w:rPr>
            </w:pPr>
            <w:r>
              <w:rPr>
                <w:sz w:val="19"/>
              </w:rPr>
              <w:t>Orders Data</w:t>
            </w:r>
          </w:p>
        </w:tc>
        <w:tc>
          <w:tcPr>
            <w:tcW w:w="4968" w:type="dxa"/>
            <w:vAlign w:val="center"/>
          </w:tcPr>
          <w:p w14:paraId="599B0330" w14:textId="77777777" w:rsidR="002445F3" w:rsidRDefault="00000000">
            <w:pPr>
              <w:rPr>
                <w:rFonts w:hint="eastAsia"/>
              </w:rPr>
            </w:pPr>
            <w:r>
              <w:rPr>
                <w:sz w:val="19"/>
              </w:rPr>
              <w:t>Core orders/sales data</w:t>
            </w:r>
          </w:p>
        </w:tc>
      </w:tr>
      <w:tr w:rsidR="002445F3" w14:paraId="2E8428BD" w14:textId="77777777">
        <w:trPr>
          <w:jc w:val="center"/>
        </w:trPr>
        <w:tc>
          <w:tcPr>
            <w:tcW w:w="4968" w:type="dxa"/>
            <w:vAlign w:val="center"/>
          </w:tcPr>
          <w:p w14:paraId="755ADF0A" w14:textId="77777777" w:rsidR="002445F3" w:rsidRDefault="00000000">
            <w:pPr>
              <w:rPr>
                <w:rFonts w:hint="eastAsia"/>
              </w:rPr>
            </w:pPr>
            <w:r>
              <w:rPr>
                <w:sz w:val="19"/>
              </w:rPr>
              <w:t>Order count by Order ID</w:t>
            </w:r>
          </w:p>
        </w:tc>
        <w:tc>
          <w:tcPr>
            <w:tcW w:w="4968" w:type="dxa"/>
            <w:vAlign w:val="center"/>
          </w:tcPr>
          <w:p w14:paraId="3A2B69BC" w14:textId="77777777" w:rsidR="002445F3" w:rsidRDefault="00000000">
            <w:pPr>
              <w:rPr>
                <w:rFonts w:hint="eastAsia"/>
              </w:rPr>
            </w:pPr>
            <w:r>
              <w:rPr>
                <w:sz w:val="19"/>
              </w:rPr>
              <w:t>Count of orders based on Order ID</w:t>
            </w:r>
          </w:p>
        </w:tc>
      </w:tr>
      <w:tr w:rsidR="002445F3" w14:paraId="48C464CC" w14:textId="77777777">
        <w:trPr>
          <w:jc w:val="center"/>
        </w:trPr>
        <w:tc>
          <w:tcPr>
            <w:tcW w:w="4968" w:type="dxa"/>
            <w:vAlign w:val="center"/>
          </w:tcPr>
          <w:p w14:paraId="1F1BB387" w14:textId="77777777" w:rsidR="002445F3" w:rsidRDefault="00000000">
            <w:pPr>
              <w:rPr>
                <w:rFonts w:hint="eastAsia"/>
              </w:rPr>
            </w:pPr>
            <w:r>
              <w:rPr>
                <w:sz w:val="19"/>
              </w:rPr>
              <w:t>Total amount by Subcategory</w:t>
            </w:r>
          </w:p>
        </w:tc>
        <w:tc>
          <w:tcPr>
            <w:tcW w:w="4968" w:type="dxa"/>
            <w:vAlign w:val="center"/>
          </w:tcPr>
          <w:p w14:paraId="04C305DB" w14:textId="77777777" w:rsidR="002445F3" w:rsidRDefault="00000000">
            <w:pPr>
              <w:rPr>
                <w:rFonts w:hint="eastAsia"/>
              </w:rPr>
            </w:pPr>
            <w:r>
              <w:rPr>
                <w:sz w:val="19"/>
              </w:rPr>
              <w:t>Sales amount summarized by product subcategory</w:t>
            </w:r>
          </w:p>
        </w:tc>
      </w:tr>
      <w:tr w:rsidR="002445F3" w14:paraId="045EA9BA" w14:textId="77777777">
        <w:trPr>
          <w:jc w:val="center"/>
        </w:trPr>
        <w:tc>
          <w:tcPr>
            <w:tcW w:w="4968" w:type="dxa"/>
            <w:vAlign w:val="center"/>
          </w:tcPr>
          <w:p w14:paraId="315BAF77" w14:textId="77777777" w:rsidR="002445F3" w:rsidRDefault="00000000">
            <w:pPr>
              <w:rPr>
                <w:rFonts w:hint="eastAsia"/>
              </w:rPr>
            </w:pPr>
            <w:r>
              <w:rPr>
                <w:sz w:val="19"/>
              </w:rPr>
              <w:t>Avg profit by category</w:t>
            </w:r>
          </w:p>
        </w:tc>
        <w:tc>
          <w:tcPr>
            <w:tcW w:w="4968" w:type="dxa"/>
            <w:vAlign w:val="center"/>
          </w:tcPr>
          <w:p w14:paraId="25673B67" w14:textId="77777777" w:rsidR="002445F3" w:rsidRDefault="00000000">
            <w:pPr>
              <w:rPr>
                <w:rFonts w:hint="eastAsia"/>
              </w:rPr>
            </w:pPr>
            <w:r>
              <w:rPr>
                <w:sz w:val="19"/>
              </w:rPr>
              <w:t>Average profit summarized by product category</w:t>
            </w:r>
          </w:p>
        </w:tc>
      </w:tr>
      <w:tr w:rsidR="002445F3" w14:paraId="628B9D8D" w14:textId="77777777">
        <w:trPr>
          <w:jc w:val="center"/>
        </w:trPr>
        <w:tc>
          <w:tcPr>
            <w:tcW w:w="4968" w:type="dxa"/>
            <w:vAlign w:val="center"/>
          </w:tcPr>
          <w:p w14:paraId="3EA1E6BD" w14:textId="77777777" w:rsidR="002445F3" w:rsidRDefault="00000000">
            <w:pPr>
              <w:rPr>
                <w:rFonts w:hint="eastAsia"/>
              </w:rPr>
            </w:pPr>
            <w:r>
              <w:rPr>
                <w:sz w:val="19"/>
              </w:rPr>
              <w:t>Sales target</w:t>
            </w:r>
          </w:p>
        </w:tc>
        <w:tc>
          <w:tcPr>
            <w:tcW w:w="4968" w:type="dxa"/>
            <w:vAlign w:val="center"/>
          </w:tcPr>
          <w:p w14:paraId="641DB3E7" w14:textId="77777777" w:rsidR="002445F3" w:rsidRDefault="00000000">
            <w:pPr>
              <w:rPr>
                <w:rFonts w:hint="eastAsia"/>
              </w:rPr>
            </w:pPr>
            <w:r>
              <w:rPr>
                <w:sz w:val="19"/>
              </w:rPr>
              <w:t>Sales-target related analytical object</w:t>
            </w:r>
          </w:p>
        </w:tc>
      </w:tr>
      <w:tr w:rsidR="002445F3" w14:paraId="1B5908BB" w14:textId="77777777">
        <w:trPr>
          <w:jc w:val="center"/>
        </w:trPr>
        <w:tc>
          <w:tcPr>
            <w:tcW w:w="4968" w:type="dxa"/>
            <w:vAlign w:val="center"/>
          </w:tcPr>
          <w:p w14:paraId="212814FF" w14:textId="77777777" w:rsidR="002445F3" w:rsidRDefault="00000000">
            <w:pPr>
              <w:rPr>
                <w:rFonts w:hint="eastAsia"/>
              </w:rPr>
            </w:pPr>
            <w:r>
              <w:rPr>
                <w:sz w:val="19"/>
              </w:rPr>
              <w:t>List of Orders</w:t>
            </w:r>
          </w:p>
        </w:tc>
        <w:tc>
          <w:tcPr>
            <w:tcW w:w="4968" w:type="dxa"/>
            <w:vAlign w:val="center"/>
          </w:tcPr>
          <w:p w14:paraId="19BA4E42" w14:textId="77777777" w:rsidR="002445F3" w:rsidRDefault="00000000">
            <w:pPr>
              <w:rPr>
                <w:rFonts w:hint="eastAsia"/>
              </w:rPr>
            </w:pPr>
            <w:r>
              <w:rPr>
                <w:sz w:val="19"/>
              </w:rPr>
              <w:t>List-style view of orders</w:t>
            </w:r>
          </w:p>
        </w:tc>
      </w:tr>
    </w:tbl>
    <w:p w14:paraId="41B09DBD" w14:textId="77777777" w:rsidR="002445F3" w:rsidRDefault="00000000">
      <w:pPr>
        <w:pStyle w:val="Heading1"/>
      </w:pPr>
      <w:r>
        <w:t>4. Data Model</w:t>
      </w:r>
    </w:p>
    <w:p w14:paraId="2FA03128" w14:textId="77777777" w:rsidR="002445F3" w:rsidRDefault="00000000">
      <w:pPr>
        <w:rPr>
          <w:rFonts w:hint="eastAsia"/>
        </w:rPr>
      </w:pPr>
      <w:r>
        <w:t>The PBIX contains a Power BI data model with objects centered on e-commerce order and sales analysis. The model diagram identifies the following model elements: Orders Data, Order Details, and sales/order analysis objects. These are used to support order counting, sales aggregation, category/subcategory analysis, and detailed order reporting.</w:t>
      </w:r>
    </w:p>
    <w:p w14:paraId="2F8A88AD" w14:textId="77777777" w:rsidR="002445F3" w:rsidRDefault="00000000">
      <w:pPr>
        <w:rPr>
          <w:rFonts w:hint="eastAsia"/>
        </w:rPr>
      </w:pPr>
      <w:r>
        <w:t>The report metadata indicates that the file was created from Power BI Desktop/Cloud tooling and uses a modern Power BI report/model format. The supplied PBIX stores its semantic model internally, so the documentation focuses on the report structures and analytical objects that can be verified from the PBIX package.</w:t>
      </w:r>
    </w:p>
    <w:p w14:paraId="70AA10B6" w14:textId="77777777" w:rsidR="002445F3" w:rsidRDefault="00000000">
      <w:pPr>
        <w:pStyle w:val="Heading1"/>
      </w:pPr>
      <w:r>
        <w:lastRenderedPageBreak/>
        <w:t>5. Key Analysis Components</w:t>
      </w:r>
    </w:p>
    <w:p w14:paraId="47501B57" w14:textId="77777777" w:rsidR="002445F3" w:rsidRDefault="00000000">
      <w:pPr>
        <w:pStyle w:val="Heading2"/>
      </w:pPr>
      <w:r>
        <w:t>5.1 Order Count by Order ID</w:t>
      </w:r>
    </w:p>
    <w:p w14:paraId="6735B0F2" w14:textId="77777777" w:rsidR="002445F3" w:rsidRDefault="00000000">
      <w:pPr>
        <w:rPr>
          <w:rFonts w:hint="eastAsia"/>
        </w:rPr>
      </w:pPr>
      <w:r>
        <w:t>This analysis measures the number of orders using Order ID as the counting basis. It provides a high-level view of order volume and can be used to understand transaction activity.</w:t>
      </w:r>
    </w:p>
    <w:p w14:paraId="11D213AD" w14:textId="77777777" w:rsidR="002445F3" w:rsidRDefault="00000000">
      <w:pPr>
        <w:pStyle w:val="Heading2"/>
      </w:pPr>
      <w:r>
        <w:t>5.2 Total Amount by Subcategory</w:t>
      </w:r>
    </w:p>
    <w:p w14:paraId="43498C92" w14:textId="77777777" w:rsidR="002445F3" w:rsidRDefault="00000000">
      <w:pPr>
        <w:rPr>
          <w:rFonts w:hint="eastAsia"/>
        </w:rPr>
      </w:pPr>
      <w:r>
        <w:t>This analysis summarizes the total sales amount at subcategory level. Comparing subcategories helps identify which product groups contribute more or less to overall sales.</w:t>
      </w:r>
    </w:p>
    <w:p w14:paraId="77A283C5" w14:textId="77777777" w:rsidR="002445F3" w:rsidRDefault="00000000">
      <w:pPr>
        <w:pStyle w:val="Heading2"/>
      </w:pPr>
      <w:r>
        <w:t>5.3 Average Profit by Category</w:t>
      </w:r>
    </w:p>
    <w:p w14:paraId="30A60864" w14:textId="77777777" w:rsidR="002445F3" w:rsidRDefault="00000000">
      <w:pPr>
        <w:rPr>
          <w:rFonts w:hint="eastAsia"/>
        </w:rPr>
      </w:pPr>
      <w:r>
        <w:t>This analysis calculates and compares average profit across product categories. Unlike total sales, average profit focuses on profitability rather than revenue alone, allowing category performance to be examined from a profit perspective.</w:t>
      </w:r>
    </w:p>
    <w:p w14:paraId="6C9CA67D" w14:textId="77777777" w:rsidR="002445F3" w:rsidRDefault="00000000">
      <w:pPr>
        <w:pStyle w:val="Heading2"/>
      </w:pPr>
      <w:r>
        <w:t>5.4 List of Orders and Order Details</w:t>
      </w:r>
    </w:p>
    <w:p w14:paraId="50ABF229" w14:textId="77777777" w:rsidR="002445F3" w:rsidRDefault="00000000">
      <w:pPr>
        <w:rPr>
          <w:rFonts w:hint="eastAsia"/>
        </w:rPr>
      </w:pPr>
      <w:r>
        <w:t>The order list and order-details views provide more granular information. These views are useful for moving from summary-level analysis to individual transactions and checking the underlying order records.</w:t>
      </w:r>
    </w:p>
    <w:p w14:paraId="6F75E655" w14:textId="77777777" w:rsidR="002445F3" w:rsidRDefault="00000000">
      <w:pPr>
        <w:pStyle w:val="Heading2"/>
      </w:pPr>
      <w:r>
        <w:t>5.5 Sales Target</w:t>
      </w:r>
    </w:p>
    <w:p w14:paraId="19124A1C" w14:textId="77777777" w:rsidR="002445F3" w:rsidRDefault="00000000">
      <w:pPr>
        <w:rPr>
          <w:rFonts w:hint="eastAsia"/>
        </w:rPr>
      </w:pPr>
      <w:r>
        <w:t>A sales-target analytical object is present in the report model. This component can be used to relate actual sales performance to a defined target or goal, depending on the fields and measures exposed in the report.</w:t>
      </w:r>
    </w:p>
    <w:p w14:paraId="6DB1D821" w14:textId="77777777" w:rsidR="002445F3" w:rsidRDefault="00000000">
      <w:pPr>
        <w:pStyle w:val="Heading1"/>
      </w:pPr>
      <w:r>
        <w:t>6. Suggested Report Workflow</w:t>
      </w:r>
    </w:p>
    <w:tbl>
      <w:tblPr>
        <w:tblStyle w:val="TableGrid"/>
        <w:tblW w:w="0" w:type="auto"/>
        <w:tblLook w:val="04A0" w:firstRow="1" w:lastRow="0" w:firstColumn="1" w:lastColumn="0" w:noHBand="0" w:noVBand="1"/>
      </w:tblPr>
      <w:tblGrid>
        <w:gridCol w:w="4963"/>
        <w:gridCol w:w="4963"/>
      </w:tblGrid>
      <w:tr w:rsidR="002445F3" w14:paraId="0A0C7E32" w14:textId="77777777">
        <w:tc>
          <w:tcPr>
            <w:tcW w:w="4968" w:type="dxa"/>
            <w:shd w:val="clear" w:color="auto" w:fill="D9EAF7"/>
            <w:vAlign w:val="center"/>
          </w:tcPr>
          <w:p w14:paraId="5ABD6086" w14:textId="77777777" w:rsidR="002445F3" w:rsidRDefault="00000000">
            <w:pPr>
              <w:rPr>
                <w:rFonts w:hint="eastAsia"/>
              </w:rPr>
            </w:pPr>
            <w:r>
              <w:rPr>
                <w:b/>
                <w:sz w:val="19"/>
              </w:rPr>
              <w:t>Step</w:t>
            </w:r>
          </w:p>
        </w:tc>
        <w:tc>
          <w:tcPr>
            <w:tcW w:w="4968" w:type="dxa"/>
            <w:shd w:val="clear" w:color="auto" w:fill="D9EAF7"/>
            <w:vAlign w:val="center"/>
          </w:tcPr>
          <w:p w14:paraId="2E2CDC4F" w14:textId="77777777" w:rsidR="002445F3" w:rsidRDefault="00000000">
            <w:pPr>
              <w:rPr>
                <w:rFonts w:hint="eastAsia"/>
              </w:rPr>
            </w:pPr>
            <w:r>
              <w:rPr>
                <w:b/>
                <w:sz w:val="19"/>
              </w:rPr>
              <w:t>Description</w:t>
            </w:r>
          </w:p>
        </w:tc>
      </w:tr>
      <w:tr w:rsidR="002445F3" w14:paraId="28BB382D" w14:textId="77777777">
        <w:tc>
          <w:tcPr>
            <w:tcW w:w="4968" w:type="dxa"/>
            <w:vAlign w:val="center"/>
          </w:tcPr>
          <w:p w14:paraId="1C52002F" w14:textId="77777777" w:rsidR="002445F3" w:rsidRDefault="00000000">
            <w:pPr>
              <w:rPr>
                <w:rFonts w:hint="eastAsia"/>
              </w:rPr>
            </w:pPr>
            <w:r>
              <w:rPr>
                <w:sz w:val="19"/>
              </w:rPr>
              <w:t>1. Data preparation</w:t>
            </w:r>
          </w:p>
        </w:tc>
        <w:tc>
          <w:tcPr>
            <w:tcW w:w="4968" w:type="dxa"/>
            <w:vAlign w:val="center"/>
          </w:tcPr>
          <w:p w14:paraId="10DDD183" w14:textId="77777777" w:rsidR="002445F3" w:rsidRDefault="00000000">
            <w:pPr>
              <w:rPr>
                <w:rFonts w:hint="eastAsia"/>
              </w:rPr>
            </w:pPr>
            <w:r>
              <w:rPr>
                <w:sz w:val="19"/>
              </w:rPr>
              <w:t>Load the e-commerce order and sales data into Power BI and verify field data types.</w:t>
            </w:r>
          </w:p>
        </w:tc>
      </w:tr>
      <w:tr w:rsidR="002445F3" w14:paraId="7A1C732A" w14:textId="77777777">
        <w:tc>
          <w:tcPr>
            <w:tcW w:w="4968" w:type="dxa"/>
            <w:vAlign w:val="center"/>
          </w:tcPr>
          <w:p w14:paraId="3166E8EB" w14:textId="77777777" w:rsidR="002445F3" w:rsidRDefault="00000000">
            <w:pPr>
              <w:rPr>
                <w:rFonts w:hint="eastAsia"/>
              </w:rPr>
            </w:pPr>
            <w:r>
              <w:rPr>
                <w:sz w:val="19"/>
              </w:rPr>
              <w:t>2. Model preparation</w:t>
            </w:r>
          </w:p>
        </w:tc>
        <w:tc>
          <w:tcPr>
            <w:tcW w:w="4968" w:type="dxa"/>
            <w:vAlign w:val="center"/>
          </w:tcPr>
          <w:p w14:paraId="54025FA7" w14:textId="77777777" w:rsidR="002445F3" w:rsidRDefault="00000000">
            <w:pPr>
              <w:rPr>
                <w:rFonts w:hint="eastAsia"/>
              </w:rPr>
            </w:pPr>
            <w:r>
              <w:rPr>
                <w:sz w:val="19"/>
              </w:rPr>
              <w:t>Establish the required relationships between order and order-detail information.</w:t>
            </w:r>
          </w:p>
        </w:tc>
      </w:tr>
      <w:tr w:rsidR="002445F3" w14:paraId="33EF1764" w14:textId="77777777">
        <w:tc>
          <w:tcPr>
            <w:tcW w:w="4968" w:type="dxa"/>
            <w:vAlign w:val="center"/>
          </w:tcPr>
          <w:p w14:paraId="307B08DF" w14:textId="77777777" w:rsidR="002445F3" w:rsidRDefault="00000000">
            <w:pPr>
              <w:rPr>
                <w:rFonts w:hint="eastAsia"/>
              </w:rPr>
            </w:pPr>
            <w:r>
              <w:rPr>
                <w:sz w:val="19"/>
              </w:rPr>
              <w:t>3. Measure creation</w:t>
            </w:r>
          </w:p>
        </w:tc>
        <w:tc>
          <w:tcPr>
            <w:tcW w:w="4968" w:type="dxa"/>
            <w:vAlign w:val="center"/>
          </w:tcPr>
          <w:p w14:paraId="7B101B2A" w14:textId="77777777" w:rsidR="002445F3" w:rsidRDefault="00000000">
            <w:pPr>
              <w:rPr>
                <w:rFonts w:hint="eastAsia"/>
              </w:rPr>
            </w:pPr>
            <w:r>
              <w:rPr>
                <w:sz w:val="19"/>
              </w:rPr>
              <w:t>Create measures for order count, total sales amount, average profit, and target-related analysis.</w:t>
            </w:r>
          </w:p>
        </w:tc>
      </w:tr>
      <w:tr w:rsidR="002445F3" w14:paraId="531AEB86" w14:textId="77777777">
        <w:tc>
          <w:tcPr>
            <w:tcW w:w="4968" w:type="dxa"/>
            <w:vAlign w:val="center"/>
          </w:tcPr>
          <w:p w14:paraId="766117FD" w14:textId="77777777" w:rsidR="002445F3" w:rsidRDefault="00000000">
            <w:pPr>
              <w:rPr>
                <w:rFonts w:hint="eastAsia"/>
              </w:rPr>
            </w:pPr>
            <w:r>
              <w:rPr>
                <w:sz w:val="19"/>
              </w:rPr>
              <w:t>4. Visual design</w:t>
            </w:r>
          </w:p>
        </w:tc>
        <w:tc>
          <w:tcPr>
            <w:tcW w:w="4968" w:type="dxa"/>
            <w:vAlign w:val="center"/>
          </w:tcPr>
          <w:p w14:paraId="05E23BC0" w14:textId="77777777" w:rsidR="002445F3" w:rsidRDefault="00000000">
            <w:pPr>
              <w:rPr>
                <w:rFonts w:hint="eastAsia"/>
              </w:rPr>
            </w:pPr>
            <w:r>
              <w:rPr>
                <w:sz w:val="19"/>
              </w:rPr>
              <w:t>Use cards, charts, and tables to present the summary and detailed views.</w:t>
            </w:r>
          </w:p>
        </w:tc>
      </w:tr>
      <w:tr w:rsidR="002445F3" w14:paraId="2C0CDDA8" w14:textId="77777777">
        <w:tc>
          <w:tcPr>
            <w:tcW w:w="4968" w:type="dxa"/>
            <w:vAlign w:val="center"/>
          </w:tcPr>
          <w:p w14:paraId="4ACA450D" w14:textId="77777777" w:rsidR="002445F3" w:rsidRDefault="00000000">
            <w:pPr>
              <w:rPr>
                <w:rFonts w:hint="eastAsia"/>
              </w:rPr>
            </w:pPr>
            <w:r>
              <w:rPr>
                <w:sz w:val="19"/>
              </w:rPr>
              <w:t>5. Category analysis</w:t>
            </w:r>
          </w:p>
        </w:tc>
        <w:tc>
          <w:tcPr>
            <w:tcW w:w="4968" w:type="dxa"/>
            <w:vAlign w:val="center"/>
          </w:tcPr>
          <w:p w14:paraId="4CC7E79A" w14:textId="77777777" w:rsidR="002445F3" w:rsidRDefault="00000000">
            <w:pPr>
              <w:rPr>
                <w:rFonts w:hint="eastAsia"/>
              </w:rPr>
            </w:pPr>
            <w:r>
              <w:rPr>
                <w:sz w:val="19"/>
              </w:rPr>
              <w:t>Use category and subcategory fields to compare sales and profit performance.</w:t>
            </w:r>
          </w:p>
        </w:tc>
      </w:tr>
      <w:tr w:rsidR="002445F3" w14:paraId="2BD5DCB5" w14:textId="77777777">
        <w:tc>
          <w:tcPr>
            <w:tcW w:w="4968" w:type="dxa"/>
            <w:vAlign w:val="center"/>
          </w:tcPr>
          <w:p w14:paraId="04A0404A" w14:textId="77777777" w:rsidR="002445F3" w:rsidRDefault="00000000">
            <w:pPr>
              <w:rPr>
                <w:rFonts w:hint="eastAsia"/>
              </w:rPr>
            </w:pPr>
            <w:r>
              <w:rPr>
                <w:sz w:val="19"/>
              </w:rPr>
              <w:t>6. Validation</w:t>
            </w:r>
          </w:p>
        </w:tc>
        <w:tc>
          <w:tcPr>
            <w:tcW w:w="4968" w:type="dxa"/>
            <w:vAlign w:val="center"/>
          </w:tcPr>
          <w:p w14:paraId="12CF0A96" w14:textId="77777777" w:rsidR="002445F3" w:rsidRDefault="00000000">
            <w:pPr>
              <w:rPr>
                <w:rFonts w:hint="eastAsia"/>
              </w:rPr>
            </w:pPr>
            <w:r>
              <w:rPr>
                <w:sz w:val="19"/>
              </w:rPr>
              <w:t>Cross-check visual totals against the underlying data and ensure filters behave correctly.</w:t>
            </w:r>
          </w:p>
        </w:tc>
      </w:tr>
      <w:tr w:rsidR="002445F3" w14:paraId="75E94DE9" w14:textId="77777777">
        <w:tc>
          <w:tcPr>
            <w:tcW w:w="4968" w:type="dxa"/>
            <w:vAlign w:val="center"/>
          </w:tcPr>
          <w:p w14:paraId="4680D8C8" w14:textId="77777777" w:rsidR="002445F3" w:rsidRDefault="00000000">
            <w:pPr>
              <w:rPr>
                <w:rFonts w:hint="eastAsia"/>
              </w:rPr>
            </w:pPr>
            <w:r>
              <w:rPr>
                <w:sz w:val="19"/>
              </w:rPr>
              <w:t>7. Final presentation</w:t>
            </w:r>
          </w:p>
        </w:tc>
        <w:tc>
          <w:tcPr>
            <w:tcW w:w="4968" w:type="dxa"/>
            <w:vAlign w:val="center"/>
          </w:tcPr>
          <w:p w14:paraId="58094001" w14:textId="77777777" w:rsidR="002445F3" w:rsidRDefault="00000000">
            <w:pPr>
              <w:rPr>
                <w:rFonts w:hint="eastAsia"/>
              </w:rPr>
            </w:pPr>
            <w:r>
              <w:rPr>
                <w:sz w:val="19"/>
              </w:rPr>
              <w:t>Arrange the visuals on the report page so that summary KPIs appear first and detailed analysis follows.</w:t>
            </w:r>
          </w:p>
        </w:tc>
      </w:tr>
    </w:tbl>
    <w:p w14:paraId="125EE4E6" w14:textId="77777777" w:rsidR="002445F3" w:rsidRDefault="00000000">
      <w:pPr>
        <w:pStyle w:val="Heading1"/>
      </w:pPr>
      <w:r>
        <w:t>7. Insights the Dashboard Supports</w:t>
      </w:r>
    </w:p>
    <w:p w14:paraId="5D800BC4" w14:textId="77777777" w:rsidR="002445F3" w:rsidRDefault="00000000">
      <w:pPr>
        <w:pStyle w:val="ListBullet"/>
        <w:rPr>
          <w:rFonts w:hint="eastAsia"/>
        </w:rPr>
      </w:pPr>
      <w:r>
        <w:t>Overall order volume can be assessed through the Order ID count.</w:t>
      </w:r>
    </w:p>
    <w:p w14:paraId="14505198" w14:textId="77777777" w:rsidR="002445F3" w:rsidRDefault="00000000">
      <w:pPr>
        <w:pStyle w:val="ListBullet"/>
        <w:rPr>
          <w:rFonts w:hint="eastAsia"/>
        </w:rPr>
      </w:pPr>
      <w:r>
        <w:t>Revenue contribution can be compared across product subcategories.</w:t>
      </w:r>
    </w:p>
    <w:p w14:paraId="68570391" w14:textId="77777777" w:rsidR="002445F3" w:rsidRDefault="00000000">
      <w:pPr>
        <w:pStyle w:val="ListBullet"/>
        <w:rPr>
          <w:rFonts w:hint="eastAsia"/>
        </w:rPr>
      </w:pPr>
      <w:r>
        <w:t>Average profitability can be compared across categories.</w:t>
      </w:r>
    </w:p>
    <w:p w14:paraId="6D30B939" w14:textId="77777777" w:rsidR="002445F3" w:rsidRDefault="00000000">
      <w:pPr>
        <w:pStyle w:val="ListBullet"/>
        <w:rPr>
          <w:rFonts w:hint="eastAsia"/>
        </w:rPr>
      </w:pPr>
      <w:r>
        <w:t>Individual orders can be reviewed when a summary visual requires further investigation.</w:t>
      </w:r>
    </w:p>
    <w:p w14:paraId="013EC0F6" w14:textId="77777777" w:rsidR="002445F3" w:rsidRDefault="00000000">
      <w:pPr>
        <w:pStyle w:val="ListBullet"/>
        <w:rPr>
          <w:rFonts w:hint="eastAsia"/>
        </w:rPr>
      </w:pPr>
      <w:r>
        <w:t>Sales performance can be considered alongside a target measure/object.</w:t>
      </w:r>
    </w:p>
    <w:p w14:paraId="677BEA27" w14:textId="77777777" w:rsidR="002445F3" w:rsidRDefault="00000000">
      <w:pPr>
        <w:pStyle w:val="Heading1"/>
      </w:pPr>
      <w:r>
        <w:lastRenderedPageBreak/>
        <w:t>8. Conclusion</w:t>
      </w:r>
    </w:p>
    <w:p w14:paraId="51589FA7" w14:textId="110A5A45" w:rsidR="002E0BED" w:rsidRDefault="00000000">
      <w:r>
        <w:t>The Power BI assignment demonstrates an e-commerce sales analysis workflow built around order data. The report combines summary metrics, category and subcategory analysis, profitability analysis, and detailed order views. Together, these components provide a practical structure for monitoring sales activity and exploring the factors behind revenue and profit performance.</w:t>
      </w:r>
    </w:p>
    <w:sectPr w:rsidR="002E0BED"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532FDF" w14:textId="77777777" w:rsidR="002E0BED" w:rsidRDefault="002E0BED">
      <w:pPr>
        <w:spacing w:after="0" w:line="240" w:lineRule="auto"/>
        <w:rPr>
          <w:rFonts w:hint="eastAsia"/>
        </w:rPr>
      </w:pPr>
      <w:r>
        <w:separator/>
      </w:r>
    </w:p>
  </w:endnote>
  <w:endnote w:type="continuationSeparator" w:id="0">
    <w:p w14:paraId="33181CEE" w14:textId="77777777" w:rsidR="002E0BED" w:rsidRDefault="002E0B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5B4294" w14:textId="77777777" w:rsidR="002E0BED" w:rsidRDefault="002E0BED">
      <w:pPr>
        <w:spacing w:after="0" w:line="240" w:lineRule="auto"/>
        <w:rPr>
          <w:rFonts w:hint="eastAsia"/>
        </w:rPr>
      </w:pPr>
      <w:r>
        <w:separator/>
      </w:r>
    </w:p>
  </w:footnote>
  <w:footnote w:type="continuationSeparator" w:id="0">
    <w:p w14:paraId="63A1B07B" w14:textId="77777777" w:rsidR="002E0BED" w:rsidRDefault="002E0BE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482753">
    <w:abstractNumId w:val="8"/>
  </w:num>
  <w:num w:numId="2" w16cid:durableId="617570355">
    <w:abstractNumId w:val="6"/>
  </w:num>
  <w:num w:numId="3" w16cid:durableId="1947617748">
    <w:abstractNumId w:val="5"/>
  </w:num>
  <w:num w:numId="4" w16cid:durableId="93789618">
    <w:abstractNumId w:val="4"/>
  </w:num>
  <w:num w:numId="5" w16cid:durableId="687871434">
    <w:abstractNumId w:val="7"/>
  </w:num>
  <w:num w:numId="6" w16cid:durableId="523902735">
    <w:abstractNumId w:val="3"/>
  </w:num>
  <w:num w:numId="7" w16cid:durableId="230389448">
    <w:abstractNumId w:val="2"/>
  </w:num>
  <w:num w:numId="8" w16cid:durableId="721170884">
    <w:abstractNumId w:val="1"/>
  </w:num>
  <w:num w:numId="9" w16cid:durableId="1227108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D96"/>
    <w:rsid w:val="0015074B"/>
    <w:rsid w:val="002445F3"/>
    <w:rsid w:val="0029639D"/>
    <w:rsid w:val="002E0BED"/>
    <w:rsid w:val="00326F90"/>
    <w:rsid w:val="004F14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0A2DC"/>
  <w14:defaultImageDpi w14:val="300"/>
  <w15:docId w15:val="{B48B396E-5313-4279-AB9C-AEBB9C3DC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Mariam Sunny</cp:lastModifiedBy>
  <cp:revision>2</cp:revision>
  <dcterms:created xsi:type="dcterms:W3CDTF">2026-10-02T14:38:00Z</dcterms:created>
  <dcterms:modified xsi:type="dcterms:W3CDTF">2026-10-02T14:38:00Z</dcterms:modified>
  <cp:category/>
</cp:coreProperties>
</file>