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33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ASSESSMENT TOOL I – EXPERIMENTS </w:t>
      </w:r>
    </w:p>
    <w:tbl>
      <w:tblPr>
        <w:tblStyle w:val="Table1"/>
        <w:tblW w:w="9777.199478149414" w:type="dxa"/>
        <w:jc w:val="left"/>
        <w:tblInd w:w="4.9800109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1.0001373291016"/>
        <w:gridCol w:w="3120.3997802734375"/>
        <w:gridCol w:w="3535.799560546875"/>
        <w:tblGridChange w:id="0">
          <w:tblGrid>
            <w:gridCol w:w="3121.0001373291016"/>
            <w:gridCol w:w="3120.3997802734375"/>
            <w:gridCol w:w="3535.79956054687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77136230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Course: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Data Handling and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116.18637084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Code: DSA0603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</w:tr>
      <w:tr>
        <w:trPr>
          <w:cantSplit w:val="0"/>
          <w:trHeight w:val="7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Duration: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50561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Marks: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30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 No :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1337890625" w:line="240" w:lineRule="auto"/>
              <w:ind w:left="129.5330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7945556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COURSE OUTCOME COVERED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481.73383712768555" w:lineRule="auto"/>
        <w:ind w:left="0" w:right="813.619384765625" w:firstLine="16.135177612304688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CO3: Analyze time-series data, trends, associations, and uncertainty through appropriate visualization methods. (BL4)  Activity Tool : Experiments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93212890625" w:line="240" w:lineRule="auto"/>
        <w:ind w:left="26.2944030761718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Weightage: 20%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5.733642578125" w:line="240" w:lineRule="auto"/>
        <w:ind w:left="12.7487945556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349609375" w:line="280.88762283325195" w:lineRule="auto"/>
        <w:ind w:left="12.4200439453125" w:right="0" w:firstLine="2.1599578857421875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V.P Sneha(192324284) (Name / Reg No) certify that this submission is my original work and that I have  adhered to the guidelines specified for this assessment. I understand that any violation of academic integrity  rules will result in disciplinary action.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32861328125" w:line="240" w:lineRule="auto"/>
        <w:ind w:left="4.9800109863281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Signature of the student: v.p sneha</w:t>
      </w:r>
    </w:p>
    <w:tbl>
      <w:tblPr>
        <w:tblStyle w:val="Table2"/>
        <w:tblW w:w="9772.399673461914" w:type="dxa"/>
        <w:jc w:val="left"/>
        <w:tblInd w:w="4.9800109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5.2800750732422"/>
        <w:gridCol w:w="1763.9198303222656"/>
        <w:gridCol w:w="1615.7998657226562"/>
        <w:gridCol w:w="1469.200439453125"/>
        <w:gridCol w:w="1617.60009765625"/>
        <w:gridCol w:w="1294.1998291015625"/>
        <w:gridCol w:w="986.3995361328125"/>
        <w:tblGridChange w:id="0">
          <w:tblGrid>
            <w:gridCol w:w="1025.2800750732422"/>
            <w:gridCol w:w="1763.9198303222656"/>
            <w:gridCol w:w="1615.7998657226562"/>
            <w:gridCol w:w="1469.200439453125"/>
            <w:gridCol w:w="1617.60009765625"/>
            <w:gridCol w:w="1294.1998291015625"/>
            <w:gridCol w:w="986.3995361328125"/>
          </w:tblGrid>
        </w:tblGridChange>
      </w:tblGrid>
      <w:tr>
        <w:trPr>
          <w:cantSplit w:val="0"/>
          <w:trHeight w:val="914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28658294677734" w:lineRule="auto"/>
              <w:ind w:left="194.05364990234375" w:right="127.060546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of  Concepts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15881347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Experimental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77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Tools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of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77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Documents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487.20123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20016479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9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199859619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DSA06 – Data Handling and Visualization | Assessment Tool: Experiment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DSA06 – DATA HANDLING AND VISUALIZATION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921386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CO3_AT1_Assessment Tool: EXPERIMENT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71533203125" w:line="240" w:lineRule="auto"/>
        <w:ind w:left="15.93124389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Question 1 – Distribution Diagnosis using ECDF and Q-Q Plot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71533203125" w:line="240" w:lineRule="auto"/>
        <w:ind w:left="15.9312438964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</w:rPr>
        <w:drawing>
          <wp:inline distB="114300" distT="114300" distL="114300" distR="114300">
            <wp:extent cx="2468611" cy="137973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611" cy="1379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spacing w:line="240" w:lineRule="auto"/>
        <w:ind w:left="15.931243896484375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gaiw7j9gx8qu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ECDF shows that most response times are concentrated below approximately 180 ms.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observations 205, 249 and 318 ms form a long upper tail.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Q-Q plot will show deviations from the straight reference line, especially at the upper end.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Therefore, the data are right-skewed rather than approximately normal.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value 318 ms is an extreme observation.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0"/>
        <w:spacing w:line="240" w:lineRule="auto"/>
        <w:ind w:left="15.931243896484375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ad9j0iqkv0od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Recommendation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monitoring this dataset, percentile-based limits are preferable because the distribution is skewed and contains extreme high values.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example:</w:t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5th percentile – 95th percentile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more robust than relying only on: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Mean ± standard deviation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333251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Question 2 – Comparing Many Distributions and Bean Plots </w:t>
      </w:r>
    </w:p>
    <w:p w:rsidR="00000000" w:rsidDel="00000000" w:rsidP="00000000" w:rsidRDefault="00000000" w:rsidRPr="00000000" w14:paraId="00000058">
      <w:pPr>
        <w:widowControl w:val="0"/>
        <w:spacing w:before="523.5333251953125" w:line="240" w:lineRule="auto"/>
        <w:rPr>
          <w:rFonts w:ascii="Calibri" w:cs="Calibri" w:eastAsia="Calibri" w:hAnsi="Calibri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.920000076293945"/>
          <w:szCs w:val="19.920000076293945"/>
        </w:rPr>
        <w:drawing>
          <wp:inline distB="114300" distT="114300" distL="114300" distR="114300">
            <wp:extent cx="3518840" cy="198402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8840" cy="1984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rqzc11oxbkym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Three Largest Flows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The largest individual flows are: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Residential → Bus → Central = 35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Suburban → Train → Central = 30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Residential → Train → Central = 25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81ru02nkxseq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Result</w:t>
      </w:r>
    </w:p>
    <w:tbl>
      <w:tblPr>
        <w:tblStyle w:val="Table3"/>
        <w:tblW w:w="606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1440"/>
        <w:gridCol w:w="1350"/>
        <w:tblGridChange w:id="0">
          <w:tblGrid>
            <w:gridCol w:w="3270"/>
            <w:gridCol w:w="1440"/>
            <w:gridCol w:w="1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jc w:val="center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.920000076293945"/>
                <w:szCs w:val="19.920000076293945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jc w:val="center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.920000076293945"/>
                <w:szCs w:val="19.920000076293945"/>
                <w:rtl w:val="0"/>
              </w:rPr>
              <w:t xml:space="preserve">Commuters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jc w:val="center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.920000076293945"/>
                <w:szCs w:val="19.920000076293945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.920000076293945"/>
                <w:szCs w:val="19.920000076293945"/>
                <w:rtl w:val="0"/>
              </w:rPr>
              <w:t xml:space="preserve">Residential → Bus →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.920000076293945"/>
                <w:szCs w:val="19.920000076293945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.920000076293945"/>
                <w:szCs w:val="19.920000076293945"/>
                <w:rtl w:val="0"/>
              </w:rPr>
              <w:t xml:space="preserve">17.5%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.920000076293945"/>
                <w:szCs w:val="19.920000076293945"/>
                <w:rtl w:val="0"/>
              </w:rPr>
              <w:t xml:space="preserve">Suburban → Train →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.920000076293945"/>
                <w:szCs w:val="19.920000076293945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.920000076293945"/>
                <w:szCs w:val="19.92000007629394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.920000076293945"/>
                <w:szCs w:val="19.920000076293945"/>
                <w:rtl w:val="0"/>
              </w:rPr>
              <w:t xml:space="preserve">Residential → Train →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.920000076293945"/>
                <w:szCs w:val="19.920000076293945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.920000076293945"/>
                <w:szCs w:val="19.920000076293945"/>
                <w:rtl w:val="0"/>
              </w:rPr>
              <w:t xml:space="preserve">12.5%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Together:</w:t>
      </w:r>
    </w:p>
    <w:p w:rsidR="00000000" w:rsidDel="00000000" w:rsidP="00000000" w:rsidRDefault="00000000" w:rsidRPr="00000000" w14:paraId="0000006C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.920000076293945"/>
          <w:szCs w:val="19.920000076293945"/>
          <w:rtl w:val="0"/>
        </w:rPr>
        <w:t xml:space="preserve">17.5 + 15 + 12.5 = 45%</w:t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So the three largest flows represent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.920000076293945"/>
          <w:szCs w:val="19.920000076293945"/>
          <w:rtl w:val="0"/>
        </w:rPr>
        <w:t xml:space="preserve">45% of all commuters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339111328125" w:line="240" w:lineRule="auto"/>
        <w:ind w:left="15.93124389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Question 3 – Proportion Visualization and Choice of Chart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339111328125" w:line="240" w:lineRule="auto"/>
        <w:ind w:left="15.9312438964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</w:rPr>
        <w:drawing>
          <wp:inline distB="114300" distT="114300" distL="114300" distR="114300">
            <wp:extent cx="3023540" cy="17010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540" cy="170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spacing w:line="240" w:lineRule="auto"/>
        <w:ind w:left="18.724822998046875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ex93uwh4ttlb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Which chart is better?</w:t>
      </w:r>
    </w:p>
    <w:p w:rsidR="00000000" w:rsidDel="00000000" w:rsidP="00000000" w:rsidRDefault="00000000" w:rsidRPr="00000000" w14:paraId="00000071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.920000076293945"/>
          <w:szCs w:val="19.920000076293945"/>
          <w:rtl w:val="0"/>
        </w:rPr>
        <w:t xml:space="preserve">side-by-side bar chart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is better for comparing individual proportions.</w:t>
      </w:r>
    </w:p>
    <w:p w:rsidR="00000000" w:rsidDel="00000000" w:rsidP="00000000" w:rsidRDefault="00000000" w:rsidRPr="00000000" w14:paraId="00000072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For example, Online learning can be directly compared: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CSE = 52%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ECE = 45%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IT = 30%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All bars have the same baseline, making small differences easier to compare accurately.</w:t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.920000076293945"/>
          <w:szCs w:val="19.920000076293945"/>
          <w:rtl w:val="0"/>
        </w:rPr>
        <w:t xml:space="preserve">100% stacked bar chart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is better for seeing the overall composition of each department, but comparing individual segments is more difficult.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widowControl w:val="0"/>
        <w:spacing w:line="240" w:lineRule="auto"/>
        <w:ind w:left="18.724822998046875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9y2nuwgut9fn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Why are separate pie charts less effective?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Separate pie charts are less effective because: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Each department has a separate circle.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Slice angles are harder to compare than bar lengths.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Small differences are difficult to identify.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The starting position of slices can differ.</w:t>
      </w:r>
    </w:p>
    <w:p w:rsidR="00000000" w:rsidDel="00000000" w:rsidP="00000000" w:rsidRDefault="00000000" w:rsidRPr="00000000" w14:paraId="0000007E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Therefore, a grouped bar chart provides a more accurate comparison.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0"/>
        <w:spacing w:line="240" w:lineRule="auto"/>
        <w:ind w:left="18.724822998046875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32gmmby2ocf3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Design choice that can exaggerate differences</w:t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.920000076293945"/>
          <w:szCs w:val="19.920000076293945"/>
          <w:rtl w:val="0"/>
        </w:rPr>
        <w:t xml:space="preserve">truncated Y-axis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can make small differences appear much larger.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For example, showing an axis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.920000076293945"/>
          <w:szCs w:val="19.920000076293945"/>
          <w:rtl w:val="0"/>
        </w:rPr>
        <w:t xml:space="preserve">40% to 55% instead of 0% to 100%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would make 52% and 45% appear dramatically different.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18.724822998046875" w:right="0" w:firstLine="0"/>
        <w:jc w:val="left"/>
        <w:rPr>
          <w:rFonts w:ascii="Calibri" w:cs="Calibri" w:eastAsia="Calibri" w:hAnsi="Calibri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933837890625" w:line="240" w:lineRule="auto"/>
        <w:ind w:left="15.93124389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Question 4 – Nested Proportions using Treemap and Sunburst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933837890625" w:line="240" w:lineRule="auto"/>
        <w:ind w:left="15.9312438964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</w:rPr>
        <w:drawing>
          <wp:inline distB="114300" distT="114300" distL="114300" distR="114300">
            <wp:extent cx="3348840" cy="18840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840" cy="188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widowControl w:val="0"/>
        <w:spacing w:line="240" w:lineRule="auto"/>
        <w:ind w:left="15.931243896484375" w:firstLine="0"/>
        <w:rPr>
          <w:rFonts w:ascii="Calibri" w:cs="Calibri" w:eastAsia="Calibri" w:hAnsi="Calibri"/>
          <w:b w:val="0"/>
          <w:bCs w:val="0"/>
          <w:sz w:val="20"/>
          <w:szCs w:val="20"/>
        </w:rPr>
      </w:pPr>
      <w:bookmarkStart w:colFirst="0" w:colLast="0" w:name="_tzt4c61tooo2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4. Treemap vs Sunburst</w:t>
      </w:r>
    </w:p>
    <w:p w:rsidR="00000000" w:rsidDel="00000000" w:rsidP="00000000" w:rsidRDefault="00000000" w:rsidRPr="00000000" w14:paraId="00000086">
      <w:pPr>
        <w:widowControl w:val="0"/>
        <w:spacing w:after="240" w:before="240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Treemap: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Uses rectangular areas.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Good for comparing revenue magnitude.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Shows category and subcategory together.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Large categories are easy to identify.</w:t>
      </w:r>
    </w:p>
    <w:p w:rsidR="00000000" w:rsidDel="00000000" w:rsidP="00000000" w:rsidRDefault="00000000" w:rsidRPr="00000000" w14:paraId="0000008B">
      <w:pPr>
        <w:widowControl w:val="0"/>
        <w:spacing w:after="240" w:before="240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Sunburst: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Uses concentric rings.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Inner ring = categories.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Outer ring = subcategories.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Better for understanding the hierarchy.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widowControl w:val="0"/>
        <w:spacing w:line="240" w:lineRule="auto"/>
        <w:ind w:left="15.931243896484375" w:firstLine="0"/>
        <w:rPr>
          <w:rFonts w:ascii="Calibri" w:cs="Calibri" w:eastAsia="Calibri" w:hAnsi="Calibri"/>
          <w:b w:val="0"/>
          <w:bCs w:val="0"/>
          <w:sz w:val="20"/>
          <w:szCs w:val="20"/>
        </w:rPr>
      </w:pPr>
      <w:bookmarkStart w:colFirst="0" w:colLast="0" w:name="_rgloxw4fybho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5. How can area encoding mislead?</w:t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Area comparisons can be difficult when shapes have different dimensions. Two regions with similar areas may look different because one is long and narrow while another is compact.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333251953125" w:line="282.8869915008545" w:lineRule="auto"/>
        <w:ind w:left="11.155242919921875" w:right="732.288818359375" w:firstLine="4.7760009765625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Question 5 – Flow Proportions using Sankey Diagram / Parallel Sets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333251953125" w:line="282.8869915008545" w:lineRule="auto"/>
        <w:ind w:left="11.155242919921875" w:right="732.288818359375" w:firstLine="4.7760009765625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</w:rPr>
        <w:drawing>
          <wp:inline distB="114300" distT="114300" distL="114300" distR="114300">
            <wp:extent cx="3292156" cy="183792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156" cy="1837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widowControl w:val="0"/>
        <w:spacing w:line="282.8869915008545" w:lineRule="auto"/>
        <w:ind w:left="11.155242919921875" w:right="732.288818359375" w:firstLine="4.7760009765625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m3fn18xn7mtp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Sankey Diagram</w:t>
      </w:r>
    </w:p>
    <w:p w:rsidR="00000000" w:rsidDel="00000000" w:rsidP="00000000" w:rsidRDefault="00000000" w:rsidRPr="00000000" w14:paraId="00000095">
      <w:pPr>
        <w:widowControl w:val="0"/>
        <w:spacing w:after="240" w:before="240" w:line="282.8869915008545" w:lineRule="auto"/>
        <w:rPr>
          <w:rFonts w:ascii="Calibri" w:cs="Calibri" w:eastAsia="Calibri" w:hAnsi="Calibri"/>
          <w:sz w:val="17.920000076293945"/>
          <w:szCs w:val="17.920000076293945"/>
        </w:rPr>
      </w:pPr>
      <w:r w:rsidDel="00000000" w:rsidR="00000000" w:rsidRPr="00000000">
        <w:rPr>
          <w:rFonts w:ascii="Calibri" w:cs="Calibri" w:eastAsia="Calibri" w:hAnsi="Calibri"/>
          <w:sz w:val="17.920000076293945"/>
          <w:szCs w:val="17.920000076293945"/>
          <w:rtl w:val="0"/>
        </w:rPr>
        <w:t xml:space="preserve">A Sankey diagram is best for showing flow magnitude. The width of each connection represents the number of commuters.</w:t>
      </w:r>
    </w:p>
    <w:p w:rsidR="00000000" w:rsidDel="00000000" w:rsidP="00000000" w:rsidRDefault="00000000" w:rsidRPr="00000000" w14:paraId="00000096">
      <w:pPr>
        <w:widowControl w:val="0"/>
        <w:spacing w:after="240" w:before="240" w:line="282.8869915008545" w:lineRule="auto"/>
        <w:rPr>
          <w:rFonts w:ascii="Calibri" w:cs="Calibri" w:eastAsia="Calibri" w:hAnsi="Calibri"/>
          <w:sz w:val="17.920000076293945"/>
          <w:szCs w:val="17.920000076293945"/>
        </w:rPr>
      </w:pPr>
      <w:r w:rsidDel="00000000" w:rsidR="00000000" w:rsidRPr="00000000">
        <w:rPr>
          <w:rFonts w:ascii="Calibri" w:cs="Calibri" w:eastAsia="Calibri" w:hAnsi="Calibri"/>
          <w:sz w:val="17.920000076293945"/>
          <w:szCs w:val="17.920000076293945"/>
          <w:rtl w:val="0"/>
        </w:rPr>
        <w:t xml:space="preserve">For example, the flow of 35 commuters should visually be wider than the flow of 10 commuters.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widowControl w:val="0"/>
        <w:spacing w:line="282.8869915008545" w:lineRule="auto"/>
        <w:ind w:left="11.155242919921875" w:right="732.288818359375" w:firstLine="4.7760009765625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ppec8oe5ie82" w:id="10"/>
      <w:bookmarkEnd w:id="10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Parallel Sets</w:t>
      </w:r>
    </w:p>
    <w:p w:rsidR="00000000" w:rsidDel="00000000" w:rsidP="00000000" w:rsidRDefault="00000000" w:rsidRPr="00000000" w14:paraId="00000098">
      <w:pPr>
        <w:widowControl w:val="0"/>
        <w:spacing w:after="240" w:before="240" w:line="282.8869915008545" w:lineRule="auto"/>
        <w:rPr>
          <w:rFonts w:ascii="Calibri" w:cs="Calibri" w:eastAsia="Calibri" w:hAnsi="Calibri"/>
          <w:sz w:val="17.920000076293945"/>
          <w:szCs w:val="17.920000076293945"/>
        </w:rPr>
      </w:pPr>
      <w:r w:rsidDel="00000000" w:rsidR="00000000" w:rsidRPr="00000000">
        <w:rPr>
          <w:rFonts w:ascii="Calibri" w:cs="Calibri" w:eastAsia="Calibri" w:hAnsi="Calibri"/>
          <w:sz w:val="17.920000076293945"/>
          <w:szCs w:val="17.920000076293945"/>
          <w:rtl w:val="0"/>
        </w:rPr>
        <w:t xml:space="preserve">Parallel sets are useful for showing relationships between categorical variables:</w:t>
      </w:r>
    </w:p>
    <w:p w:rsidR="00000000" w:rsidDel="00000000" w:rsidP="00000000" w:rsidRDefault="00000000" w:rsidRPr="00000000" w14:paraId="00000099">
      <w:pPr>
        <w:widowControl w:val="0"/>
        <w:spacing w:after="240" w:before="240" w:line="282.8869915008545" w:lineRule="auto"/>
        <w:rPr>
          <w:rFonts w:ascii="Calibri" w:cs="Calibri" w:eastAsia="Calibri" w:hAnsi="Calibri"/>
          <w:sz w:val="17.920000076293945"/>
          <w:szCs w:val="17.920000076293945"/>
        </w:rPr>
      </w:pPr>
      <w:r w:rsidDel="00000000" w:rsidR="00000000" w:rsidRPr="00000000">
        <w:rPr>
          <w:rFonts w:ascii="Calibri" w:cs="Calibri" w:eastAsia="Calibri" w:hAnsi="Calibri"/>
          <w:sz w:val="17.920000076293945"/>
          <w:szCs w:val="17.920000076293945"/>
          <w:rtl w:val="0"/>
        </w:rPr>
        <w:t xml:space="preserve">Origin → Mode → Destination</w:t>
      </w:r>
    </w:p>
    <w:p w:rsidR="00000000" w:rsidDel="00000000" w:rsidP="00000000" w:rsidRDefault="00000000" w:rsidRPr="00000000" w14:paraId="0000009A">
      <w:pPr>
        <w:widowControl w:val="0"/>
        <w:spacing w:after="240" w:before="240" w:line="282.8869915008545" w:lineRule="auto"/>
        <w:rPr>
          <w:rFonts w:ascii="Calibri" w:cs="Calibri" w:eastAsia="Calibri" w:hAnsi="Calibri"/>
          <w:sz w:val="17.920000076293945"/>
          <w:szCs w:val="17.920000076293945"/>
        </w:rPr>
      </w:pPr>
      <w:r w:rsidDel="00000000" w:rsidR="00000000" w:rsidRPr="00000000">
        <w:rPr>
          <w:rFonts w:ascii="Calibri" w:cs="Calibri" w:eastAsia="Calibri" w:hAnsi="Calibri"/>
          <w:sz w:val="17.920000076293945"/>
          <w:szCs w:val="17.920000076293945"/>
          <w:rtl w:val="0"/>
        </w:rPr>
        <w:t xml:space="preserve">It helps identify patterns such as which transport modes are used by different residential zones and where commuters travel.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widowControl w:val="0"/>
        <w:spacing w:line="282.8869915008545" w:lineRule="auto"/>
        <w:ind w:left="11.155242919921875" w:right="732.288818359375" w:firstLine="4.7760009765625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yc3njxliqzs1" w:id="11"/>
      <w:bookmarkEnd w:id="11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Task 5 – Misleading Design</w:t>
      </w:r>
    </w:p>
    <w:p w:rsidR="00000000" w:rsidDel="00000000" w:rsidP="00000000" w:rsidRDefault="00000000" w:rsidRPr="00000000" w14:paraId="0000009C">
      <w:pPr>
        <w:widowControl w:val="0"/>
        <w:spacing w:after="240" w:before="240" w:line="282.8869915008545" w:lineRule="auto"/>
        <w:rPr>
          <w:rFonts w:ascii="Calibri" w:cs="Calibri" w:eastAsia="Calibri" w:hAnsi="Calibri"/>
          <w:sz w:val="17.920000076293945"/>
          <w:szCs w:val="17.920000076293945"/>
        </w:rPr>
      </w:pPr>
      <w:r w:rsidDel="00000000" w:rsidR="00000000" w:rsidRPr="00000000">
        <w:rPr>
          <w:rFonts w:ascii="Calibri" w:cs="Calibri" w:eastAsia="Calibri" w:hAnsi="Calibri"/>
          <w:sz w:val="17.920000076293945"/>
          <w:szCs w:val="17.920000076293945"/>
          <w:rtl w:val="0"/>
        </w:rPr>
        <w:t xml:space="preserve">A Sankey diagram can be misleading if the link width is not proportional to the actual number of commuters.</w:t>
      </w:r>
    </w:p>
    <w:p w:rsidR="00000000" w:rsidDel="00000000" w:rsidP="00000000" w:rsidRDefault="00000000" w:rsidRPr="00000000" w14:paraId="0000009D">
      <w:pPr>
        <w:widowControl w:val="0"/>
        <w:spacing w:after="240" w:before="240" w:line="282.8869915008545" w:lineRule="auto"/>
        <w:rPr>
          <w:rFonts w:ascii="Calibri" w:cs="Calibri" w:eastAsia="Calibri" w:hAnsi="Calibri"/>
          <w:sz w:val="17.920000076293945"/>
          <w:szCs w:val="17.920000076293945"/>
        </w:rPr>
      </w:pPr>
      <w:r w:rsidDel="00000000" w:rsidR="00000000" w:rsidRPr="00000000">
        <w:rPr>
          <w:rFonts w:ascii="Calibri" w:cs="Calibri" w:eastAsia="Calibri" w:hAnsi="Calibri"/>
          <w:sz w:val="17.920000076293945"/>
          <w:szCs w:val="17.920000076293945"/>
          <w:rtl w:val="0"/>
        </w:rPr>
        <w:t xml:space="preserve">For example, if a 10-commuter flow is drawn almost as wide as a 35-commuter flow, viewers may incorrectly think both routes are equally important.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333251953125" w:line="282.8869915008545" w:lineRule="auto"/>
        <w:ind w:left="11.155242919921875" w:right="732.288818359375" w:firstLine="4.7760009765625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70.4000091552734" w:top="849.599609375" w:left="931.0199737548828" w:right="886.5612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