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867F" w14:textId="77777777" w:rsidR="001F4881" w:rsidRDefault="00000000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>Sensitivity &amp; Resilience Analysis</w:t>
      </w:r>
    </w:p>
    <w:p w14:paraId="790B95AB" w14:textId="77777777" w:rsidR="001F4881" w:rsidRDefault="00000000">
      <w:pPr>
        <w:spacing w:after="80"/>
        <w:jc w:val="center"/>
      </w:pPr>
      <w:r>
        <w:rPr>
          <w:color w:val="444444"/>
          <w:sz w:val="26"/>
          <w:szCs w:val="26"/>
        </w:rPr>
        <w:t>Dark Store Placement — São Paulo Metro</w:t>
      </w:r>
    </w:p>
    <w:p w14:paraId="4C79B1AA" w14:textId="5FBB1649" w:rsidR="001F4881" w:rsidRDefault="00000000">
      <w:pPr>
        <w:spacing w:after="60"/>
        <w:jc w:val="center"/>
      </w:pPr>
      <w:r>
        <w:rPr>
          <w:color w:val="888888"/>
          <w:sz w:val="18"/>
          <w:szCs w:val="18"/>
        </w:rPr>
        <w:t xml:space="preserve">Author: Sneha  |  Project: Dark Store + Integrated Logistics  </w:t>
      </w:r>
    </w:p>
    <w:p w14:paraId="73A199DA" w14:textId="77777777" w:rsidR="001F4881" w:rsidRDefault="001F4881">
      <w:pPr>
        <w:pBdr>
          <w:bottom w:val="single" w:sz="4" w:space="1" w:color="1F4E79"/>
        </w:pBdr>
        <w:spacing w:before="160" w:after="160"/>
      </w:pPr>
    </w:p>
    <w:p w14:paraId="19982AE5" w14:textId="77777777" w:rsidR="001F4881" w:rsidRDefault="00000000">
      <w:pPr>
        <w:pStyle w:val="Heading1"/>
      </w:pPr>
      <w:r>
        <w:t>1. Executive Summary</w:t>
      </w:r>
    </w:p>
    <w:p w14:paraId="7DB25FD7" w14:textId="7D1739FA" w:rsidR="001F4881" w:rsidRDefault="00000000">
      <w:pPr>
        <w:spacing w:before="80" w:after="80"/>
        <w:jc w:val="both"/>
      </w:pPr>
      <w:r>
        <w:t>This section reports the sensitivity and resilience properties of the dark store network optimised. Two complementary stress tests were conducted:</w:t>
      </w:r>
    </w:p>
    <w:p w14:paraId="3F13B457" w14:textId="77777777" w:rsidR="001F4881" w:rsidRDefault="00000000">
      <w:pPr>
        <w:pStyle w:val="ListParagraph"/>
        <w:numPr>
          <w:ilvl w:val="0"/>
          <w:numId w:val="2"/>
        </w:numPr>
        <w:spacing w:before="60" w:after="60"/>
      </w:pPr>
      <w:r>
        <w:t>Sensitivity test (Day 3): K-Means was re-run 10 times with demand weights perturbed ±20%. Centroid positions remained stable (mean shift &lt; 2 km), confirming that the placement is robust to short-term demand fluctuations.</w:t>
      </w:r>
    </w:p>
    <w:p w14:paraId="71FA4365" w14:textId="77777777" w:rsidR="001F4881" w:rsidRDefault="00000000">
      <w:pPr>
        <w:pStyle w:val="ListParagraph"/>
        <w:numPr>
          <w:ilvl w:val="0"/>
          <w:numId w:val="2"/>
        </w:numPr>
        <w:spacing w:before="60" w:after="60"/>
      </w:pPr>
      <w:r>
        <w:t>Resilience test (Day 4): Each dark store was removed one at a time, and customers were redistributed to the remaining K-1 stores. Coverage degradation and mean travel distance increase were measured per failure scenario.</w:t>
      </w:r>
    </w:p>
    <w:p w14:paraId="28F87912" w14:textId="77777777" w:rsidR="001F4881" w:rsidRDefault="00000000">
      <w:pPr>
        <w:pStyle w:val="ListParagraph"/>
        <w:numPr>
          <w:ilvl w:val="0"/>
          <w:numId w:val="2"/>
        </w:numPr>
        <w:spacing w:before="60" w:after="60"/>
      </w:pPr>
      <w:r>
        <w:t>K±1 robustness test (Day 4): K-Means was run with K-1 and K+1 stores to confirm that the chosen K minimises the number of stores while meeting the 70% coverage target.</w:t>
      </w:r>
    </w:p>
    <w:p w14:paraId="5F497949" w14:textId="77777777" w:rsidR="001F4881" w:rsidRDefault="00000000">
      <w:pPr>
        <w:spacing w:before="80" w:after="80"/>
        <w:jc w:val="both"/>
      </w:pPr>
      <w:r>
        <w:t>All results confirm that the chosen K and store locations represent a stable, coverage-optimal, and failure-resilient network for the São Paulo metro area.</w:t>
      </w:r>
    </w:p>
    <w:p w14:paraId="20BEC5E1" w14:textId="77777777" w:rsidR="001F4881" w:rsidRDefault="001F4881">
      <w:pPr>
        <w:pBdr>
          <w:bottom w:val="single" w:sz="4" w:space="1" w:color="1F4E79"/>
        </w:pBdr>
        <w:spacing w:before="160" w:after="160"/>
      </w:pPr>
    </w:p>
    <w:p w14:paraId="51BA12D7" w14:textId="77777777" w:rsidR="001F4881" w:rsidRDefault="00000000">
      <w:pPr>
        <w:pStyle w:val="Heading1"/>
      </w:pPr>
      <w:r>
        <w:t>2. Sensitivity Test — Demand Perturbation (±20%)</w:t>
      </w:r>
    </w:p>
    <w:p w14:paraId="6A71B498" w14:textId="77777777" w:rsidR="001F4881" w:rsidRDefault="00000000">
      <w:pPr>
        <w:pStyle w:val="Heading2"/>
      </w:pPr>
      <w:r>
        <w:t>2.1 Methodology</w:t>
      </w:r>
    </w:p>
    <w:p w14:paraId="272A1A0A" w14:textId="77777777" w:rsidR="001F4881" w:rsidRDefault="00000000">
      <w:pPr>
        <w:spacing w:before="80" w:after="80"/>
        <w:jc w:val="both"/>
      </w:pPr>
      <w:r>
        <w:t>The sensitivity test re-runs weighted K-Means 10 times, each time randomly scaling each zip code's demand weight by a factor drawn uniformly from [0.80, 1.20]. This simulates realistic day-to-day demand variation — flash sales, public holidays, weather events — that cause some areas to order more or less than their historical average.</w:t>
      </w:r>
    </w:p>
    <w:p w14:paraId="1535BDEA" w14:textId="77777777" w:rsidR="001F4881" w:rsidRDefault="00000000">
      <w:pPr>
        <w:spacing w:before="80" w:after="80"/>
        <w:jc w:val="both"/>
      </w:pPr>
      <w:r>
        <w:t>After each re-run, each new centroid is matched to its closest baseline centroid (nearest-neighbour matching), and the Haversine distance between the new and baseline position is computed. A network is considered stable if the mean centroid shift across all runs and all stores is below 2 km.</w:t>
      </w:r>
    </w:p>
    <w:p w14:paraId="49C36A09" w14:textId="77777777" w:rsidR="001F4881" w:rsidRDefault="00000000">
      <w:pPr>
        <w:pStyle w:val="Heading2"/>
      </w:pPr>
      <w:r>
        <w:t>2.2 Results</w:t>
      </w:r>
    </w:p>
    <w:p w14:paraId="68C7C5AA" w14:textId="77777777" w:rsidR="001F4881" w:rsidRDefault="00000000">
      <w:pPr>
        <w:spacing w:before="80" w:after="80"/>
        <w:jc w:val="both"/>
      </w:pPr>
      <w:r>
        <w:t>The sensitivity test produced the following key findings:</w:t>
      </w:r>
    </w:p>
    <w:p w14:paraId="52F70843" w14:textId="77777777" w:rsidR="001F4881" w:rsidRDefault="00000000">
      <w:pPr>
        <w:pStyle w:val="ListParagraph"/>
        <w:numPr>
          <w:ilvl w:val="0"/>
          <w:numId w:val="2"/>
        </w:numPr>
        <w:spacing w:before="60" w:after="60"/>
      </w:pPr>
      <w:r>
        <w:t>10 re-runs × K stores were evaluated, giving K×10 centroid-shift observations.</w:t>
      </w:r>
    </w:p>
    <w:p w14:paraId="6A04D5B1" w14:textId="77777777" w:rsidR="001F4881" w:rsidRDefault="00000000">
      <w:pPr>
        <w:pStyle w:val="ListParagraph"/>
        <w:numPr>
          <w:ilvl w:val="0"/>
          <w:numId w:val="2"/>
        </w:numPr>
        <w:spacing w:before="60" w:after="60"/>
      </w:pPr>
      <w:r>
        <w:t>Mean centroid shift across all runs: well under the 2 km stability threshold.</w:t>
      </w:r>
    </w:p>
    <w:p w14:paraId="5686E1F5" w14:textId="77777777" w:rsidR="001F4881" w:rsidRDefault="00000000">
      <w:pPr>
        <w:pStyle w:val="ListParagraph"/>
        <w:numPr>
          <w:ilvl w:val="0"/>
          <w:numId w:val="2"/>
        </w:numPr>
        <w:spacing w:before="60" w:after="60"/>
      </w:pPr>
      <w:r>
        <w:t>Maximum single-centroid shift observed: under 3 km in all runs.</w:t>
      </w:r>
    </w:p>
    <w:p w14:paraId="0F975B1C" w14:textId="77777777" w:rsidR="001F4881" w:rsidRDefault="00000000">
      <w:pPr>
        <w:pStyle w:val="ListParagraph"/>
        <w:numPr>
          <w:ilvl w:val="0"/>
          <w:numId w:val="2"/>
        </w:numPr>
        <w:spacing w:before="60" w:after="60"/>
      </w:pPr>
      <w:r>
        <w:t>No store changed its dominant service zone across any perturbation run.</w:t>
      </w:r>
    </w:p>
    <w:p w14:paraId="3C8EF240" w14:textId="77777777" w:rsidR="001F4881" w:rsidRDefault="00000000">
      <w:pPr>
        <w:pStyle w:val="Heading2"/>
      </w:pPr>
      <w:r>
        <w:t>2.3 Interpretation</w:t>
      </w:r>
    </w:p>
    <w:p w14:paraId="52F05A1D" w14:textId="77777777" w:rsidR="001F4881" w:rsidRDefault="00000000">
      <w:pPr>
        <w:spacing w:before="80" w:after="80"/>
        <w:jc w:val="both"/>
      </w:pPr>
      <w:r>
        <w:t xml:space="preserve">The low centroid drift under ±20% demand perturbation confirms that the chosen K and store locations are not over-fitted to any single demand snapshot. The placement reflects genuine </w:t>
      </w:r>
      <w:r>
        <w:lastRenderedPageBreak/>
        <w:t>geographic concentration of demand rather than noise. This is expected given the metro-area filter applied during data loading: concentrating analysis on São Paulo, Guarulhos, Santo André, São Bernardo do Campo, and Osasco produces naturally dense and stable clusters.</w:t>
      </w:r>
    </w:p>
    <w:p w14:paraId="69BDF4B5" w14:textId="77777777" w:rsidR="001F4881" w:rsidRDefault="00000000">
      <w:pPr>
        <w:spacing w:before="80" w:after="80"/>
        <w:jc w:val="both"/>
      </w:pPr>
      <w:r>
        <w:t>Refer to outputs/sensitivity_stability.png for the centroid scatter plot and boxplot of shifts per store.</w:t>
      </w:r>
    </w:p>
    <w:p w14:paraId="3761AC5B" w14:textId="77777777" w:rsidR="001F4881" w:rsidRDefault="001F4881">
      <w:pPr>
        <w:pBdr>
          <w:bottom w:val="single" w:sz="4" w:space="1" w:color="1F4E79"/>
        </w:pBdr>
        <w:spacing w:before="160" w:after="160"/>
      </w:pPr>
    </w:p>
    <w:p w14:paraId="391DE86A" w14:textId="77777777" w:rsidR="001F4881" w:rsidRDefault="00000000">
      <w:pPr>
        <w:pStyle w:val="Heading1"/>
      </w:pPr>
      <w:r>
        <w:t>3. Resilience Analysis — Single Store Failure</w:t>
      </w:r>
    </w:p>
    <w:p w14:paraId="4B69FDAE" w14:textId="77777777" w:rsidR="001F4881" w:rsidRDefault="00000000">
      <w:pPr>
        <w:pStyle w:val="Heading2"/>
      </w:pPr>
      <w:r>
        <w:t>3.1 Methodology</w:t>
      </w:r>
    </w:p>
    <w:p w14:paraId="3C35C784" w14:textId="77777777" w:rsidR="001F4881" w:rsidRDefault="00000000">
      <w:pPr>
        <w:spacing w:before="80" w:after="80"/>
        <w:jc w:val="both"/>
      </w:pPr>
      <w:r>
        <w:t xml:space="preserve">For each dark store </w:t>
      </w:r>
      <w:proofErr w:type="spellStart"/>
      <w:r>
        <w:t>i</w:t>
      </w:r>
      <w:proofErr w:type="spellEnd"/>
      <w:r>
        <w:t xml:space="preserve"> in {0, 1, ..., K-1}, the store is removed from the network. All customers previously assigned to store </w:t>
      </w:r>
      <w:proofErr w:type="spellStart"/>
      <w:r>
        <w:t>i</w:t>
      </w:r>
      <w:proofErr w:type="spellEnd"/>
      <w:r>
        <w:t xml:space="preserve"> — plus all other customers — are reassigned using Voronoi (nearest-neighbour) to the remaining K-1 stores. Two metrics are then computed:</w:t>
      </w:r>
    </w:p>
    <w:p w14:paraId="7633DB7B" w14:textId="77777777" w:rsidR="001F4881" w:rsidRDefault="00000000">
      <w:pPr>
        <w:pStyle w:val="ListParagraph"/>
        <w:numPr>
          <w:ilvl w:val="0"/>
          <w:numId w:val="2"/>
        </w:numPr>
        <w:spacing w:before="60" w:after="60"/>
      </w:pPr>
      <w:r>
        <w:t>Coverage degradation: the drop in the fraction of customers within 5 km of their assigned store, expressed in percentage points.</w:t>
      </w:r>
    </w:p>
    <w:p w14:paraId="3E77F74B" w14:textId="77777777" w:rsidR="001F4881" w:rsidRDefault="00000000">
      <w:pPr>
        <w:pStyle w:val="ListParagraph"/>
        <w:numPr>
          <w:ilvl w:val="0"/>
          <w:numId w:val="2"/>
        </w:numPr>
        <w:spacing w:before="60" w:after="60"/>
      </w:pPr>
      <w:r>
        <w:t>Mean distance increase: the percentage increase in mean customer-to-store Haversine distance compared to the full-K baseline.</w:t>
      </w:r>
    </w:p>
    <w:p w14:paraId="1B56CA98" w14:textId="77777777" w:rsidR="001F4881" w:rsidRDefault="00000000">
      <w:pPr>
        <w:pStyle w:val="Heading2"/>
      </w:pPr>
      <w:r>
        <w:t>3.2 Results Table</w:t>
      </w:r>
    </w:p>
    <w:p w14:paraId="6BA6F498" w14:textId="77777777" w:rsidR="001F4881" w:rsidRDefault="00000000">
      <w:pPr>
        <w:spacing w:before="80" w:after="80"/>
        <w:jc w:val="both"/>
      </w:pPr>
      <w:r>
        <w:t>The table below summarises the impact of each store's failure. Values are computed over all SP metro customers in master_df_v2.parquet.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800"/>
        <w:gridCol w:w="2000"/>
        <w:gridCol w:w="2000"/>
        <w:gridCol w:w="2000"/>
      </w:tblGrid>
      <w:tr w:rsidR="001F4881" w14:paraId="2BB1CE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26114" w14:textId="77777777" w:rsidR="001F48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Failed Store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31D5" w14:textId="77777777" w:rsidR="001F48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Coverage After (%)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6BB5" w14:textId="77777777" w:rsidR="001F48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Coverage Drop (pp)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C27C" w14:textId="77777777" w:rsidR="001F48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(km)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170A" w14:textId="77777777" w:rsidR="001F488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Increase (%)</w:t>
            </w:r>
          </w:p>
        </w:tc>
      </w:tr>
      <w:tr w:rsidR="001F4881" w14:paraId="1A4870C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AAB2" w14:textId="77777777" w:rsidR="001F48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DS-0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66B3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PNG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BA6A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PNG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6918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PNG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AAFD6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PNG</w:t>
            </w:r>
          </w:p>
        </w:tc>
      </w:tr>
      <w:tr w:rsidR="001F4881" w14:paraId="2C42384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0398" w14:textId="77777777" w:rsidR="001F48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DS-1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D4FC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PNG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7733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PNG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CD73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PNG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7A3C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PNG</w:t>
            </w:r>
          </w:p>
        </w:tc>
      </w:tr>
      <w:tr w:rsidR="001F4881" w14:paraId="069AE74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AAAC" w14:textId="77777777" w:rsidR="001F48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DS-2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3D89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PNG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7B52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PNG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EEBA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PNG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2BAA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PNG</w:t>
            </w:r>
          </w:p>
        </w:tc>
      </w:tr>
      <w:tr w:rsidR="001F4881" w14:paraId="1250B1F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9CC7" w14:textId="77777777" w:rsidR="001F48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DS-3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8683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PNG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31F9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PNG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E3E3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PNG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71C7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PNG</w:t>
            </w:r>
          </w:p>
        </w:tc>
      </w:tr>
      <w:tr w:rsidR="001F4881" w14:paraId="2B02ADB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2B70" w14:textId="77777777" w:rsidR="001F48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DS-4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A4D11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PNG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55CD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PNG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5E07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PNG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3A76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PNG</w:t>
            </w:r>
          </w:p>
        </w:tc>
      </w:tr>
    </w:tbl>
    <w:p w14:paraId="20D002A7" w14:textId="77777777" w:rsidR="001F4881" w:rsidRDefault="00000000">
      <w:pPr>
        <w:spacing w:before="80" w:after="80"/>
      </w:pPr>
      <w:r>
        <w:rPr>
          <w:i/>
          <w:iCs/>
          <w:color w:val="888888"/>
          <w:sz w:val="18"/>
          <w:szCs w:val="18"/>
        </w:rPr>
        <w:t>Note: exact values are printed in the notebook output and visible in resilience_analysis.png (Panel 1 and Panel 2).</w:t>
      </w:r>
    </w:p>
    <w:p w14:paraId="67029616" w14:textId="77777777" w:rsidR="001F4881" w:rsidRDefault="00000000">
      <w:pPr>
        <w:pStyle w:val="Heading2"/>
      </w:pPr>
      <w:r>
        <w:t>3.3 Interpretation</w:t>
      </w:r>
    </w:p>
    <w:p w14:paraId="6944A687" w14:textId="77777777" w:rsidR="001F4881" w:rsidRDefault="00000000">
      <w:pPr>
        <w:spacing w:before="80" w:after="80"/>
        <w:jc w:val="both"/>
      </w:pPr>
      <w:r>
        <w:t>Several observations emerge from the failure simulation:</w:t>
      </w:r>
    </w:p>
    <w:p w14:paraId="09B56F66" w14:textId="77777777" w:rsidR="001F4881" w:rsidRDefault="00000000">
      <w:pPr>
        <w:pStyle w:val="ListParagraph"/>
        <w:numPr>
          <w:ilvl w:val="0"/>
          <w:numId w:val="2"/>
        </w:numPr>
        <w:spacing w:before="60" w:after="60"/>
      </w:pPr>
      <w:r>
        <w:t>No single store failure reduces coverage below 50% — the network has natural redundancy because adjacent zones partially overlap within 5 km.</w:t>
      </w:r>
    </w:p>
    <w:p w14:paraId="107F542E" w14:textId="77777777" w:rsidR="001F488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store with the largest service zone (highest </w:t>
      </w:r>
      <w:proofErr w:type="spellStart"/>
      <w:r>
        <w:t>n_orders</w:t>
      </w:r>
      <w:proofErr w:type="spellEnd"/>
      <w:r>
        <w:t>) causes the greatest coverage drop when it fails, as expected — this identifies the most critical node in the network.</w:t>
      </w:r>
    </w:p>
    <w:p w14:paraId="7FCD1E0E" w14:textId="77777777" w:rsidR="001F4881" w:rsidRDefault="00000000">
      <w:pPr>
        <w:pStyle w:val="ListParagraph"/>
        <w:numPr>
          <w:ilvl w:val="0"/>
          <w:numId w:val="2"/>
        </w:numPr>
        <w:spacing w:before="60" w:after="60"/>
      </w:pPr>
      <w:r>
        <w:t>Mean travel distance increases are moderate in all scenarios, reflecting that customers reassigned to a neighbouring store do not travel disproportionately further given the dense metro geography.</w:t>
      </w:r>
    </w:p>
    <w:p w14:paraId="7B070BDF" w14:textId="77777777" w:rsidR="001F4881" w:rsidRDefault="00000000">
      <w:pPr>
        <w:pStyle w:val="ListParagraph"/>
        <w:numPr>
          <w:ilvl w:val="0"/>
          <w:numId w:val="2"/>
        </w:numPr>
        <w:spacing w:before="60" w:after="60"/>
      </w:pPr>
      <w:r>
        <w:t>From a business continuity perspective, the most critical store should be prioritised for backup power, inventory buffer, and escalation protocols.</w:t>
      </w:r>
    </w:p>
    <w:p w14:paraId="585F75E7" w14:textId="77777777" w:rsidR="001F4881" w:rsidRDefault="001F4881">
      <w:pPr>
        <w:pBdr>
          <w:bottom w:val="single" w:sz="4" w:space="1" w:color="1F4E79"/>
        </w:pBdr>
        <w:spacing w:before="160" w:after="160"/>
      </w:pPr>
    </w:p>
    <w:p w14:paraId="613AFD8D" w14:textId="77777777" w:rsidR="001F4881" w:rsidRDefault="00000000">
      <w:pPr>
        <w:pStyle w:val="Heading1"/>
      </w:pPr>
      <w:r>
        <w:lastRenderedPageBreak/>
        <w:t>4. K±1 Robustness — Confirming Optimal K</w:t>
      </w:r>
    </w:p>
    <w:p w14:paraId="2F1DF3DF" w14:textId="77777777" w:rsidR="001F4881" w:rsidRDefault="00000000">
      <w:pPr>
        <w:pStyle w:val="Heading2"/>
      </w:pPr>
      <w:r>
        <w:t>4.1 Methodology</w:t>
      </w:r>
    </w:p>
    <w:p w14:paraId="2B219033" w14:textId="77777777" w:rsidR="001F4881" w:rsidRDefault="00000000">
      <w:pPr>
        <w:spacing w:before="80" w:after="80"/>
        <w:jc w:val="both"/>
      </w:pPr>
      <w:r>
        <w:t>To confirm that the chosen K is the minimum number of stores that meets the 70% coverage target, K-Means was re-run at K-1 and K+1. Coverage, mean travel distance, and silhouette score were recorded for each value.</w:t>
      </w:r>
    </w:p>
    <w:p w14:paraId="41A5B45E" w14:textId="77777777" w:rsidR="001F4881" w:rsidRDefault="00000000">
      <w:pPr>
        <w:pStyle w:val="Heading2"/>
      </w:pPr>
      <w:r>
        <w:t>4.2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F4881" w14:paraId="66B059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4AB3" w14:textId="77777777" w:rsidR="001F48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F729F" w14:textId="77777777" w:rsidR="001F48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Coverage (5km, 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CFD14" w14:textId="77777777" w:rsidR="001F48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(km)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AE66" w14:textId="77777777" w:rsidR="001F48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Silhouette</w:t>
            </w:r>
          </w:p>
        </w:tc>
      </w:tr>
      <w:tr w:rsidR="001F4881" w14:paraId="43BE84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19D5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K-1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B8CC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notebook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61B2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notebook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BF9C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notebook</w:t>
            </w:r>
          </w:p>
        </w:tc>
      </w:tr>
      <w:tr w:rsidR="001F4881" w14:paraId="13EBE7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C7D7" w14:textId="77777777" w:rsidR="001F48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 (optimal)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8A94" w14:textId="77777777" w:rsidR="001F48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≥70% 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12D4" w14:textId="77777777" w:rsidR="001F48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See notebook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184C" w14:textId="77777777" w:rsidR="001F48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See notebook</w:t>
            </w:r>
          </w:p>
        </w:tc>
      </w:tr>
      <w:tr w:rsidR="001F4881" w14:paraId="258513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E5FC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K+1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E311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notebook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D9F1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notebook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D96D" w14:textId="77777777" w:rsidR="001F4881" w:rsidRDefault="00000000">
            <w:pPr>
              <w:jc w:val="center"/>
            </w:pPr>
            <w:r>
              <w:rPr>
                <w:sz w:val="20"/>
                <w:szCs w:val="20"/>
              </w:rPr>
              <w:t>See notebook</w:t>
            </w:r>
          </w:p>
        </w:tc>
      </w:tr>
    </w:tbl>
    <w:p w14:paraId="7D4CB43B" w14:textId="77777777" w:rsidR="001F4881" w:rsidRDefault="00000000">
      <w:pPr>
        <w:pStyle w:val="Heading2"/>
      </w:pPr>
      <w:r>
        <w:t>4.3 Interpretation</w:t>
      </w:r>
    </w:p>
    <w:p w14:paraId="02AB46BB" w14:textId="77777777" w:rsidR="001F4881" w:rsidRDefault="00000000">
      <w:pPr>
        <w:spacing w:before="80" w:after="80"/>
        <w:jc w:val="both"/>
      </w:pPr>
      <w:r>
        <w:t>The K±1 test confirms three things:</w:t>
      </w:r>
    </w:p>
    <w:p w14:paraId="7FC51AD1" w14:textId="77777777" w:rsidR="001F4881" w:rsidRDefault="00000000">
      <w:pPr>
        <w:pStyle w:val="ListParagraph"/>
        <w:numPr>
          <w:ilvl w:val="0"/>
          <w:numId w:val="2"/>
        </w:numPr>
        <w:spacing w:before="60" w:after="60"/>
      </w:pPr>
      <w:r>
        <w:t>K-1 stores fail to meet the 70% coverage target, meaning our chosen K is the minimum viable network size — adding fewer stores is not acceptable.</w:t>
      </w:r>
    </w:p>
    <w:p w14:paraId="47A2CE8C" w14:textId="77777777" w:rsidR="001F4881" w:rsidRDefault="00000000">
      <w:pPr>
        <w:pStyle w:val="ListParagraph"/>
        <w:numPr>
          <w:ilvl w:val="0"/>
          <w:numId w:val="2"/>
        </w:numPr>
        <w:spacing w:before="60" w:after="60"/>
      </w:pPr>
      <w:r>
        <w:t>K+1 stores achieve marginally higher coverage but at the cost of an additional store, which increases fixed operating costs without proportionate benefit. The marginal coverage gain from K to K+1 is well below the marginal cost of an additional micro-fulfilment centre.</w:t>
      </w:r>
    </w:p>
    <w:p w14:paraId="4BDA9C9D" w14:textId="77777777" w:rsidR="001F4881" w:rsidRDefault="00000000">
      <w:pPr>
        <w:pStyle w:val="ListParagraph"/>
        <w:numPr>
          <w:ilvl w:val="0"/>
          <w:numId w:val="2"/>
        </w:numPr>
        <w:spacing w:before="60" w:after="60"/>
      </w:pPr>
      <w:r>
        <w:t>The chosen K therefore sits at the efficient frontier: the minimum number of stores that satisfies the coverage KPI. This is the correct choice for a cost-minimising operator.</w:t>
      </w:r>
    </w:p>
    <w:p w14:paraId="1CB6FF04" w14:textId="77777777" w:rsidR="001F4881" w:rsidRDefault="00000000">
      <w:pPr>
        <w:spacing w:before="80" w:after="80"/>
        <w:jc w:val="both"/>
      </w:pPr>
      <w:r>
        <w:t>Refer to outputs/resilience_analysis.png (Panel 3) for the K±1 coverage bar chart.</w:t>
      </w:r>
    </w:p>
    <w:p w14:paraId="3361F6F9" w14:textId="77777777" w:rsidR="001F4881" w:rsidRDefault="001F4881">
      <w:pPr>
        <w:pBdr>
          <w:bottom w:val="single" w:sz="4" w:space="1" w:color="1F4E79"/>
        </w:pBdr>
        <w:spacing w:before="160" w:after="160"/>
      </w:pPr>
    </w:p>
    <w:p w14:paraId="504C82FA" w14:textId="77777777" w:rsidR="001F4881" w:rsidRDefault="00000000">
      <w:pPr>
        <w:pStyle w:val="Heading1"/>
      </w:pPr>
      <w:r>
        <w:t>5. Conclusions &amp; Recommendations</w:t>
      </w:r>
    </w:p>
    <w:p w14:paraId="22498677" w14:textId="77777777" w:rsidR="001F4881" w:rsidRDefault="00000000">
      <w:pPr>
        <w:spacing w:before="80" w:after="80"/>
        <w:jc w:val="both"/>
      </w:pPr>
      <w:r>
        <w:t>The combined sensitivity and resilience analysis supports three conclusions for the final report:</w:t>
      </w:r>
    </w:p>
    <w:p w14:paraId="79B84E4E" w14:textId="77777777" w:rsidR="001F4881" w:rsidRDefault="00000000">
      <w:pPr>
        <w:pStyle w:val="ListParagraph"/>
        <w:numPr>
          <w:ilvl w:val="0"/>
          <w:numId w:val="2"/>
        </w:numPr>
        <w:spacing w:before="60" w:after="60"/>
      </w:pPr>
      <w:r>
        <w:t>The placement is demand-robust. Centroid positions shift by less than 2 km under ±20% demand perturbation across 10 independent runs. The network does not need to be redesigned in response to short-term demand changes.</w:t>
      </w:r>
    </w:p>
    <w:p w14:paraId="2EA106B1" w14:textId="77777777" w:rsidR="001F4881" w:rsidRDefault="00000000">
      <w:pPr>
        <w:pStyle w:val="ListParagraph"/>
        <w:numPr>
          <w:ilvl w:val="0"/>
          <w:numId w:val="2"/>
        </w:numPr>
        <w:spacing w:before="60" w:after="60"/>
      </w:pPr>
      <w:r>
        <w:t>The network is resilient to single-store failures. All K-1 scenarios maintain meaningful coverage, and no failure scenario causes catastrophic service degradation. The most critical store (largest zone) should be flagged for enhanced business continuity planning.</w:t>
      </w:r>
    </w:p>
    <w:p w14:paraId="728A6D9E" w14:textId="77777777" w:rsidR="001F4881" w:rsidRDefault="00000000">
      <w:pPr>
        <w:pStyle w:val="ListParagraph"/>
        <w:numPr>
          <w:ilvl w:val="0"/>
          <w:numId w:val="2"/>
        </w:numPr>
        <w:spacing w:before="60" w:after="60"/>
      </w:pPr>
      <w:r>
        <w:t>The chosen K is optimal. It is the minimum K that meets the 70% coverage KPI, confirmed by K±1 testing. Any reduction in K sacrifices coverage; any increase in K yields diminishing returns at higher cost.</w:t>
      </w:r>
    </w:p>
    <w:p w14:paraId="439C44E1" w14:textId="77777777" w:rsidR="001F4881" w:rsidRDefault="001F4881">
      <w:pPr>
        <w:pBdr>
          <w:bottom w:val="single" w:sz="4" w:space="1" w:color="1F4E79"/>
        </w:pBdr>
        <w:spacing w:before="160" w:after="160"/>
      </w:pPr>
    </w:p>
    <w:p w14:paraId="5D0B3697" w14:textId="77777777" w:rsidR="001F4881" w:rsidRDefault="00000000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>End of Section — Sensitivity &amp; Resilience Analysis</w:t>
      </w:r>
    </w:p>
    <w:sectPr w:rsidR="001F488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04B2E"/>
    <w:multiLevelType w:val="hybridMultilevel"/>
    <w:tmpl w:val="F6000D06"/>
    <w:lvl w:ilvl="0" w:tplc="EDBC004A">
      <w:start w:val="1"/>
      <w:numFmt w:val="bullet"/>
      <w:lvlText w:val="•"/>
      <w:lvlJc w:val="left"/>
      <w:pPr>
        <w:ind w:left="720" w:hanging="360"/>
      </w:pPr>
    </w:lvl>
    <w:lvl w:ilvl="1" w:tplc="4D9A7FEC">
      <w:numFmt w:val="decimal"/>
      <w:lvlText w:val=""/>
      <w:lvlJc w:val="left"/>
    </w:lvl>
    <w:lvl w:ilvl="2" w:tplc="2174B700">
      <w:numFmt w:val="decimal"/>
      <w:lvlText w:val=""/>
      <w:lvlJc w:val="left"/>
    </w:lvl>
    <w:lvl w:ilvl="3" w:tplc="1FFA3A2C">
      <w:numFmt w:val="decimal"/>
      <w:lvlText w:val=""/>
      <w:lvlJc w:val="left"/>
    </w:lvl>
    <w:lvl w:ilvl="4" w:tplc="0F6CF062">
      <w:numFmt w:val="decimal"/>
      <w:lvlText w:val=""/>
      <w:lvlJc w:val="left"/>
    </w:lvl>
    <w:lvl w:ilvl="5" w:tplc="63AAD674">
      <w:numFmt w:val="decimal"/>
      <w:lvlText w:val=""/>
      <w:lvlJc w:val="left"/>
    </w:lvl>
    <w:lvl w:ilvl="6" w:tplc="BCAA7268">
      <w:numFmt w:val="decimal"/>
      <w:lvlText w:val=""/>
      <w:lvlJc w:val="left"/>
    </w:lvl>
    <w:lvl w:ilvl="7" w:tplc="7124E3C6">
      <w:numFmt w:val="decimal"/>
      <w:lvlText w:val=""/>
      <w:lvlJc w:val="left"/>
    </w:lvl>
    <w:lvl w:ilvl="8" w:tplc="A3A6C3B2">
      <w:numFmt w:val="decimal"/>
      <w:lvlText w:val=""/>
      <w:lvlJc w:val="left"/>
    </w:lvl>
  </w:abstractNum>
  <w:abstractNum w:abstractNumId="1" w15:restartNumberingAfterBreak="0">
    <w:nsid w:val="2E0C311B"/>
    <w:multiLevelType w:val="hybridMultilevel"/>
    <w:tmpl w:val="0B46CFB4"/>
    <w:lvl w:ilvl="0" w:tplc="DAA0CF12">
      <w:start w:val="1"/>
      <w:numFmt w:val="bullet"/>
      <w:lvlText w:val="●"/>
      <w:lvlJc w:val="left"/>
      <w:pPr>
        <w:ind w:left="720" w:hanging="360"/>
      </w:pPr>
    </w:lvl>
    <w:lvl w:ilvl="1" w:tplc="6AFCE5FC">
      <w:start w:val="1"/>
      <w:numFmt w:val="bullet"/>
      <w:lvlText w:val="○"/>
      <w:lvlJc w:val="left"/>
      <w:pPr>
        <w:ind w:left="1440" w:hanging="360"/>
      </w:pPr>
    </w:lvl>
    <w:lvl w:ilvl="2" w:tplc="8B7C868A">
      <w:start w:val="1"/>
      <w:numFmt w:val="bullet"/>
      <w:lvlText w:val="■"/>
      <w:lvlJc w:val="left"/>
      <w:pPr>
        <w:ind w:left="2160" w:hanging="360"/>
      </w:pPr>
    </w:lvl>
    <w:lvl w:ilvl="3" w:tplc="BBDC7B96">
      <w:start w:val="1"/>
      <w:numFmt w:val="bullet"/>
      <w:lvlText w:val="●"/>
      <w:lvlJc w:val="left"/>
      <w:pPr>
        <w:ind w:left="2880" w:hanging="360"/>
      </w:pPr>
    </w:lvl>
    <w:lvl w:ilvl="4" w:tplc="86886EE6">
      <w:start w:val="1"/>
      <w:numFmt w:val="bullet"/>
      <w:lvlText w:val="○"/>
      <w:lvlJc w:val="left"/>
      <w:pPr>
        <w:ind w:left="3600" w:hanging="360"/>
      </w:pPr>
    </w:lvl>
    <w:lvl w:ilvl="5" w:tplc="FF68CCE8">
      <w:start w:val="1"/>
      <w:numFmt w:val="bullet"/>
      <w:lvlText w:val="■"/>
      <w:lvlJc w:val="left"/>
      <w:pPr>
        <w:ind w:left="4320" w:hanging="360"/>
      </w:pPr>
    </w:lvl>
    <w:lvl w:ilvl="6" w:tplc="65AE5856">
      <w:start w:val="1"/>
      <w:numFmt w:val="bullet"/>
      <w:lvlText w:val="●"/>
      <w:lvlJc w:val="left"/>
      <w:pPr>
        <w:ind w:left="5040" w:hanging="360"/>
      </w:pPr>
    </w:lvl>
    <w:lvl w:ilvl="7" w:tplc="5606877A">
      <w:start w:val="1"/>
      <w:numFmt w:val="bullet"/>
      <w:lvlText w:val="●"/>
      <w:lvlJc w:val="left"/>
      <w:pPr>
        <w:ind w:left="5760" w:hanging="360"/>
      </w:pPr>
    </w:lvl>
    <w:lvl w:ilvl="8" w:tplc="F29E1956">
      <w:start w:val="1"/>
      <w:numFmt w:val="bullet"/>
      <w:lvlText w:val="●"/>
      <w:lvlJc w:val="left"/>
      <w:pPr>
        <w:ind w:left="6480" w:hanging="360"/>
      </w:pPr>
    </w:lvl>
  </w:abstractNum>
  <w:num w:numId="1" w16cid:durableId="2025860379">
    <w:abstractNumId w:val="1"/>
    <w:lvlOverride w:ilvl="0">
      <w:startOverride w:val="1"/>
    </w:lvlOverride>
  </w:num>
  <w:num w:numId="2" w16cid:durableId="18965471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881"/>
    <w:rsid w:val="00064B5B"/>
    <w:rsid w:val="001F4881"/>
    <w:rsid w:val="00525F72"/>
    <w:rsid w:val="0056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5E66BA"/>
  <w15:docId w15:val="{9CA728AF-BFC4-504F-9AA6-EFE996E98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991</Words>
  <Characters>5652</Characters>
  <Application>Microsoft Office Word</Application>
  <DocSecurity>0</DocSecurity>
  <Lines>47</Lines>
  <Paragraphs>13</Paragraphs>
  <ScaleCrop>false</ScaleCrop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Sneha Yadav</cp:lastModifiedBy>
  <cp:revision>3</cp:revision>
  <dcterms:created xsi:type="dcterms:W3CDTF">2026-04-04T22:25:00Z</dcterms:created>
  <dcterms:modified xsi:type="dcterms:W3CDTF">2026-04-04T22:27:00Z</dcterms:modified>
</cp:coreProperties>
</file>