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Technology Stack (Architecture &amp; Stack)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>
          <w:tblHeader w:val="true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spacing w:before="0" w:after="160"/>
              <w:rPr/>
            </w:pPr>
            <w:r>
              <w:rPr/>
              <w:t>30 SEPTEMBER 2026</w:t>
            </w:r>
          </w:p>
        </w:tc>
      </w:tr>
      <w:tr>
        <w:trPr>
          <w:tblHeader w:val="true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SWTID-2026-</w:t>
            </w:r>
            <w:r>
              <w:rPr/>
              <w:t>1920</w:t>
            </w:r>
          </w:p>
        </w:tc>
      </w:tr>
      <w:tr>
        <w:trPr>
          <w:tblHeader w:val="true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 xml:space="preserve">AI </w:t>
            </w:r>
            <w:r>
              <w:rPr/>
              <w:t>BlogNest-API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Technical Architecture: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shall include the architectural diagram as below and the information as per the table1 &amp; table 2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Example: Order processing during pandemics for offline mode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 xml:space="preserve">Reference: </w:t>
      </w:r>
      <w:hyperlink r:id="rId2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mc:AlternateContent>
          <mc:Choice Requires="wps">
            <w:drawing>
              <wp:anchor distT="5715" distB="4445" distL="5715" distR="4445" simplePos="0" relativeHeight="2" behindDoc="0" locked="0" layoutInCell="1" allowOverlap="1">
                <wp:simplePos x="0" y="0"/>
                <wp:positionH relativeFrom="column">
                  <wp:posOffset>4274820</wp:posOffset>
                </wp:positionH>
                <wp:positionV relativeFrom="paragraph">
                  <wp:posOffset>186055</wp:posOffset>
                </wp:positionV>
                <wp:extent cx="4778375" cy="2651125"/>
                <wp:effectExtent l="5715" t="5715" r="4445" b="4445"/>
                <wp:wrapNone/>
                <wp:docPr id="1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8280" cy="265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59" w:before="0" w:after="16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36.6pt;margin-top:14.65pt;width:376.2pt;height:208.7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user"/>
                        <w:spacing w:lineRule="auto" w:line="259" w:before="0" w:after="16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vertAlign w:val="baseline"/>
                        </w:rPr>
                        <w:t>Guidelines: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drawing>
          <wp:anchor distT="0" distB="0" distL="114300" distR="11430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flow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248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ab/>
        <w:tab/>
        <w:tab/>
        <w:br/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Table-1 : Components &amp; Technologies:</w:t>
      </w:r>
    </w:p>
    <w:tbl>
      <w:tblPr>
        <w:tblStyle w:val="Table2"/>
        <w:tblW w:w="142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30"/>
        <w:gridCol w:w="3929"/>
        <w:gridCol w:w="5206"/>
        <w:gridCol w:w="4140"/>
      </w:tblGrid>
      <w:tr>
        <w:trPr>
          <w:trHeight w:val="398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Component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Technology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User Interface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How user interacts with application e.g.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Web UI, Mobile App, Chatbot etc.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HTML, CSS, JavaScript / Angular Js / React Js etc.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Logic-1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Java / Python 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Logic-2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STT service 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Logic-3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Assistant 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 Type, Configurations etc.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MySQL, NoSQL,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Cloud Database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 Service on Cloud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DB2, IBM Cloudant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 requirements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Block Storage or Other Storage Service or Local Filesystem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API-1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Weather API,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API-2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Aadhar API,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Machine Learning Model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Machine Learning Model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Object Recognition Model,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Infrastructure (Server / Cloud)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Deployment on Local System / Cloud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 Server Configuration: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Cloud Server Configuration : 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Local, Cloud Foundry, Kubernetes, etc.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Table-2: Application Characteristics:</w:t>
      </w:r>
    </w:p>
    <w:tbl>
      <w:tblPr>
        <w:tblStyle w:val="Table3"/>
        <w:tblW w:w="14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25"/>
        <w:gridCol w:w="3970"/>
        <w:gridCol w:w="5169"/>
        <w:gridCol w:w="4098"/>
      </w:tblGrid>
      <w:tr>
        <w:trPr>
          <w:tblHeader w:val="true"/>
          <w:trHeight w:val="53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Characteristics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Technology 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the open-source frameworks used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of Opensource framework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Security Implementations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all the security / access controls implemented, use of firewalls etc.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e.g. SHA-256, Encryptions, IAM Controls, OWASP etc.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Scalable Architecture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scalability of architecture (3 – tier, Micro-services)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Availability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availability of application (e.g. use of load balancers, distributed servers etc.)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Performance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References:</w:t>
      </w:r>
    </w:p>
    <w:p>
      <w:pPr>
        <w:pStyle w:val="normal1"/>
        <w:rPr>
          <w:rFonts w:ascii="Arial" w:hAnsi="Arial" w:eastAsia="Arial" w:cs="Arial"/>
          <w:b/>
          <w:bCs/>
        </w:rPr>
      </w:pPr>
      <w:hyperlink r:id="rId4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https://c4model.com/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5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6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https://www.ibm.com/cloud/architecture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7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https://aws.amazon.com/architecture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8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user">
    <w:name w:val="Frame Contents (user)"/>
    <w:basedOn w:val="Normal"/>
    <w:qFormat/>
    <w:pPr/>
    <w:rPr/>
  </w:style>
  <w:style w:type="paragraph" w:styleId="normal11">
    <w:name w:val="normal1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ibm.com/patterns/ai-powered-backend-system-for-order-processing-during-pandemics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c4model.com/" TargetMode="External"/><Relationship Id="rId5" Type="http://schemas.openxmlformats.org/officeDocument/2006/relationships/hyperlink" Target="https://developer.ibm.com/patterns/online-order-processing-system-during-pandemic/" TargetMode="External"/><Relationship Id="rId6" Type="http://schemas.openxmlformats.org/officeDocument/2006/relationships/hyperlink" Target="https://www.ibm.com/cloud/architecture" TargetMode="External"/><Relationship Id="rId7" Type="http://schemas.openxmlformats.org/officeDocument/2006/relationships/hyperlink" Target="https://aws.amazon.com/architecture" TargetMode="External"/><Relationship Id="rId8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3</Pages>
  <Words>371</Words>
  <Characters>2553</Characters>
  <CharactersWithSpaces>2831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2026-10-11T11:28:07Z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