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mallCaps/>
          <w:sz w:val="28"/>
          <w:szCs w:val="28"/>
        </w:rPr>
      </w:pPr>
      <w:r>
        <w:rPr>
          <w:smallCaps/>
          <w:sz w:val="28"/>
          <w:szCs w:val="28"/>
        </w:rPr>
        <w:t xml:space="preserve">ГОСУДАРСТВЕННОЕ БЮДЖЕТНОЕ ПРОФЕССИОНАЛЬНОЕ ОБРАЗОВАТЕЛЬНОЕ УЧРЕЖДЕНИЕ РЕСПУБЛИКИ ХАКАСИЯ </w:t>
      </w:r>
    </w:p>
    <w:p>
      <w:pPr>
        <w:pStyle w:val="Normal"/>
        <w:jc w:val="center"/>
        <w:rPr>
          <w:smallCaps/>
          <w:sz w:val="28"/>
          <w:szCs w:val="28"/>
        </w:rPr>
      </w:pPr>
      <w:r>
        <w:rPr>
          <w:smallCaps/>
          <w:sz w:val="28"/>
          <w:szCs w:val="28"/>
        </w:rPr>
        <w:t>«ХАКАССКИЙ ПОЛИТЕХНИЧЕСКИЙ КОЛЛЕДЖ»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 xml:space="preserve">Специальность 09.02.07 </w:t>
      </w:r>
    </w:p>
    <w:p>
      <w:pPr>
        <w:pStyle w:val="Normal"/>
        <w:jc w:val="center"/>
        <w:rPr/>
      </w:pPr>
      <w:r>
        <w:rPr/>
        <w:t>«Информационные системы и программирование»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caps/>
          <w:sz w:val="40"/>
          <w:szCs w:val="36"/>
        </w:rPr>
      </w:pPr>
      <w:r>
        <w:rPr>
          <w:caps/>
          <w:sz w:val="40"/>
          <w:szCs w:val="36"/>
        </w:rPr>
        <w:t>ПрактическОЕ ЗАНЯТИЕ 8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caps/>
          <w:sz w:val="36"/>
          <w:szCs w:val="36"/>
        </w:rPr>
      </w:pPr>
      <w:r>
        <w:rPr>
          <w:caps/>
          <w:sz w:val="36"/>
          <w:szCs w:val="36"/>
        </w:rPr>
        <w:t>тема: «ПРОЕКТИРОВАНИЕ ПРОГРАММНОГО ПРОДУКТА ПО ОПИСАНИЮ ПРЕДМЕТНОЙ ОБЛАСТИ»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 w:left="6946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Руководитель: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____________ Д.С. Черкашин</w:t>
      </w:r>
    </w:p>
    <w:p>
      <w:pPr>
        <w:pStyle w:val="Normal"/>
        <w:ind w:firstLine="364" w:left="6663"/>
        <w:rPr>
          <w:color w:val="000000"/>
        </w:rPr>
      </w:pPr>
      <w:r>
        <w:rPr>
          <w:color w:val="000000"/>
          <w:sz w:val="18"/>
          <w:szCs w:val="18"/>
        </w:rPr>
        <w:t>(подпись)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__________________________</w:t>
      </w:r>
    </w:p>
    <w:p>
      <w:pPr>
        <w:pStyle w:val="Normal"/>
        <w:ind w:hanging="0" w:left="6663"/>
        <w:jc w:val="center"/>
        <w:rPr>
          <w:color w:val="000000"/>
        </w:rPr>
      </w:pPr>
      <w:r>
        <w:rPr>
          <w:color w:val="000000"/>
          <w:sz w:val="18"/>
          <w:szCs w:val="18"/>
        </w:rPr>
        <w:t>(оценка, дата)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Выполнил: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Студент группы ИС(ПРО) – 41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____________ А. А. Мальцева</w:t>
      </w:r>
    </w:p>
    <w:p>
      <w:pPr>
        <w:pStyle w:val="Normal"/>
        <w:ind w:firstLine="392" w:left="6663"/>
        <w:rPr>
          <w:color w:val="000000"/>
        </w:rPr>
      </w:pPr>
      <w:r>
        <w:rPr>
          <w:color w:val="000000"/>
          <w:sz w:val="18"/>
          <w:szCs w:val="18"/>
        </w:rPr>
        <w:t>(подпись)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__________________________</w:t>
      </w:r>
    </w:p>
    <w:p>
      <w:pPr>
        <w:pStyle w:val="Normal"/>
        <w:ind w:hanging="0" w:left="6237"/>
        <w:jc w:val="center"/>
        <w:rPr>
          <w:color w:val="000000"/>
        </w:rPr>
      </w:pPr>
      <w:r>
        <w:rPr>
          <w:color w:val="000000"/>
          <w:sz w:val="18"/>
          <w:szCs w:val="18"/>
        </w:rPr>
        <w:t>(дата)</w:t>
      </w:r>
    </w:p>
    <w:p>
      <w:pPr>
        <w:pStyle w:val="Normal"/>
        <w:ind w:hanging="0" w:left="6521"/>
        <w:jc w:val="both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Footer"/>
        <w:jc w:val="center"/>
        <w:rPr/>
      </w:pPr>
      <w:r>
        <w:rPr/>
        <w:t>Абакан 2025 г.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ooter"/>
        <w:spacing w:before="0" w:after="0"/>
        <w:jc w:val="center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  <w:lang w:val="en-US"/>
        </w:rPr>
        <w:t>Задание</w:t>
      </w:r>
    </w:p>
    <w:p>
      <w:pPr>
        <w:pStyle w:val="Footer"/>
        <w:widowControl/>
        <w:suppressAutoHyphens w:val="true"/>
        <w:bidi w:val="0"/>
        <w:spacing w:before="0" w:after="0"/>
        <w:jc w:val="left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en-US" w:eastAsia="ru-RU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lang w:val="en-US" w:eastAsia="ru-RU" w:bidi="ar-SA"/>
        </w:rPr>
      </w:r>
    </w:p>
    <w:p>
      <w:pPr>
        <w:pStyle w:val="Normal"/>
        <w:numPr>
          <w:ilvl w:val="1"/>
          <w:numId w:val="2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Бизнес требования (2-3 шт.)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«Разработать сайт для личного или профессионального использования с открытым кодом, который поможет визуализации данных, таких как: блок-схемы, организационных диаграмм, прототипов интерфейсов и схем процессов, работающих офф-лайн»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rFonts w:eastAsia="Times New Roman" w:cs="Times New Roman"/>
          <w:color w:val="000000"/>
          <w:sz w:val="24"/>
          <w:szCs w:val="24"/>
        </w:rPr>
        <w:t>«Осуществить платный контент в виде интеграций с Confluence и Jira»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rFonts w:eastAsia="Times New Roman" w:cs="Times New Roman"/>
          <w:color w:val="000000"/>
          <w:sz w:val="24"/>
          <w:szCs w:val="24"/>
        </w:rPr>
        <w:t>«Осуществить поддержку xml, для сохранения, открытия и редактирования файла диаграммы без использования экспорта»</w:t>
      </w:r>
    </w:p>
    <w:p>
      <w:pPr>
        <w:pStyle w:val="Normal"/>
        <w:numPr>
          <w:ilvl w:val="1"/>
          <w:numId w:val="2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Бизнес правила (3-5 шт.)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«ЕСЛИ пользователь нажимает на объект ТО он должен появится на экране редактирования диаграммы»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«КОГДА пользователь нажимает два раза на объект типа фигур в зоне редактирования диаграммы ТО открывается зона ввода текста»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«ЕСЛИ пользователь перетаскивает какой-либо из объектов за края зоны редактирования диаграммы ТО зона редактирования диаграммы расширяется в сторону смещения объекта»</w:t>
      </w:r>
    </w:p>
    <w:p>
      <w:pPr>
        <w:pStyle w:val="Normal"/>
        <w:numPr>
          <w:ilvl w:val="1"/>
          <w:numId w:val="2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Пользовательские требования (7-9 шт.)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«Пользователь должен иметь возможность размещать объекты в зоне редактирования диаграммы»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«Пользователь должен иметь возможность вносить и редактировать текст в объектах диаграммы после двойного нажатия»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«Пользователь должен иметь возможность проводить связи от объекта к объекту типа «фигура»»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«Пользователь должен иметь возможность при запуске выбирать тип создаваемой диаграммы»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«Пользователь должен иметь возможность экспортировать и импортировать файлы»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«Пользователь должен иметь возможность менять тему приложения на светлую или темную»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«Пользователь должен иметь возможность менять положение отображения зоны редактирования диаграммы»</w:t>
      </w:r>
    </w:p>
    <w:p>
      <w:pPr>
        <w:pStyle w:val="Normal"/>
        <w:numPr>
          <w:ilvl w:val="1"/>
          <w:numId w:val="2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Атрибуты качества (2-3 шт.) - посмотрите ГОСТы по оценке качества ПО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«Оценка качества осуществляется на всех этапах жизненного цикла ПС»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«Представление программных документов и программы в виде,способствующем пониманию логики функционирования программы в цело и ее частей»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«Соответствие ПС стандартам программирования»</w:t>
      </w:r>
    </w:p>
    <w:p>
      <w:pPr>
        <w:pStyle w:val="Normal"/>
        <w:numPr>
          <w:ilvl w:val="1"/>
          <w:numId w:val="2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Функциональные требования (12-15 шт.)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«Открыть файла»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«Свернуть в панель задач 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«Восстановить из панели задач в прежний вид»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«Провести связь от объекта к объекту»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«Экспортировать файл»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«Импортировать файл»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«Сохранить файл»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«Изменить цвет фона»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«Добавить\убрать сетку»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«Выбрать размер бумаги»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«Выбрать стиль текста»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«Изменить положение рабочей области»</w:t>
      </w:r>
    </w:p>
    <w:p>
      <w:pPr>
        <w:pStyle w:val="Normal"/>
        <w:numPr>
          <w:ilvl w:val="1"/>
          <w:numId w:val="2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Нефункциональные требования (3-5 шт.)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«Пользовательский интерфейс должен быть интуитивно понятным, а навигация — логичной. 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«Приложением могут пользоваться как дети старше 10 лет, так и пожилые люди.»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«Программа должна работать на операционных системах Windows, macOS и Linux.»</w:t>
      </w:r>
    </w:p>
    <w:p>
      <w:pPr>
        <w:pStyle w:val="Normal"/>
        <w:numPr>
          <w:ilvl w:val="1"/>
          <w:numId w:val="2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Ограничения (2-3 шт.)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«Программное средство должно перед закрытием предложить пользователю сохраниться»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«В бесплатной учетной записи должен поддерживать не более 100 диаграмм»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«Поддержку интеграции с Confluence и Jira только в платной версии»</w:t>
      </w:r>
    </w:p>
    <w:p>
      <w:pPr>
        <w:pStyle w:val="Normal"/>
        <w:numPr>
          <w:ilvl w:val="1"/>
          <w:numId w:val="2"/>
        </w:numPr>
        <w:ind w:hanging="360" w:left="1440"/>
        <w:jc w:val="both"/>
        <w:rPr/>
      </w:pPr>
      <w:r>
        <w:rPr>
          <w:sz w:val="24"/>
          <w:szCs w:val="24"/>
        </w:rPr>
        <w:t>Требования к данным (2-4 шт.)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«Поддержка широкого спектра форматов XML, HTML, PNG, JPEG, PDF и SVG, VSDX»</w:t>
      </w:r>
    </w:p>
    <w:p>
      <w:pPr>
        <w:pStyle w:val="Normal"/>
        <w:tabs>
          <w:tab w:val="clear" w:pos="708"/>
        </w:tabs>
        <w:ind w:hanging="363" w:left="1440"/>
        <w:jc w:val="both"/>
        <w:rPr>
          <w:color w:val="000000"/>
        </w:rPr>
      </w:pPr>
      <w:r>
        <w:rPr>
          <w:color w:val="000000"/>
        </w:rPr>
        <w:t>«Поддержка  технических, организационных и визуально-информационных типов:</w:t>
      </w:r>
    </w:p>
    <w:p>
      <w:pPr>
        <w:pStyle w:val="Normal"/>
        <w:numPr>
          <w:ilvl w:val="0"/>
          <w:numId w:val="1"/>
        </w:numPr>
        <w:tabs>
          <w:tab w:val="clear" w:pos="708"/>
        </w:tabs>
        <w:jc w:val="both"/>
        <w:rPr>
          <w:color w:val="000000"/>
        </w:rPr>
      </w:pPr>
      <w:r>
        <w:rPr>
          <w:color w:val="000000"/>
        </w:rPr>
        <w:t>Блок-схемы (включая диаграммы процессов BPMN).</w:t>
      </w:r>
    </w:p>
    <w:p>
      <w:pPr>
        <w:pStyle w:val="Normal"/>
        <w:numPr>
          <w:ilvl w:val="0"/>
          <w:numId w:val="1"/>
        </w:numPr>
        <w:tabs>
          <w:tab w:val="clear" w:pos="708"/>
        </w:tabs>
        <w:jc w:val="both"/>
        <w:rPr>
          <w:color w:val="000000"/>
        </w:rPr>
      </w:pPr>
      <w:r>
        <w:rPr>
          <w:color w:val="000000"/>
        </w:rPr>
        <w:t>Схемы баз данных.</w:t>
      </w:r>
    </w:p>
    <w:p>
      <w:pPr>
        <w:pStyle w:val="Normal"/>
        <w:numPr>
          <w:ilvl w:val="0"/>
          <w:numId w:val="1"/>
        </w:numPr>
        <w:tabs>
          <w:tab w:val="clear" w:pos="708"/>
        </w:tabs>
        <w:jc w:val="both"/>
        <w:rPr>
          <w:color w:val="000000"/>
        </w:rPr>
      </w:pPr>
      <w:r>
        <w:rPr>
          <w:color w:val="000000"/>
        </w:rPr>
        <w:t>Сетевые диаграммы.</w:t>
      </w:r>
    </w:p>
    <w:p>
      <w:pPr>
        <w:pStyle w:val="Normal"/>
        <w:numPr>
          <w:ilvl w:val="0"/>
          <w:numId w:val="1"/>
        </w:numPr>
        <w:tabs>
          <w:tab w:val="clear" w:pos="708"/>
        </w:tabs>
        <w:jc w:val="both"/>
        <w:rPr>
          <w:color w:val="000000"/>
        </w:rPr>
      </w:pPr>
      <w:r>
        <w:rPr>
          <w:color w:val="000000"/>
        </w:rPr>
        <w:t>Диаграммы облачных сервисов (AWS, Google Cloud).</w:t>
      </w:r>
    </w:p>
    <w:p>
      <w:pPr>
        <w:pStyle w:val="Normal"/>
        <w:numPr>
          <w:ilvl w:val="0"/>
          <w:numId w:val="1"/>
        </w:numPr>
        <w:tabs>
          <w:tab w:val="clear" w:pos="708"/>
        </w:tabs>
        <w:jc w:val="both"/>
        <w:rPr>
          <w:color w:val="000000"/>
        </w:rPr>
      </w:pPr>
      <w:r>
        <w:rPr>
          <w:color w:val="000000"/>
        </w:rPr>
        <w:t>UML-схемы.</w:t>
      </w:r>
    </w:p>
    <w:p>
      <w:pPr>
        <w:pStyle w:val="Normal"/>
        <w:numPr>
          <w:ilvl w:val="0"/>
          <w:numId w:val="1"/>
        </w:numPr>
        <w:tabs>
          <w:tab w:val="clear" w:pos="708"/>
        </w:tabs>
        <w:jc w:val="both"/>
        <w:rPr>
          <w:color w:val="000000"/>
        </w:rPr>
      </w:pPr>
      <w:r>
        <w:rPr>
          <w:color w:val="000000"/>
        </w:rPr>
        <w:t>Схемы на основе деревьев решений.</w:t>
      </w:r>
    </w:p>
    <w:p>
      <w:pPr>
        <w:pStyle w:val="Normal"/>
        <w:numPr>
          <w:ilvl w:val="0"/>
          <w:numId w:val="1"/>
        </w:numPr>
        <w:tabs>
          <w:tab w:val="clear" w:pos="708"/>
        </w:tabs>
        <w:jc w:val="both"/>
        <w:rPr>
          <w:color w:val="000000"/>
        </w:rPr>
      </w:pPr>
      <w:r>
        <w:rPr>
          <w:color w:val="000000"/>
        </w:rPr>
        <w:t>Организационные диаграммы.</w:t>
      </w:r>
    </w:p>
    <w:p>
      <w:pPr>
        <w:pStyle w:val="Normal"/>
        <w:numPr>
          <w:ilvl w:val="0"/>
          <w:numId w:val="1"/>
        </w:numPr>
        <w:tabs>
          <w:tab w:val="clear" w:pos="708"/>
        </w:tabs>
        <w:jc w:val="both"/>
        <w:rPr>
          <w:color w:val="000000"/>
        </w:rPr>
      </w:pPr>
      <w:r>
        <w:rPr>
          <w:color w:val="000000"/>
        </w:rPr>
        <w:t>Матрицы полномочий и диаграммы Ганта.</w:t>
      </w:r>
    </w:p>
    <w:p>
      <w:pPr>
        <w:pStyle w:val="Normal"/>
        <w:numPr>
          <w:ilvl w:val="0"/>
          <w:numId w:val="1"/>
        </w:numPr>
        <w:tabs>
          <w:tab w:val="clear" w:pos="708"/>
        </w:tabs>
        <w:jc w:val="both"/>
        <w:rPr>
          <w:color w:val="000000"/>
        </w:rPr>
      </w:pPr>
      <w:r>
        <w:rPr>
          <w:color w:val="000000"/>
        </w:rPr>
        <w:t>Интеллект-карты.</w:t>
      </w:r>
    </w:p>
    <w:p>
      <w:pPr>
        <w:pStyle w:val="Normal"/>
        <w:numPr>
          <w:ilvl w:val="0"/>
          <w:numId w:val="1"/>
        </w:numPr>
        <w:tabs>
          <w:tab w:val="clear" w:pos="708"/>
        </w:tabs>
        <w:jc w:val="both"/>
        <w:rPr>
          <w:color w:val="000000"/>
        </w:rPr>
      </w:pPr>
      <w:r>
        <w:rPr>
          <w:color w:val="000000"/>
        </w:rPr>
        <w:t>Различные виды инфографики.</w:t>
      </w:r>
    </w:p>
    <w:p>
      <w:pPr>
        <w:pStyle w:val="Normal"/>
        <w:numPr>
          <w:ilvl w:val="0"/>
          <w:numId w:val="1"/>
        </w:numPr>
        <w:tabs>
          <w:tab w:val="clear" w:pos="708"/>
        </w:tabs>
        <w:jc w:val="both"/>
        <w:rPr>
          <w:color w:val="000000"/>
        </w:rPr>
      </w:pPr>
      <w:r>
        <w:rPr>
          <w:color w:val="000000"/>
        </w:rPr>
        <w:t>Макеты и прототипы веб-сайтов (wireframes).</w:t>
      </w:r>
    </w:p>
    <w:p>
      <w:pPr>
        <w:pStyle w:val="Normal"/>
        <w:numPr>
          <w:ilvl w:val="0"/>
          <w:numId w:val="1"/>
        </w:numPr>
        <w:tabs>
          <w:tab w:val="clear" w:pos="708"/>
        </w:tabs>
        <w:jc w:val="both"/>
        <w:rPr>
          <w:color w:val="000000"/>
        </w:rPr>
      </w:pPr>
      <w:r>
        <w:rPr>
          <w:color w:val="000000"/>
        </w:rPr>
        <w:t>Диаграммы Эйлера-Венна. »</w:t>
      </w:r>
    </w:p>
    <w:p>
      <w:pPr>
        <w:pStyle w:val="Normal"/>
        <w:numPr>
          <w:ilvl w:val="1"/>
          <w:numId w:val="2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Цель разработки программного модуля</w:t>
      </w:r>
      <w:r>
        <w:rPr>
          <w:rFonts w:eastAsia="Times New Roman" w:cs="Times New Roman"/>
          <w:color w:val="000000"/>
          <w:sz w:val="24"/>
          <w:szCs w:val="24"/>
        </w:rPr>
        <w:t xml:space="preserve"> (2-3 шт.)</w:t>
      </w:r>
    </w:p>
    <w:p>
      <w:pPr>
        <w:pStyle w:val="Normal"/>
        <w:numPr>
          <w:ilvl w:val="1"/>
          <w:numId w:val="2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Риски(какие могут возникнуть риски в процессе разработки программы)</w:t>
      </w:r>
    </w:p>
    <w:p>
      <w:pPr>
        <w:pStyle w:val="Normal"/>
        <w:numPr>
          <w:ilvl w:val="1"/>
          <w:numId w:val="2"/>
        </w:numPr>
        <w:spacing w:before="0" w:after="0"/>
        <w:ind w:hanging="360" w:left="1440"/>
        <w:jc w:val="both"/>
        <w:rPr/>
      </w:pPr>
      <w:r>
        <w:rPr>
          <w:rFonts w:eastAsia="Times New Roman" w:cs="Times New Roman"/>
          <w:color w:val="000000"/>
          <w:sz w:val="24"/>
          <w:szCs w:val="24"/>
        </w:rPr>
        <w:t>Целевая аудитория (кто можетпользоваться)</w:t>
      </w:r>
    </w:p>
    <w:p>
      <w:pPr>
        <w:pStyle w:val="Normal"/>
        <w:tabs>
          <w:tab w:val="clear" w:pos="708"/>
        </w:tabs>
        <w:jc w:val="both"/>
        <w:rPr>
          <w:color w:val="000000"/>
        </w:rPr>
      </w:pPr>
      <w:r>
        <w:rPr/>
      </w:r>
    </w:p>
    <w:p>
      <w:pPr>
        <w:pStyle w:val="Footer"/>
        <w:widowControl/>
        <w:suppressAutoHyphens w:val="true"/>
        <w:bidi w:val="0"/>
        <w:spacing w:before="0" w:after="0"/>
        <w:jc w:val="left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en-US" w:eastAsia="ru-RU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lang w:val="en-US" w:eastAsia="ru-RU" w:bidi="ar-SA"/>
        </w:rPr>
        <w:t>Тсет кейс №1</w:t>
      </w:r>
    </w:p>
    <w:p>
      <w:pPr>
        <w:pStyle w:val="Footer"/>
        <w:widowControl/>
        <w:suppressAutoHyphens w:val="true"/>
        <w:bidi w:val="0"/>
        <w:spacing w:before="0" w:after="0"/>
        <w:jc w:val="left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en-US" w:eastAsia="ru-RU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lang w:val="en-US" w:eastAsia="ru-RU" w:bidi="ar-SA"/>
        </w:rPr>
      </w:r>
    </w:p>
    <w:p>
      <w:pPr>
        <w:pStyle w:val="Footer"/>
        <w:spacing w:before="0" w:after="0"/>
        <w:jc w:val="center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  <w:lang w:val="en-US"/>
        </w:rPr>
        <w:t>Решение</w:t>
      </w:r>
    </w:p>
    <w:p>
      <w:pPr>
        <w:pStyle w:val="Footer"/>
        <w:spacing w:before="0" w:after="0"/>
        <w:jc w:val="center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left"/>
        <w:rPr>
          <w:lang w:val="en-US"/>
        </w:rPr>
      </w:pPr>
      <w:r>
        <w:rPr>
          <w:lang w:val="en-US"/>
        </w:rPr>
        <w:t>На диаграмме IDEF0 отображено действие вывода спсика товаров в общих чертах, основные механизмы, входящие данные, управляющие документы и то, что будет на выходе при выполнении вывода списка товаров. Посмотреть диаграмму можно в соответствии с рисунком 1.</w:t>
      </w:r>
    </w:p>
    <w:p>
      <w:pPr>
        <w:pStyle w:val="Footer"/>
        <w:spacing w:before="0" w:after="0"/>
        <w:jc w:val="center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01970" cy="5367655"/>
            <wp:effectExtent l="0" t="0" r="0" b="0"/>
            <wp:wrapTopAndBottom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36" t="-143" r="-136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970" cy="536765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>Рисунок 1 - IDEF0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  <w:t>Далее был рассмотрен прооцесс отображения спсика товаров более подробно. Всего существует 4 действия: создать отображение данных, создать поиск, содать фильтр, отображение спсика товаров. Входные данные начиная со 2 действия, это вывод из предидущего, т.к на его основе создается следующий. В конечном итоге получаем список товаров в соответствии с рисунком 2.</w:t>
      </w:r>
    </w:p>
    <w:p>
      <w:pPr>
        <w:pStyle w:val="Footer"/>
        <w:spacing w:before="0" w:after="0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46825" cy="4448810"/>
            <wp:effectExtent l="0" t="0" r="0" b="0"/>
            <wp:wrapTopAndBottom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99" t="-141" r="-99" b="-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825" cy="444881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>Рисунок 2 - IDEF1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  <w:t>На диаграмме DFD0 уровня представленно, как программа будет работать, последовательность действий. В ней пользователь свободно просматривает список товаров и вносит в базу данных данные (если имеет такую возможность), после чего список товаров дает пользователю возможность просмотра. Посмотреть диаграмму можно в соответствии с рисунком 3.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39180" cy="1636395"/>
            <wp:effectExtent l="0" t="0" r="0" b="0"/>
            <wp:wrapTopAndBottom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27" t="-475" r="-127" b="-4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9180" cy="163639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>Рисунок 3 - DFD0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  <w:t>На диаграмме DFD1 уровня представлен процесс более подробно. Всего существует 3 сущности: Пользователь, интерфейс и список товаров. Два хранилища: База данных и управляющая документация. Основное дейсвтие – фильтрация и поиск по товарам.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  <w:t>Взаимодействие пользователя просиходит через интерфейс, который регулирует поиск и фильтрацию. Ползовател берет из управляющей документации нормы и вносит данные в базу данных, после чего через интерфес просматривает список товаров. Все может быть в любом порядке (пользователь сначала внес, потом просмотрел, либо. осмотрел и внес). Посмотреть диаграмму можно в соответствии с рисунком 4.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center"/>
        <w:rPr>
          <w:lang w:val="en-US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8355" cy="4897755"/>
            <wp:effectExtent l="0" t="0" r="0" b="0"/>
            <wp:wrapTopAndBottom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132" t="-158" r="-132" b="-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355" cy="489775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>Рисунок 4 - DFD1</w:t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p>
      <w:pPr>
        <w:pStyle w:val="Footer"/>
        <w:spacing w:before="0" w:after="0"/>
        <w:jc w:val="both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PT Astra Serif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1797"/>
        </w:tabs>
        <w:ind w:left="1797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2157"/>
        </w:tabs>
        <w:ind w:left="2157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517"/>
        </w:tabs>
        <w:ind w:left="2517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77"/>
        </w:tabs>
        <w:ind w:left="2877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3237"/>
        </w:tabs>
        <w:ind w:left="3237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597"/>
        </w:tabs>
        <w:ind w:left="3597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957"/>
        </w:tabs>
        <w:ind w:left="3957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4317"/>
        </w:tabs>
        <w:ind w:left="4317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677"/>
        </w:tabs>
        <w:ind w:left="4677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0"/>
      </w:pPr>
      <w:rPr/>
    </w:lvl>
    <w:lvl w:ilvl="2">
      <w:start w:val="1"/>
      <w:numFmt w:val="decimal"/>
      <w:lvlText w:val="%3."/>
      <w:lvlJc w:val="right"/>
      <w:pPr>
        <w:tabs>
          <w:tab w:val="num" w:pos="0"/>
        </w:tabs>
        <w:ind w:left="1980" w:hanging="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240" w:hanging="0"/>
      </w:pPr>
      <w:rPr/>
    </w:lvl>
    <w:lvl w:ilvl="5">
      <w:start w:val="1"/>
      <w:numFmt w:val="decimal"/>
      <w:lvlText w:val="%6."/>
      <w:lvlJc w:val="right"/>
      <w:pPr>
        <w:tabs>
          <w:tab w:val="num" w:pos="0"/>
        </w:tabs>
        <w:ind w:left="4140" w:hanging="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400" w:hanging="0"/>
      </w:pPr>
      <w:rPr/>
    </w:lvl>
    <w:lvl w:ilvl="8">
      <w:start w:val="1"/>
      <w:numFmt w:val="decimal"/>
      <w:lvlText w:val="%9."/>
      <w:lvlJc w:val="right"/>
      <w:pPr>
        <w:tabs>
          <w:tab w:val="num" w:pos="0"/>
        </w:tabs>
        <w:ind w:left="630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iPriority="99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dc44d5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qFormat/>
    <w:rsid w:val="006e7f72"/>
    <w:rPr>
      <w:sz w:val="24"/>
      <w:szCs w:val="24"/>
    </w:rPr>
  </w:style>
  <w:style w:type="character" w:styleId="Style15" w:customStyle="1">
    <w:name w:val="Нижний колонтитул Знак"/>
    <w:qFormat/>
    <w:rsid w:val="006e7f72"/>
    <w:rPr>
      <w:sz w:val="24"/>
      <w:szCs w:val="24"/>
    </w:rPr>
  </w:style>
  <w:style w:type="paragraph" w:styleId="Style16" w:customStyle="1">
    <w:name w:val="Заголовок"/>
    <w:basedOn w:val="Normal"/>
    <w:next w:val="BodyText"/>
    <w:qFormat/>
    <w:rsid w:val="00b37dd1"/>
    <w:pPr>
      <w:keepNext w:val="true"/>
      <w:spacing w:before="240" w:after="120"/>
    </w:pPr>
    <w:rPr>
      <w:rFonts w:ascii="PT Astra Serif" w:hAnsi="PT Astra Serif" w:eastAsia="Tahoma" w:cs="Noto Sans Devanagari"/>
      <w:sz w:val="28"/>
      <w:szCs w:val="28"/>
    </w:rPr>
  </w:style>
  <w:style w:type="paragraph" w:styleId="BodyText">
    <w:name w:val="Body Text"/>
    <w:basedOn w:val="Normal"/>
    <w:rsid w:val="00b37dd1"/>
    <w:pPr>
      <w:spacing w:lineRule="auto" w:line="276" w:before="0" w:after="140"/>
    </w:pPr>
    <w:rPr/>
  </w:style>
  <w:style w:type="paragraph" w:styleId="List">
    <w:name w:val="List"/>
    <w:basedOn w:val="BodyText"/>
    <w:rsid w:val="00b37dd1"/>
    <w:pPr/>
    <w:rPr>
      <w:rFonts w:ascii="PT Astra Serif" w:hAnsi="PT Astra Serif" w:cs="Noto Sans Devanagari"/>
    </w:rPr>
  </w:style>
  <w:style w:type="paragraph" w:styleId="Caption" w:customStyle="1">
    <w:name w:val="caption"/>
    <w:basedOn w:val="Normal"/>
    <w:qFormat/>
    <w:rsid w:val="00b37dd1"/>
    <w:pPr>
      <w:suppressLineNumbers/>
      <w:spacing w:before="120" w:after="120"/>
    </w:pPr>
    <w:rPr>
      <w:rFonts w:ascii="PT Astra Serif" w:hAnsi="PT Astra Serif" w:cs="Noto Sans Devanagari"/>
      <w:i/>
      <w:iCs/>
    </w:rPr>
  </w:style>
  <w:style w:type="paragraph" w:styleId="Style17">
    <w:name w:val="Указатель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Unifont"/>
    </w:rPr>
  </w:style>
  <w:style w:type="paragraph" w:styleId="IndexHeading">
    <w:name w:val="index heading"/>
    <w:basedOn w:val="Normal"/>
    <w:qFormat/>
    <w:rsid w:val="00b37dd1"/>
    <w:pPr>
      <w:suppressLineNumbers/>
    </w:pPr>
    <w:rPr>
      <w:rFonts w:ascii="PT Astra Serif" w:hAnsi="PT Astra Serif" w:cs="Noto Sans Devanagari"/>
    </w:rPr>
  </w:style>
  <w:style w:type="paragraph" w:styleId="TOC1" w:customStyle="1">
    <w:name w:val="toc 1"/>
    <w:basedOn w:val="Normal"/>
    <w:next w:val="Normal"/>
    <w:autoRedefine/>
    <w:semiHidden/>
    <w:rsid w:val="00dd1ba3"/>
    <w:pPr>
      <w:tabs>
        <w:tab w:val="clear" w:pos="708"/>
        <w:tab w:val="left" w:pos="480" w:leader="none"/>
        <w:tab w:val="right" w:pos="9345" w:leader="dot"/>
      </w:tabs>
    </w:pPr>
    <w:rPr>
      <w:b/>
      <w:bCs/>
      <w:iCs/>
    </w:rPr>
  </w:style>
  <w:style w:type="paragraph" w:styleId="Style18" w:customStyle="1">
    <w:name w:val="Колонтитул"/>
    <w:basedOn w:val="Normal"/>
    <w:qFormat/>
    <w:rsid w:val="00b37dd1"/>
    <w:pPr/>
    <w:rPr/>
  </w:style>
  <w:style w:type="paragraph" w:styleId="HeaderandFooter">
    <w:name w:val="Header and Footer"/>
    <w:basedOn w:val="Normal"/>
    <w:qFormat/>
    <w:pPr/>
    <w:rPr/>
  </w:style>
  <w:style w:type="paragraph" w:styleId="Header" w:customStyle="1">
    <w:name w:val="header"/>
    <w:basedOn w:val="Normal"/>
    <w:rsid w:val="006e7f72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 w:customStyle="1">
    <w:name w:val="footer"/>
    <w:basedOn w:val="Normal"/>
    <w:rsid w:val="006e7f72"/>
    <w:pPr>
      <w:tabs>
        <w:tab w:val="clear" w:pos="708"/>
        <w:tab w:val="center" w:pos="4677" w:leader="none"/>
        <w:tab w:val="right" w:pos="9355" w:leader="none"/>
      </w:tabs>
      <w:ind w:firstLine="850"/>
    </w:pPr>
    <w:rPr/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Application>LibreOffice/24.8.5.2$Linux_X86_64 LibreOffice_project/480$Build-2</Application>
  <AppVersion>15.0000</AppVersion>
  <Pages>6</Pages>
  <Words>728</Words>
  <Characters>4946</Characters>
  <CharactersWithSpaces>5568</CharactersWithSpaces>
  <Paragraphs>89</Paragraphs>
  <Company>ХПК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2012-01-13T00:09:00Z</dcterms:created>
  <dc:creator>zeol</dc:creator>
  <dc:description/>
  <dc:language>ru-RU</dc:language>
  <cp:lastModifiedBy/>
  <cp:lastPrinted>2012-01-24T07:47:00Z</cp:lastPrinted>
  <dcterms:modified xsi:type="dcterms:W3CDTF">2025-12-10T11:00:33Z</dcterms:modified>
  <cp:revision>45</cp:revision>
  <dc:subject/>
  <dc:title>ФЕДЕРАЛЬНОЕ АГЕНТСТВО ПО ОБРАЗОВАНИЮ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